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81DA2" w14:textId="77777777" w:rsidR="00FB1AB2" w:rsidRDefault="00962ABA" w:rsidP="00FB1AB2">
      <w:pPr>
        <w:jc w:val="center"/>
        <w:rPr>
          <w:b/>
          <w:sz w:val="28"/>
          <w:szCs w:val="28"/>
        </w:rPr>
      </w:pPr>
      <w:r w:rsidRPr="00962ABA">
        <w:rPr>
          <w:b/>
          <w:noProof/>
          <w:sz w:val="28"/>
          <w:szCs w:val="28"/>
          <w:lang w:eastAsia="fr-FR"/>
        </w:rPr>
        <w:drawing>
          <wp:inline distT="0" distB="0" distL="0" distR="0" wp14:anchorId="5BE5FF3A" wp14:editId="217D461D">
            <wp:extent cx="1685933" cy="1872000"/>
            <wp:effectExtent l="19050" t="0" r="9517" b="0"/>
            <wp:docPr id="2" name="Image 1" descr="C:\Users\JJB\Documents\FO HABITAT\LS\ENTETE\LOGO FO HABITAT\hab1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JB\Documents\FO HABITAT\LS\ENTETE\LOGO FO HABITAT\hab1 copie.jpg"/>
                    <pic:cNvPicPr>
                      <a:picLocks noChangeAspect="1" noChangeArrowheads="1"/>
                    </pic:cNvPicPr>
                  </pic:nvPicPr>
                  <pic:blipFill>
                    <a:blip r:embed="rId8" cstate="print"/>
                    <a:srcRect/>
                    <a:stretch>
                      <a:fillRect/>
                    </a:stretch>
                  </pic:blipFill>
                  <pic:spPr bwMode="auto">
                    <a:xfrm>
                      <a:off x="0" y="0"/>
                      <a:ext cx="1685933" cy="1872000"/>
                    </a:xfrm>
                    <a:prstGeom prst="rect">
                      <a:avLst/>
                    </a:prstGeom>
                    <a:noFill/>
                    <a:ln w="9525">
                      <a:noFill/>
                      <a:miter lim="800000"/>
                      <a:headEnd/>
                      <a:tailEnd/>
                    </a:ln>
                  </pic:spPr>
                </pic:pic>
              </a:graphicData>
            </a:graphic>
          </wp:inline>
        </w:drawing>
      </w:r>
    </w:p>
    <w:p w14:paraId="7AB59F0C" w14:textId="77777777" w:rsidR="00FB1AB2" w:rsidRDefault="00FB1AB2" w:rsidP="00FB1AB2">
      <w:pPr>
        <w:jc w:val="center"/>
        <w:rPr>
          <w:b/>
          <w:sz w:val="28"/>
          <w:szCs w:val="28"/>
        </w:rPr>
      </w:pPr>
    </w:p>
    <w:p w14:paraId="24A38F57" w14:textId="77777777" w:rsidR="00FB1AB2" w:rsidRDefault="00FB1AB2" w:rsidP="00FB1AB2">
      <w:pPr>
        <w:jc w:val="center"/>
        <w:rPr>
          <w:b/>
          <w:sz w:val="28"/>
          <w:szCs w:val="28"/>
        </w:rPr>
      </w:pPr>
    </w:p>
    <w:p w14:paraId="31BEB960" w14:textId="77777777" w:rsidR="004D21FE" w:rsidRPr="0094771C" w:rsidRDefault="004D21FE" w:rsidP="004D21FE">
      <w:pPr>
        <w:jc w:val="center"/>
        <w:rPr>
          <w:b/>
          <w:sz w:val="36"/>
          <w:szCs w:val="36"/>
          <w:highlight w:val="yellow"/>
        </w:rPr>
      </w:pPr>
      <w:r w:rsidRPr="0094771C">
        <w:rPr>
          <w:b/>
          <w:sz w:val="36"/>
          <w:szCs w:val="36"/>
          <w:highlight w:val="yellow"/>
        </w:rPr>
        <w:t xml:space="preserve">Convention collective nationale du personnel </w:t>
      </w:r>
    </w:p>
    <w:p w14:paraId="7CDA5743" w14:textId="77777777" w:rsidR="002A3158" w:rsidRPr="0094771C" w:rsidRDefault="004D21FE" w:rsidP="004D21FE">
      <w:pPr>
        <w:jc w:val="center"/>
        <w:rPr>
          <w:b/>
          <w:sz w:val="36"/>
          <w:szCs w:val="36"/>
        </w:rPr>
      </w:pPr>
      <w:r w:rsidRPr="0094771C">
        <w:rPr>
          <w:b/>
          <w:sz w:val="36"/>
          <w:szCs w:val="36"/>
          <w:highlight w:val="yellow"/>
        </w:rPr>
        <w:t>des Offices Publics de l’Habitat</w:t>
      </w:r>
    </w:p>
    <w:p w14:paraId="5F5298CE" w14:textId="77777777" w:rsidR="00334570" w:rsidRDefault="00334570" w:rsidP="00334570"/>
    <w:p w14:paraId="7EBCED3A" w14:textId="77777777" w:rsidR="00334570" w:rsidRDefault="00334570" w:rsidP="00334570"/>
    <w:p w14:paraId="30E5B478" w14:textId="77777777" w:rsidR="00334570" w:rsidRDefault="00334570" w:rsidP="00334570"/>
    <w:p w14:paraId="774936BB" w14:textId="77777777" w:rsidR="002A3158" w:rsidRDefault="004D21FE" w:rsidP="00334570">
      <w:r w:rsidRPr="006B29F7">
        <w:t xml:space="preserve">Entre </w:t>
      </w:r>
    </w:p>
    <w:p w14:paraId="4EC5ADA7" w14:textId="77777777" w:rsidR="00334570" w:rsidRDefault="00334570" w:rsidP="00334570"/>
    <w:p w14:paraId="10A3B41E" w14:textId="77777777" w:rsidR="002A3158" w:rsidRDefault="004D21FE" w:rsidP="00334570">
      <w:r w:rsidRPr="006B29F7">
        <w:t>Les organisations syndicales de salariés des Offices Publics de l’Habitat</w:t>
      </w:r>
      <w:r w:rsidR="0048137C">
        <w:t> :</w:t>
      </w:r>
    </w:p>
    <w:p w14:paraId="73418B35" w14:textId="77777777" w:rsidR="001D7F34" w:rsidRPr="009217A3" w:rsidRDefault="001D7F34" w:rsidP="00C12E1D">
      <w:r w:rsidRPr="009217A3">
        <w:t>La Fédération INTERCO CFDT,</w:t>
      </w:r>
    </w:p>
    <w:p w14:paraId="348665D1" w14:textId="77777777" w:rsidR="001D7F34" w:rsidRPr="009217A3" w:rsidRDefault="001D7F34" w:rsidP="00C12E1D">
      <w:r w:rsidRPr="009217A3">
        <w:t>La Confédération Française de l’Encadrement/Confédération Générale des Cadres, CFE/CGC,</w:t>
      </w:r>
    </w:p>
    <w:p w14:paraId="22FCDC9E" w14:textId="77777777" w:rsidR="001D7F34" w:rsidRPr="009217A3" w:rsidRDefault="001D7F34" w:rsidP="00C12E1D">
      <w:r w:rsidRPr="009217A3">
        <w:t>La Confédération Française des Travailleurs Chrétiens, CFTC,</w:t>
      </w:r>
    </w:p>
    <w:p w14:paraId="59A85D22" w14:textId="77777777" w:rsidR="001D7F34" w:rsidRPr="009217A3" w:rsidRDefault="001D7F34" w:rsidP="00C12E1D">
      <w:r w:rsidRPr="009217A3">
        <w:t>La Fédération CGT des Services Publics,</w:t>
      </w:r>
    </w:p>
    <w:p w14:paraId="2B09C2FC" w14:textId="77777777" w:rsidR="004D21FE" w:rsidRPr="003A0157" w:rsidRDefault="004D21FE" w:rsidP="00C12E1D">
      <w:r w:rsidRPr="00C12E1D">
        <w:rPr>
          <w:rFonts w:eastAsia="Times New Roman"/>
          <w:lang w:eastAsia="fr-FR"/>
        </w:rPr>
        <w:t xml:space="preserve">La </w:t>
      </w:r>
      <w:r w:rsidR="008A6DDB" w:rsidRPr="00C12E1D">
        <w:rPr>
          <w:rFonts w:eastAsia="Times New Roman"/>
          <w:lang w:eastAsia="fr-FR"/>
        </w:rPr>
        <w:t>Fédération des services publics et des Services de santé Force Ouvrière</w:t>
      </w:r>
      <w:r w:rsidRPr="00C12E1D">
        <w:rPr>
          <w:rFonts w:eastAsia="Times New Roman"/>
          <w:lang w:eastAsia="fr-FR"/>
        </w:rPr>
        <w:t>,</w:t>
      </w:r>
    </w:p>
    <w:p w14:paraId="308A0B06" w14:textId="77777777" w:rsidR="004D21FE" w:rsidRPr="009217A3" w:rsidRDefault="004D21FE" w:rsidP="00C12E1D">
      <w:r w:rsidRPr="009217A3">
        <w:t>La Fédération Autonome Fonction Publique Territoriale,</w:t>
      </w:r>
    </w:p>
    <w:p w14:paraId="3AD5B7FA" w14:textId="77777777" w:rsidR="002A3158" w:rsidRDefault="004D21FE" w:rsidP="00334570">
      <w:r w:rsidRPr="00B54220">
        <w:t>L’</w:t>
      </w:r>
      <w:r w:rsidR="00C84136" w:rsidRPr="00B54220">
        <w:t>UNSA OPH/</w:t>
      </w:r>
      <w:r w:rsidRPr="00B54220">
        <w:t>UNSA Territoriaux,</w:t>
      </w:r>
    </w:p>
    <w:p w14:paraId="33FFC0A5" w14:textId="77777777" w:rsidR="00334570" w:rsidRDefault="00334570" w:rsidP="00334570"/>
    <w:p w14:paraId="758E5713" w14:textId="77777777" w:rsidR="002A3158" w:rsidRDefault="004D21FE" w:rsidP="00334570">
      <w:r w:rsidRPr="006B29F7">
        <w:t>D’une part,</w:t>
      </w:r>
    </w:p>
    <w:p w14:paraId="70AF6BA3" w14:textId="77777777" w:rsidR="00334570" w:rsidRDefault="00334570" w:rsidP="00334570"/>
    <w:p w14:paraId="14C1303F" w14:textId="77777777" w:rsidR="002A3158" w:rsidRDefault="004D21FE" w:rsidP="00334570">
      <w:r w:rsidRPr="006B29F7">
        <w:t xml:space="preserve">Et </w:t>
      </w:r>
    </w:p>
    <w:p w14:paraId="5264A73E" w14:textId="77777777" w:rsidR="00334570" w:rsidRDefault="00334570" w:rsidP="00334570"/>
    <w:p w14:paraId="7A70E4DD" w14:textId="77777777" w:rsidR="002A3158" w:rsidRDefault="002D4C12" w:rsidP="00334570">
      <w:r>
        <w:t>La Fédération n</w:t>
      </w:r>
      <w:r w:rsidR="004D21FE" w:rsidRPr="006B29F7">
        <w:t>ationale des Offices Publics de l’Habitat</w:t>
      </w:r>
    </w:p>
    <w:p w14:paraId="5808EF57" w14:textId="77777777" w:rsidR="00334570" w:rsidRDefault="00334570" w:rsidP="00334570"/>
    <w:p w14:paraId="69D2BC96" w14:textId="77777777" w:rsidR="00BF2E27" w:rsidRDefault="004D21FE" w:rsidP="00BF2E27">
      <w:r w:rsidRPr="006B29F7">
        <w:t>D’autre part,</w:t>
      </w:r>
    </w:p>
    <w:p w14:paraId="5499BA7B" w14:textId="77777777" w:rsidR="00BF2E27" w:rsidRDefault="00BF2E27" w:rsidP="00BF2E27"/>
    <w:p w14:paraId="2893E16B" w14:textId="77777777" w:rsidR="00BF2E27" w:rsidRDefault="00BF2E27" w:rsidP="00BF2E27"/>
    <w:p w14:paraId="4C3B8C74" w14:textId="77777777" w:rsidR="00BF2E27" w:rsidRDefault="004D21FE" w:rsidP="00BF2E27">
      <w:r w:rsidRPr="006B29F7">
        <w:t>Il est convenu ce qui suit</w:t>
      </w:r>
      <w:r w:rsidR="0048137C">
        <w:t> :</w:t>
      </w:r>
    </w:p>
    <w:p w14:paraId="23881C07" w14:textId="77777777" w:rsidR="00BF2E27" w:rsidRDefault="00BF2E27" w:rsidP="00BF2E27"/>
    <w:p w14:paraId="37A802DF" w14:textId="77777777" w:rsidR="00BF2E27" w:rsidRDefault="00BF2E27" w:rsidP="00BF2E27"/>
    <w:p w14:paraId="4383060B" w14:textId="77777777" w:rsidR="002A3158" w:rsidRDefault="004D21FE" w:rsidP="00BF2E27">
      <w:pPr>
        <w:ind w:left="2832" w:firstLine="708"/>
      </w:pPr>
      <w:r>
        <w:br w:type="page"/>
      </w:r>
    </w:p>
    <w:p w14:paraId="148BB674" w14:textId="77777777" w:rsidR="002A3158" w:rsidRDefault="00C65E46" w:rsidP="00F72700">
      <w:pPr>
        <w:pBdr>
          <w:top w:val="single" w:sz="4" w:space="1" w:color="auto"/>
          <w:left w:val="single" w:sz="4" w:space="4" w:color="auto"/>
          <w:bottom w:val="single" w:sz="4" w:space="1" w:color="auto"/>
          <w:right w:val="single" w:sz="4" w:space="4" w:color="auto"/>
        </w:pBdr>
        <w:spacing w:after="0" w:line="280" w:lineRule="exact"/>
        <w:jc w:val="center"/>
        <w:rPr>
          <w:rFonts w:cs="Arial"/>
          <w:b/>
        </w:rPr>
      </w:pPr>
      <w:r w:rsidRPr="00C12E1D">
        <w:rPr>
          <w:rFonts w:cs="Arial"/>
          <w:b/>
        </w:rPr>
        <w:lastRenderedPageBreak/>
        <w:t>PREAMBULE</w:t>
      </w:r>
      <w:r w:rsidR="005D528C" w:rsidRPr="00C12E1D">
        <w:rPr>
          <w:rFonts w:cs="Arial"/>
          <w:b/>
        </w:rPr>
        <w:t xml:space="preserve"> </w:t>
      </w:r>
    </w:p>
    <w:p w14:paraId="4EE34D8A" w14:textId="77777777" w:rsidR="00630AB3" w:rsidRPr="00C12E1D" w:rsidRDefault="00630AB3" w:rsidP="004C4792">
      <w:pPr>
        <w:tabs>
          <w:tab w:val="left" w:pos="3120"/>
        </w:tabs>
        <w:spacing w:after="0" w:line="280" w:lineRule="exact"/>
        <w:rPr>
          <w:rFonts w:cs="Arial"/>
        </w:rPr>
      </w:pPr>
    </w:p>
    <w:p w14:paraId="01229954" w14:textId="77777777" w:rsidR="002A3158" w:rsidRDefault="0059764A" w:rsidP="00334570">
      <w:r w:rsidRPr="00C12E1D">
        <w:t xml:space="preserve">Pour les parties à la présente convention collective nationale, ce texte est l’occasion de rappeler et de réaffirmer que la vocation des 256 </w:t>
      </w:r>
      <w:r w:rsidR="001B01B0">
        <w:t>Offices Publics de l’Habitat</w:t>
      </w:r>
      <w:r w:rsidRPr="00C12E1D">
        <w:t xml:space="preserve"> dans le mouvement du logement social est celle de la gestion d’une mission de service public qu’ils conduisent dans l’intérêt d</w:t>
      </w:r>
      <w:r w:rsidR="001B256A" w:rsidRPr="00C12E1D">
        <w:t>es habitants les plus fragilisé</w:t>
      </w:r>
      <w:r w:rsidRPr="00C12E1D">
        <w:t>s au regard d’un bien particulier</w:t>
      </w:r>
      <w:r w:rsidR="0048137C">
        <w:t> :</w:t>
      </w:r>
      <w:r w:rsidRPr="00C12E1D">
        <w:t xml:space="preserve"> le logement. Dans ce secteur, les </w:t>
      </w:r>
      <w:r w:rsidR="001B01B0">
        <w:t>Offices Publics de l’Habitat</w:t>
      </w:r>
      <w:r w:rsidRPr="00C12E1D">
        <w:t xml:space="preserve"> représentent un poids économique non négligeable avec un parc de logements d’environ 2,5 million</w:t>
      </w:r>
      <w:r w:rsidR="00563DE6">
        <w:t>s</w:t>
      </w:r>
      <w:r w:rsidRPr="00C12E1D">
        <w:t xml:space="preserve"> répartis sur l’ensemble du te</w:t>
      </w:r>
      <w:r w:rsidR="00563DE6">
        <w:t>rritoire national, pour 4,</w:t>
      </w:r>
      <w:r w:rsidRPr="00C12E1D">
        <w:t xml:space="preserve">9 millions de personnes logées. Les </w:t>
      </w:r>
      <w:r w:rsidR="001B01B0">
        <w:t>Offices Publics de l’Habitat</w:t>
      </w:r>
      <w:r w:rsidRPr="00C12E1D">
        <w:t xml:space="preserve">, acteurs socialement responsables au cœur des territoires, emploient 49.360 personnes. </w:t>
      </w:r>
    </w:p>
    <w:p w14:paraId="2760D81A" w14:textId="77777777" w:rsidR="00D82F81" w:rsidRPr="00A56382" w:rsidRDefault="0059764A" w:rsidP="00334570">
      <w:r w:rsidRPr="00C12E1D">
        <w:t xml:space="preserve">Les parties à la présente convention collective nationale rappellent que selon </w:t>
      </w:r>
      <w:r w:rsidRPr="00A56382">
        <w:t xml:space="preserve">l’article L. 421-1 du code de la construction et de l’habitation, les </w:t>
      </w:r>
      <w:r w:rsidR="001B01B0">
        <w:t>Offices Publics de l’Habitat</w:t>
      </w:r>
      <w:r w:rsidRPr="00C12E1D">
        <w:t xml:space="preserve"> sont des </w:t>
      </w:r>
      <w:r w:rsidRPr="00A56382">
        <w:t>établissements publics locaux à caractère industriel et commercial</w:t>
      </w:r>
      <w:r w:rsidR="007318EE" w:rsidRPr="00A56382">
        <w:t>,</w:t>
      </w:r>
      <w:r w:rsidRPr="00A56382">
        <w:t xml:space="preserve"> fruit de la réforme du statut </w:t>
      </w:r>
      <w:r w:rsidRPr="00C12E1D">
        <w:t>des Ex-OPHLM et des Ex-OPAC par application des dispositions de l’ordonnance n°2007-137 du 1er février 2007. La présente convention collective nationale s’applique en conséquence au personnel pour le</w:t>
      </w:r>
      <w:r w:rsidR="0080441F" w:rsidRPr="00C12E1D">
        <w:t>quel</w:t>
      </w:r>
      <w:r w:rsidRPr="00C12E1D">
        <w:t xml:space="preserve"> elle a vocation à édicter des règles de gestion</w:t>
      </w:r>
      <w:r w:rsidR="001B256A" w:rsidRPr="00C12E1D">
        <w:t xml:space="preserve"> d’origine conventionnelle, reprenant à son compte  certaines des dispositions</w:t>
      </w:r>
      <w:r w:rsidRPr="00C12E1D">
        <w:t xml:space="preserve"> </w:t>
      </w:r>
      <w:r w:rsidR="001B256A" w:rsidRPr="00C12E1D">
        <w:t xml:space="preserve">relatives au statut du personnel des </w:t>
      </w:r>
      <w:r w:rsidR="001B01B0">
        <w:t>Offices Publics de l’Habitat</w:t>
      </w:r>
      <w:r w:rsidR="001B256A" w:rsidRPr="00C12E1D">
        <w:t>.</w:t>
      </w:r>
    </w:p>
    <w:p w14:paraId="494F13D8" w14:textId="77777777" w:rsidR="00D82F81" w:rsidRPr="00C12E1D" w:rsidRDefault="0059764A" w:rsidP="00334570">
      <w:r w:rsidRPr="00C12E1D">
        <w:t xml:space="preserve">Dans le respect des articles L. 421-24 et L. 421-25 du code de la construction et de l’habitation, la présente convention collective </w:t>
      </w:r>
      <w:r w:rsidRPr="00A56382">
        <w:t xml:space="preserve">s’est naturellement constituée, d’une part, autour des dispositions du décret </w:t>
      </w:r>
      <w:r w:rsidR="00E521B4" w:rsidRPr="00A56382">
        <w:t xml:space="preserve">n°2011-636 </w:t>
      </w:r>
      <w:r w:rsidRPr="00A56382">
        <w:t xml:space="preserve">du 8 juin 2011, d’autre part, autour des stipulations conventionnelles des dix accords collectifs nationaux déjà en vigueur dans tous les </w:t>
      </w:r>
      <w:r w:rsidR="001B01B0">
        <w:t>Offices Publics de l’Habitat</w:t>
      </w:r>
      <w:r w:rsidRPr="00C12E1D">
        <w:t xml:space="preserve">. </w:t>
      </w:r>
    </w:p>
    <w:p w14:paraId="79B925DC" w14:textId="77777777" w:rsidR="00D82F81" w:rsidRPr="00C12E1D" w:rsidRDefault="0059764A" w:rsidP="00334570">
      <w:r w:rsidRPr="00A56382">
        <w:t xml:space="preserve">Le statut des </w:t>
      </w:r>
      <w:r w:rsidR="001B01B0">
        <w:t>Offices Publics de l’Habitat</w:t>
      </w:r>
      <w:r w:rsidRPr="00A56382">
        <w:t xml:space="preserve"> étant unifié, il a paru logique, lors des réunions de négociations entre les organisations syndicales et la Fédération nationale des </w:t>
      </w:r>
      <w:r w:rsidR="001B01B0" w:rsidRPr="00A56382">
        <w:t>Offices Publics de l’Habitat</w:t>
      </w:r>
      <w:r w:rsidRPr="00A56382">
        <w:t xml:space="preserve"> de concevoir la présente convention avec pour objectif de consolider un socle conventionnel de dispositions communes applicables aux personnels d’un </w:t>
      </w:r>
      <w:r w:rsidR="001B01B0">
        <w:t>Office Public de l’Habitat</w:t>
      </w:r>
      <w:r w:rsidRPr="00A56382">
        <w:t>, et de disposer d’un support nécessaire à un dialogue social à venir riche et porteur des valeurs fondatrices des O</w:t>
      </w:r>
      <w:r w:rsidR="001B01B0" w:rsidRPr="00A56382">
        <w:t xml:space="preserve">ffices </w:t>
      </w:r>
      <w:r w:rsidRPr="00A56382">
        <w:t>P</w:t>
      </w:r>
      <w:r w:rsidR="001B01B0" w:rsidRPr="00A56382">
        <w:t>ublics de l’</w:t>
      </w:r>
      <w:r w:rsidRPr="00A56382">
        <w:t>H</w:t>
      </w:r>
      <w:r w:rsidR="001B01B0" w:rsidRPr="00A56382">
        <w:t>abitat</w:t>
      </w:r>
      <w:r w:rsidRPr="00A56382">
        <w:t>.</w:t>
      </w:r>
    </w:p>
    <w:p w14:paraId="4EEE7018" w14:textId="77777777" w:rsidR="00D82F81" w:rsidRPr="00A56382" w:rsidRDefault="0059764A" w:rsidP="00334570">
      <w:r w:rsidRPr="00A56382">
        <w:t xml:space="preserve">En effet, depuis dix ans, l’émergence d’un dialogue social de branche au niveau national a permis </w:t>
      </w:r>
      <w:r w:rsidRPr="00C12E1D">
        <w:t>aux organisations syndicales représentatives</w:t>
      </w:r>
      <w:r w:rsidRPr="00A56382">
        <w:t xml:space="preserve"> et à la </w:t>
      </w:r>
      <w:r w:rsidRPr="00C12E1D">
        <w:t xml:space="preserve">Fédération des </w:t>
      </w:r>
      <w:r w:rsidR="001B01B0">
        <w:t>Offices Publics de l’Habitat</w:t>
      </w:r>
      <w:r w:rsidRPr="00C12E1D">
        <w:t xml:space="preserve"> </w:t>
      </w:r>
      <w:r w:rsidRPr="00A56382">
        <w:t>d’introduire</w:t>
      </w:r>
      <w:r w:rsidRPr="00C12E1D">
        <w:t xml:space="preserve"> dans les accords applicables</w:t>
      </w:r>
      <w:r w:rsidRPr="00A56382">
        <w:t xml:space="preserve"> des dispositions permettant la coexistence harmonieuse entre les deux catégories de personnels, privés et publics</w:t>
      </w:r>
      <w:r w:rsidR="00BB17EC" w:rsidRPr="00A56382">
        <w:t>,</w:t>
      </w:r>
      <w:r w:rsidRPr="00A56382">
        <w:t xml:space="preserve"> dans le respect des dispositions légales, réglementaires et conventionnelles propres à chacune de ces populations. </w:t>
      </w:r>
    </w:p>
    <w:p w14:paraId="2C4F1645" w14:textId="77777777" w:rsidR="00D82F81" w:rsidRPr="00A56382" w:rsidRDefault="0059764A" w:rsidP="00334570">
      <w:r w:rsidRPr="00C12E1D">
        <w:t xml:space="preserve">La présente convention collective est le fruit de cette activité de négociation menée au niveau national sur ces </w:t>
      </w:r>
      <w:r w:rsidR="007318EE">
        <w:t>dix</w:t>
      </w:r>
      <w:r w:rsidRPr="00C12E1D">
        <w:t xml:space="preserve"> dernières années et le symbole d’un dialogue social dynamique</w:t>
      </w:r>
      <w:r w:rsidR="009D3ACC" w:rsidRPr="00C12E1D">
        <w:t>.</w:t>
      </w:r>
    </w:p>
    <w:p w14:paraId="71162ED4" w14:textId="77777777" w:rsidR="00D82F81" w:rsidRPr="00A56382" w:rsidRDefault="0059764A" w:rsidP="00334570">
      <w:r w:rsidRPr="00A56382">
        <w:t xml:space="preserve">La présente convention collective est l’aboutissement de la volonté des partenaires sociaux de reconnaître la qualité de l’exercice quotidien du travail des personnels des </w:t>
      </w:r>
      <w:r w:rsidR="001B01B0">
        <w:t>Offices Publics de l’Habitat</w:t>
      </w:r>
      <w:r w:rsidRPr="00C12E1D">
        <w:t xml:space="preserve">, la reconnaissance de leurs conditions d’emplois, que les parties signataires ont entendu fixer et maintenir, et qui </w:t>
      </w:r>
      <w:r w:rsidRPr="00A56382">
        <w:t xml:space="preserve">sont applicables à l’ensemble des </w:t>
      </w:r>
      <w:r w:rsidR="001B01B0" w:rsidRPr="00A56382">
        <w:t>Offices Publics de l’Habitat</w:t>
      </w:r>
      <w:r w:rsidRPr="00A56382">
        <w:t>.</w:t>
      </w:r>
    </w:p>
    <w:p w14:paraId="7B0F6C14" w14:textId="77777777" w:rsidR="002E04CB" w:rsidRPr="00C12E1D" w:rsidRDefault="002E04CB" w:rsidP="003B10E7">
      <w:pPr>
        <w:tabs>
          <w:tab w:val="left" w:pos="3120"/>
        </w:tabs>
        <w:spacing w:after="0" w:line="280" w:lineRule="exact"/>
        <w:rPr>
          <w:rFonts w:cs="Arial"/>
        </w:rPr>
      </w:pPr>
    </w:p>
    <w:p w14:paraId="19B23F38" w14:textId="77777777" w:rsidR="004B0693" w:rsidRDefault="004B0693">
      <w:pPr>
        <w:spacing w:line="259" w:lineRule="auto"/>
        <w:rPr>
          <w:rFonts w:cs="Arial"/>
        </w:rPr>
      </w:pPr>
      <w:r>
        <w:rPr>
          <w:rFonts w:cs="Arial"/>
        </w:rPr>
        <w:br w:type="page"/>
      </w:r>
    </w:p>
    <w:p w14:paraId="662FF5DF" w14:textId="77777777" w:rsidR="003632D1" w:rsidRPr="006E7712" w:rsidRDefault="003632D1" w:rsidP="006E7712">
      <w:pPr>
        <w:spacing w:line="259" w:lineRule="auto"/>
        <w:jc w:val="center"/>
        <w:rPr>
          <w:rFonts w:cs="Arial"/>
          <w:b/>
        </w:rPr>
      </w:pPr>
      <w:r w:rsidRPr="006E7712">
        <w:rPr>
          <w:rFonts w:cs="Arial"/>
          <w:b/>
        </w:rPr>
        <w:lastRenderedPageBreak/>
        <w:t>Sommaire</w:t>
      </w:r>
    </w:p>
    <w:p w14:paraId="58F8647F" w14:textId="77777777" w:rsidR="00BA5AF0" w:rsidRPr="00A477EB" w:rsidRDefault="00BA5AF0">
      <w:pPr>
        <w:spacing w:line="259" w:lineRule="auto"/>
        <w:rPr>
          <w:rFonts w:cs="Arial"/>
        </w:rPr>
      </w:pPr>
    </w:p>
    <w:p w14:paraId="4C3438F9" w14:textId="77777777" w:rsidR="009A77A7" w:rsidRDefault="00481D35">
      <w:pPr>
        <w:pStyle w:val="TM1"/>
        <w:tabs>
          <w:tab w:val="left" w:pos="1701"/>
          <w:tab w:val="right" w:leader="dot" w:pos="9062"/>
        </w:tabs>
        <w:rPr>
          <w:rFonts w:eastAsiaTheme="minorEastAsia" w:cstheme="minorBidi"/>
          <w:b w:val="0"/>
          <w:bCs w:val="0"/>
          <w:caps w:val="0"/>
          <w:noProof/>
          <w:sz w:val="22"/>
          <w:szCs w:val="22"/>
          <w:lang w:eastAsia="fr-FR"/>
        </w:rPr>
      </w:pPr>
      <w:r>
        <w:rPr>
          <w:rFonts w:cs="Arial"/>
          <w:b w:val="0"/>
          <w:bCs w:val="0"/>
          <w:caps w:val="0"/>
        </w:rPr>
        <w:fldChar w:fldCharType="begin"/>
      </w:r>
      <w:r w:rsidR="005458D9">
        <w:rPr>
          <w:rFonts w:cs="Arial"/>
          <w:b w:val="0"/>
          <w:bCs w:val="0"/>
          <w:caps w:val="0"/>
        </w:rPr>
        <w:instrText xml:space="preserve"> TOC \o "1-6" \h \z \t "Sous-chapitre;4" </w:instrText>
      </w:r>
      <w:r>
        <w:rPr>
          <w:rFonts w:cs="Arial"/>
          <w:b w:val="0"/>
          <w:bCs w:val="0"/>
          <w:caps w:val="0"/>
        </w:rPr>
        <w:fldChar w:fldCharType="separate"/>
      </w:r>
      <w:hyperlink w:anchor="_Toc481766696" w:history="1">
        <w:r w:rsidR="009A77A7" w:rsidRPr="00F65B51">
          <w:rPr>
            <w:rStyle w:val="Lienhypertexte"/>
            <w:noProof/>
          </w:rPr>
          <w:t>CHAPITRE I.</w:t>
        </w:r>
        <w:r w:rsidR="009A77A7">
          <w:rPr>
            <w:rFonts w:eastAsiaTheme="minorEastAsia" w:cstheme="minorBidi"/>
            <w:b w:val="0"/>
            <w:bCs w:val="0"/>
            <w:caps w:val="0"/>
            <w:noProof/>
            <w:sz w:val="22"/>
            <w:szCs w:val="22"/>
            <w:lang w:eastAsia="fr-FR"/>
          </w:rPr>
          <w:tab/>
        </w:r>
        <w:r w:rsidR="009A77A7" w:rsidRPr="00F65B51">
          <w:rPr>
            <w:rStyle w:val="Lienhypertexte"/>
            <w:noProof/>
          </w:rPr>
          <w:t>le Champ d’application professionnel et territorial DE lA CONVENTION COLLECTIVE NATIONALE</w:t>
        </w:r>
        <w:r w:rsidR="009A77A7">
          <w:rPr>
            <w:noProof/>
            <w:webHidden/>
          </w:rPr>
          <w:tab/>
        </w:r>
        <w:r>
          <w:rPr>
            <w:noProof/>
            <w:webHidden/>
          </w:rPr>
          <w:fldChar w:fldCharType="begin"/>
        </w:r>
        <w:r w:rsidR="009A77A7">
          <w:rPr>
            <w:noProof/>
            <w:webHidden/>
          </w:rPr>
          <w:instrText xml:space="preserve"> PAGEREF _Toc481766696 \h </w:instrText>
        </w:r>
        <w:r>
          <w:rPr>
            <w:noProof/>
            <w:webHidden/>
          </w:rPr>
        </w:r>
        <w:r>
          <w:rPr>
            <w:noProof/>
            <w:webHidden/>
          </w:rPr>
          <w:fldChar w:fldCharType="separate"/>
        </w:r>
        <w:r w:rsidR="00B45B27">
          <w:rPr>
            <w:noProof/>
            <w:webHidden/>
          </w:rPr>
          <w:t>8</w:t>
        </w:r>
        <w:r>
          <w:rPr>
            <w:noProof/>
            <w:webHidden/>
          </w:rPr>
          <w:fldChar w:fldCharType="end"/>
        </w:r>
      </w:hyperlink>
    </w:p>
    <w:p w14:paraId="0A7A8453" w14:textId="77777777" w:rsidR="009A77A7" w:rsidRDefault="0099713E">
      <w:pPr>
        <w:pStyle w:val="TM1"/>
        <w:tabs>
          <w:tab w:val="left" w:pos="1701"/>
          <w:tab w:val="right" w:leader="dot" w:pos="9062"/>
        </w:tabs>
        <w:rPr>
          <w:rFonts w:eastAsiaTheme="minorEastAsia" w:cstheme="minorBidi"/>
          <w:b w:val="0"/>
          <w:bCs w:val="0"/>
          <w:caps w:val="0"/>
          <w:noProof/>
          <w:sz w:val="22"/>
          <w:szCs w:val="22"/>
          <w:lang w:eastAsia="fr-FR"/>
        </w:rPr>
      </w:pPr>
      <w:hyperlink w:anchor="_Toc481766697" w:history="1">
        <w:r w:rsidR="009A77A7" w:rsidRPr="00F65B51">
          <w:rPr>
            <w:rStyle w:val="Lienhypertexte"/>
            <w:noProof/>
          </w:rPr>
          <w:t>CHAPITRE II.</w:t>
        </w:r>
        <w:r w:rsidR="009A77A7">
          <w:rPr>
            <w:rFonts w:eastAsiaTheme="minorEastAsia" w:cstheme="minorBidi"/>
            <w:b w:val="0"/>
            <w:bCs w:val="0"/>
            <w:caps w:val="0"/>
            <w:noProof/>
            <w:sz w:val="22"/>
            <w:szCs w:val="22"/>
            <w:lang w:eastAsia="fr-FR"/>
          </w:rPr>
          <w:tab/>
        </w:r>
        <w:r w:rsidR="009A77A7" w:rsidRPr="00F65B51">
          <w:rPr>
            <w:rStyle w:val="Lienhypertexte"/>
            <w:noProof/>
          </w:rPr>
          <w:t>LE DIALOGUE SOCIAL ET LA REPRESENTATION DU PERSONNEL</w:t>
        </w:r>
        <w:r w:rsidR="009A77A7">
          <w:rPr>
            <w:noProof/>
            <w:webHidden/>
          </w:rPr>
          <w:tab/>
        </w:r>
        <w:r w:rsidR="00481D35">
          <w:rPr>
            <w:noProof/>
            <w:webHidden/>
          </w:rPr>
          <w:fldChar w:fldCharType="begin"/>
        </w:r>
        <w:r w:rsidR="009A77A7">
          <w:rPr>
            <w:noProof/>
            <w:webHidden/>
          </w:rPr>
          <w:instrText xml:space="preserve"> PAGEREF _Toc481766697 \h </w:instrText>
        </w:r>
        <w:r w:rsidR="00481D35">
          <w:rPr>
            <w:noProof/>
            <w:webHidden/>
          </w:rPr>
        </w:r>
        <w:r w:rsidR="00481D35">
          <w:rPr>
            <w:noProof/>
            <w:webHidden/>
          </w:rPr>
          <w:fldChar w:fldCharType="separate"/>
        </w:r>
        <w:r w:rsidR="00B45B27">
          <w:rPr>
            <w:noProof/>
            <w:webHidden/>
          </w:rPr>
          <w:t>8</w:t>
        </w:r>
        <w:r w:rsidR="00481D35">
          <w:rPr>
            <w:noProof/>
            <w:webHidden/>
          </w:rPr>
          <w:fldChar w:fldCharType="end"/>
        </w:r>
      </w:hyperlink>
    </w:p>
    <w:p w14:paraId="19330BCB"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698" w:history="1">
        <w:r w:rsidR="009A77A7" w:rsidRPr="00F65B51">
          <w:rPr>
            <w:rStyle w:val="Lienhypertexte"/>
            <w:noProof/>
          </w:rPr>
          <w:t>I.</w:t>
        </w:r>
        <w:r w:rsidR="009A77A7">
          <w:rPr>
            <w:rFonts w:eastAsiaTheme="minorEastAsia" w:cstheme="minorBidi"/>
            <w:smallCaps w:val="0"/>
            <w:noProof/>
            <w:sz w:val="22"/>
            <w:szCs w:val="22"/>
            <w:lang w:eastAsia="fr-FR"/>
          </w:rPr>
          <w:tab/>
        </w:r>
        <w:r w:rsidR="009A77A7" w:rsidRPr="00F65B51">
          <w:rPr>
            <w:rStyle w:val="Lienhypertexte"/>
            <w:noProof/>
          </w:rPr>
          <w:t>Les instances paritaires nationales</w:t>
        </w:r>
        <w:r w:rsidR="009A77A7">
          <w:rPr>
            <w:noProof/>
            <w:webHidden/>
          </w:rPr>
          <w:tab/>
        </w:r>
        <w:r w:rsidR="00481D35">
          <w:rPr>
            <w:noProof/>
            <w:webHidden/>
          </w:rPr>
          <w:fldChar w:fldCharType="begin"/>
        </w:r>
        <w:r w:rsidR="009A77A7">
          <w:rPr>
            <w:noProof/>
            <w:webHidden/>
          </w:rPr>
          <w:instrText xml:space="preserve"> PAGEREF _Toc481766698 \h </w:instrText>
        </w:r>
        <w:r w:rsidR="00481D35">
          <w:rPr>
            <w:noProof/>
            <w:webHidden/>
          </w:rPr>
        </w:r>
        <w:r w:rsidR="00481D35">
          <w:rPr>
            <w:noProof/>
            <w:webHidden/>
          </w:rPr>
          <w:fldChar w:fldCharType="separate"/>
        </w:r>
        <w:r w:rsidR="00B45B27">
          <w:rPr>
            <w:noProof/>
            <w:webHidden/>
          </w:rPr>
          <w:t>8</w:t>
        </w:r>
        <w:r w:rsidR="00481D35">
          <w:rPr>
            <w:noProof/>
            <w:webHidden/>
          </w:rPr>
          <w:fldChar w:fldCharType="end"/>
        </w:r>
      </w:hyperlink>
    </w:p>
    <w:p w14:paraId="56582198"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699" w:history="1">
        <w:r w:rsidR="009A77A7" w:rsidRPr="00F65B51">
          <w:rPr>
            <w:rStyle w:val="Lienhypertexte"/>
            <w:noProof/>
          </w:rPr>
          <w:t>Article 1.</w:t>
        </w:r>
        <w:r w:rsidR="009A77A7">
          <w:rPr>
            <w:rFonts w:eastAsiaTheme="minorEastAsia" w:cstheme="minorBidi"/>
            <w:i w:val="0"/>
            <w:iCs w:val="0"/>
            <w:noProof/>
            <w:sz w:val="22"/>
            <w:szCs w:val="22"/>
            <w:lang w:eastAsia="fr-FR"/>
          </w:rPr>
          <w:tab/>
        </w:r>
        <w:r w:rsidR="009A77A7" w:rsidRPr="00F65B51">
          <w:rPr>
            <w:rStyle w:val="Lienhypertexte"/>
            <w:noProof/>
          </w:rPr>
          <w:t>Commission paritaire nationale de négociation et d’interprétation (CPNNI)</w:t>
        </w:r>
        <w:r w:rsidR="009A77A7">
          <w:rPr>
            <w:noProof/>
            <w:webHidden/>
          </w:rPr>
          <w:tab/>
        </w:r>
        <w:r w:rsidR="00481D35">
          <w:rPr>
            <w:noProof/>
            <w:webHidden/>
          </w:rPr>
          <w:fldChar w:fldCharType="begin"/>
        </w:r>
        <w:r w:rsidR="009A77A7">
          <w:rPr>
            <w:noProof/>
            <w:webHidden/>
          </w:rPr>
          <w:instrText xml:space="preserve"> PAGEREF _Toc481766699 \h </w:instrText>
        </w:r>
        <w:r w:rsidR="00481D35">
          <w:rPr>
            <w:noProof/>
            <w:webHidden/>
          </w:rPr>
        </w:r>
        <w:r w:rsidR="00481D35">
          <w:rPr>
            <w:noProof/>
            <w:webHidden/>
          </w:rPr>
          <w:fldChar w:fldCharType="separate"/>
        </w:r>
        <w:r w:rsidR="00B45B27">
          <w:rPr>
            <w:noProof/>
            <w:webHidden/>
          </w:rPr>
          <w:t>8</w:t>
        </w:r>
        <w:r w:rsidR="00481D35">
          <w:rPr>
            <w:noProof/>
            <w:webHidden/>
          </w:rPr>
          <w:fldChar w:fldCharType="end"/>
        </w:r>
      </w:hyperlink>
    </w:p>
    <w:p w14:paraId="0E0D9C90" w14:textId="77777777" w:rsidR="009A77A7" w:rsidRDefault="0099713E">
      <w:pPr>
        <w:pStyle w:val="TM4"/>
        <w:tabs>
          <w:tab w:val="right" w:leader="dot" w:pos="9062"/>
        </w:tabs>
        <w:rPr>
          <w:rFonts w:eastAsiaTheme="minorEastAsia" w:cstheme="minorBidi"/>
          <w:noProof/>
          <w:sz w:val="22"/>
          <w:szCs w:val="22"/>
          <w:lang w:eastAsia="fr-FR"/>
        </w:rPr>
      </w:pPr>
      <w:hyperlink w:anchor="_Toc481766700" w:history="1">
        <w:r w:rsidR="009A77A7" w:rsidRPr="00F65B51">
          <w:rPr>
            <w:rStyle w:val="Lienhypertexte"/>
            <w:noProof/>
          </w:rPr>
          <w:t>1.1. Rôle de la Commission</w:t>
        </w:r>
        <w:r w:rsidR="009A77A7">
          <w:rPr>
            <w:noProof/>
            <w:webHidden/>
          </w:rPr>
          <w:tab/>
        </w:r>
        <w:r w:rsidR="00481D35">
          <w:rPr>
            <w:noProof/>
            <w:webHidden/>
          </w:rPr>
          <w:fldChar w:fldCharType="begin"/>
        </w:r>
        <w:r w:rsidR="009A77A7">
          <w:rPr>
            <w:noProof/>
            <w:webHidden/>
          </w:rPr>
          <w:instrText xml:space="preserve"> PAGEREF _Toc481766700 \h </w:instrText>
        </w:r>
        <w:r w:rsidR="00481D35">
          <w:rPr>
            <w:noProof/>
            <w:webHidden/>
          </w:rPr>
        </w:r>
        <w:r w:rsidR="00481D35">
          <w:rPr>
            <w:noProof/>
            <w:webHidden/>
          </w:rPr>
          <w:fldChar w:fldCharType="separate"/>
        </w:r>
        <w:r w:rsidR="00B45B27">
          <w:rPr>
            <w:noProof/>
            <w:webHidden/>
          </w:rPr>
          <w:t>8</w:t>
        </w:r>
        <w:r w:rsidR="00481D35">
          <w:rPr>
            <w:noProof/>
            <w:webHidden/>
          </w:rPr>
          <w:fldChar w:fldCharType="end"/>
        </w:r>
      </w:hyperlink>
    </w:p>
    <w:p w14:paraId="3B3BF9B5" w14:textId="77777777" w:rsidR="009A77A7" w:rsidRDefault="0099713E">
      <w:pPr>
        <w:pStyle w:val="TM4"/>
        <w:tabs>
          <w:tab w:val="right" w:leader="dot" w:pos="9062"/>
        </w:tabs>
        <w:rPr>
          <w:rFonts w:eastAsiaTheme="minorEastAsia" w:cstheme="minorBidi"/>
          <w:noProof/>
          <w:sz w:val="22"/>
          <w:szCs w:val="22"/>
          <w:lang w:eastAsia="fr-FR"/>
        </w:rPr>
      </w:pPr>
      <w:hyperlink w:anchor="_Toc481766701" w:history="1">
        <w:r w:rsidR="009A77A7" w:rsidRPr="00F65B51">
          <w:rPr>
            <w:rStyle w:val="Lienhypertexte"/>
            <w:noProof/>
          </w:rPr>
          <w:t>1.2. Composition de la Commission et modalités de décision</w:t>
        </w:r>
        <w:r w:rsidR="009A77A7">
          <w:rPr>
            <w:noProof/>
            <w:webHidden/>
          </w:rPr>
          <w:tab/>
        </w:r>
        <w:r w:rsidR="00481D35">
          <w:rPr>
            <w:noProof/>
            <w:webHidden/>
          </w:rPr>
          <w:fldChar w:fldCharType="begin"/>
        </w:r>
        <w:r w:rsidR="009A77A7">
          <w:rPr>
            <w:noProof/>
            <w:webHidden/>
          </w:rPr>
          <w:instrText xml:space="preserve"> PAGEREF _Toc481766701 \h </w:instrText>
        </w:r>
        <w:r w:rsidR="00481D35">
          <w:rPr>
            <w:noProof/>
            <w:webHidden/>
          </w:rPr>
        </w:r>
        <w:r w:rsidR="00481D35">
          <w:rPr>
            <w:noProof/>
            <w:webHidden/>
          </w:rPr>
          <w:fldChar w:fldCharType="separate"/>
        </w:r>
        <w:r w:rsidR="00B45B27">
          <w:rPr>
            <w:noProof/>
            <w:webHidden/>
          </w:rPr>
          <w:t>8</w:t>
        </w:r>
        <w:r w:rsidR="00481D35">
          <w:rPr>
            <w:noProof/>
            <w:webHidden/>
          </w:rPr>
          <w:fldChar w:fldCharType="end"/>
        </w:r>
      </w:hyperlink>
    </w:p>
    <w:p w14:paraId="06E773D7" w14:textId="77777777" w:rsidR="009A77A7" w:rsidRDefault="0099713E">
      <w:pPr>
        <w:pStyle w:val="TM4"/>
        <w:tabs>
          <w:tab w:val="right" w:leader="dot" w:pos="9062"/>
        </w:tabs>
        <w:rPr>
          <w:rFonts w:eastAsiaTheme="minorEastAsia" w:cstheme="minorBidi"/>
          <w:noProof/>
          <w:sz w:val="22"/>
          <w:szCs w:val="22"/>
          <w:lang w:eastAsia="fr-FR"/>
        </w:rPr>
      </w:pPr>
      <w:hyperlink w:anchor="_Toc481766702" w:history="1">
        <w:r w:rsidR="009A77A7" w:rsidRPr="00F65B51">
          <w:rPr>
            <w:rStyle w:val="Lienhypertexte"/>
            <w:noProof/>
          </w:rPr>
          <w:t>1.3. Règlement intérieur</w:t>
        </w:r>
        <w:r w:rsidR="009A77A7">
          <w:rPr>
            <w:noProof/>
            <w:webHidden/>
          </w:rPr>
          <w:tab/>
        </w:r>
        <w:r w:rsidR="00481D35">
          <w:rPr>
            <w:noProof/>
            <w:webHidden/>
          </w:rPr>
          <w:fldChar w:fldCharType="begin"/>
        </w:r>
        <w:r w:rsidR="009A77A7">
          <w:rPr>
            <w:noProof/>
            <w:webHidden/>
          </w:rPr>
          <w:instrText xml:space="preserve"> PAGEREF _Toc481766702 \h </w:instrText>
        </w:r>
        <w:r w:rsidR="00481D35">
          <w:rPr>
            <w:noProof/>
            <w:webHidden/>
          </w:rPr>
        </w:r>
        <w:r w:rsidR="00481D35">
          <w:rPr>
            <w:noProof/>
            <w:webHidden/>
          </w:rPr>
          <w:fldChar w:fldCharType="separate"/>
        </w:r>
        <w:r w:rsidR="00B45B27">
          <w:rPr>
            <w:noProof/>
            <w:webHidden/>
          </w:rPr>
          <w:t>9</w:t>
        </w:r>
        <w:r w:rsidR="00481D35">
          <w:rPr>
            <w:noProof/>
            <w:webHidden/>
          </w:rPr>
          <w:fldChar w:fldCharType="end"/>
        </w:r>
      </w:hyperlink>
    </w:p>
    <w:p w14:paraId="7853C5D6" w14:textId="77777777" w:rsidR="009A77A7" w:rsidRDefault="0099713E">
      <w:pPr>
        <w:pStyle w:val="TM4"/>
        <w:tabs>
          <w:tab w:val="right" w:leader="dot" w:pos="9062"/>
        </w:tabs>
        <w:rPr>
          <w:rFonts w:eastAsiaTheme="minorEastAsia" w:cstheme="minorBidi"/>
          <w:noProof/>
          <w:sz w:val="22"/>
          <w:szCs w:val="22"/>
          <w:lang w:eastAsia="fr-FR"/>
        </w:rPr>
      </w:pPr>
      <w:hyperlink w:anchor="_Toc481766703" w:history="1">
        <w:r w:rsidR="009A77A7" w:rsidRPr="00F65B51">
          <w:rPr>
            <w:rStyle w:val="Lienhypertexte"/>
            <w:noProof/>
          </w:rPr>
          <w:t>1.4. Interprétation de la convention et procédure de conciliation</w:t>
        </w:r>
        <w:r w:rsidR="009A77A7">
          <w:rPr>
            <w:noProof/>
            <w:webHidden/>
          </w:rPr>
          <w:tab/>
        </w:r>
        <w:r w:rsidR="00481D35">
          <w:rPr>
            <w:noProof/>
            <w:webHidden/>
          </w:rPr>
          <w:fldChar w:fldCharType="begin"/>
        </w:r>
        <w:r w:rsidR="009A77A7">
          <w:rPr>
            <w:noProof/>
            <w:webHidden/>
          </w:rPr>
          <w:instrText xml:space="preserve"> PAGEREF _Toc481766703 \h </w:instrText>
        </w:r>
        <w:r w:rsidR="00481D35">
          <w:rPr>
            <w:noProof/>
            <w:webHidden/>
          </w:rPr>
        </w:r>
        <w:r w:rsidR="00481D35">
          <w:rPr>
            <w:noProof/>
            <w:webHidden/>
          </w:rPr>
          <w:fldChar w:fldCharType="separate"/>
        </w:r>
        <w:r w:rsidR="00B45B27">
          <w:rPr>
            <w:noProof/>
            <w:webHidden/>
          </w:rPr>
          <w:t>9</w:t>
        </w:r>
        <w:r w:rsidR="00481D35">
          <w:rPr>
            <w:noProof/>
            <w:webHidden/>
          </w:rPr>
          <w:fldChar w:fldCharType="end"/>
        </w:r>
      </w:hyperlink>
    </w:p>
    <w:p w14:paraId="40D98E90"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04" w:history="1">
        <w:r w:rsidR="009A77A7" w:rsidRPr="00F65B51">
          <w:rPr>
            <w:rStyle w:val="Lienhypertexte"/>
            <w:noProof/>
          </w:rPr>
          <w:t>Article 2.</w:t>
        </w:r>
        <w:r w:rsidR="009A77A7">
          <w:rPr>
            <w:rFonts w:eastAsiaTheme="minorEastAsia" w:cstheme="minorBidi"/>
            <w:i w:val="0"/>
            <w:iCs w:val="0"/>
            <w:noProof/>
            <w:sz w:val="22"/>
            <w:szCs w:val="22"/>
            <w:lang w:eastAsia="fr-FR"/>
          </w:rPr>
          <w:tab/>
        </w:r>
        <w:r w:rsidR="009A77A7" w:rsidRPr="00F65B51">
          <w:rPr>
            <w:rStyle w:val="Lienhypertexte"/>
            <w:noProof/>
          </w:rPr>
          <w:t>Commission paritaire nationale de l’emploi et de la formation professionnelle (CPNEF)</w:t>
        </w:r>
        <w:r w:rsidR="009A77A7">
          <w:rPr>
            <w:noProof/>
            <w:webHidden/>
          </w:rPr>
          <w:tab/>
        </w:r>
        <w:r w:rsidR="00481D35">
          <w:rPr>
            <w:noProof/>
            <w:webHidden/>
          </w:rPr>
          <w:fldChar w:fldCharType="begin"/>
        </w:r>
        <w:r w:rsidR="009A77A7">
          <w:rPr>
            <w:noProof/>
            <w:webHidden/>
          </w:rPr>
          <w:instrText xml:space="preserve"> PAGEREF _Toc481766704 \h </w:instrText>
        </w:r>
        <w:r w:rsidR="00481D35">
          <w:rPr>
            <w:noProof/>
            <w:webHidden/>
          </w:rPr>
        </w:r>
        <w:r w:rsidR="00481D35">
          <w:rPr>
            <w:noProof/>
            <w:webHidden/>
          </w:rPr>
          <w:fldChar w:fldCharType="separate"/>
        </w:r>
        <w:r w:rsidR="00B45B27">
          <w:rPr>
            <w:noProof/>
            <w:webHidden/>
          </w:rPr>
          <w:t>9</w:t>
        </w:r>
        <w:r w:rsidR="00481D35">
          <w:rPr>
            <w:noProof/>
            <w:webHidden/>
          </w:rPr>
          <w:fldChar w:fldCharType="end"/>
        </w:r>
      </w:hyperlink>
    </w:p>
    <w:p w14:paraId="753F12D6"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05" w:history="1">
        <w:r w:rsidR="009A77A7" w:rsidRPr="00F65B51">
          <w:rPr>
            <w:rStyle w:val="Lienhypertexte"/>
            <w:noProof/>
          </w:rPr>
          <w:t>Article 3.</w:t>
        </w:r>
        <w:r w:rsidR="009A77A7">
          <w:rPr>
            <w:rFonts w:eastAsiaTheme="minorEastAsia" w:cstheme="minorBidi"/>
            <w:i w:val="0"/>
            <w:iCs w:val="0"/>
            <w:noProof/>
            <w:sz w:val="22"/>
            <w:szCs w:val="22"/>
            <w:lang w:eastAsia="fr-FR"/>
          </w:rPr>
          <w:tab/>
        </w:r>
        <w:r w:rsidR="009A77A7" w:rsidRPr="00F65B51">
          <w:rPr>
            <w:rStyle w:val="Lienhypertexte"/>
            <w:noProof/>
          </w:rPr>
          <w:t>Observatoires nationaux</w:t>
        </w:r>
        <w:r w:rsidR="009A77A7">
          <w:rPr>
            <w:noProof/>
            <w:webHidden/>
          </w:rPr>
          <w:tab/>
        </w:r>
        <w:r w:rsidR="00481D35">
          <w:rPr>
            <w:noProof/>
            <w:webHidden/>
          </w:rPr>
          <w:fldChar w:fldCharType="begin"/>
        </w:r>
        <w:r w:rsidR="009A77A7">
          <w:rPr>
            <w:noProof/>
            <w:webHidden/>
          </w:rPr>
          <w:instrText xml:space="preserve"> PAGEREF _Toc481766705 \h </w:instrText>
        </w:r>
        <w:r w:rsidR="00481D35">
          <w:rPr>
            <w:noProof/>
            <w:webHidden/>
          </w:rPr>
        </w:r>
        <w:r w:rsidR="00481D35">
          <w:rPr>
            <w:noProof/>
            <w:webHidden/>
          </w:rPr>
          <w:fldChar w:fldCharType="separate"/>
        </w:r>
        <w:r w:rsidR="00B45B27">
          <w:rPr>
            <w:noProof/>
            <w:webHidden/>
          </w:rPr>
          <w:t>10</w:t>
        </w:r>
        <w:r w:rsidR="00481D35">
          <w:rPr>
            <w:noProof/>
            <w:webHidden/>
          </w:rPr>
          <w:fldChar w:fldCharType="end"/>
        </w:r>
      </w:hyperlink>
    </w:p>
    <w:p w14:paraId="0FC2847F" w14:textId="77777777" w:rsidR="009A77A7" w:rsidRDefault="0099713E">
      <w:pPr>
        <w:pStyle w:val="TM4"/>
        <w:tabs>
          <w:tab w:val="right" w:leader="dot" w:pos="9062"/>
        </w:tabs>
        <w:rPr>
          <w:rFonts w:eastAsiaTheme="minorEastAsia" w:cstheme="minorBidi"/>
          <w:noProof/>
          <w:sz w:val="22"/>
          <w:szCs w:val="22"/>
          <w:lang w:eastAsia="fr-FR"/>
        </w:rPr>
      </w:pPr>
      <w:hyperlink w:anchor="_Toc481766706" w:history="1">
        <w:r w:rsidR="009A77A7" w:rsidRPr="00F65B51">
          <w:rPr>
            <w:rStyle w:val="Lienhypertexte"/>
            <w:noProof/>
          </w:rPr>
          <w:t>3.1. Observatoire de la négociation collective de la branche</w:t>
        </w:r>
        <w:r w:rsidR="009A77A7">
          <w:rPr>
            <w:noProof/>
            <w:webHidden/>
          </w:rPr>
          <w:tab/>
        </w:r>
        <w:r w:rsidR="00481D35">
          <w:rPr>
            <w:noProof/>
            <w:webHidden/>
          </w:rPr>
          <w:fldChar w:fldCharType="begin"/>
        </w:r>
        <w:r w:rsidR="009A77A7">
          <w:rPr>
            <w:noProof/>
            <w:webHidden/>
          </w:rPr>
          <w:instrText xml:space="preserve"> PAGEREF _Toc481766706 \h </w:instrText>
        </w:r>
        <w:r w:rsidR="00481D35">
          <w:rPr>
            <w:noProof/>
            <w:webHidden/>
          </w:rPr>
        </w:r>
        <w:r w:rsidR="00481D35">
          <w:rPr>
            <w:noProof/>
            <w:webHidden/>
          </w:rPr>
          <w:fldChar w:fldCharType="separate"/>
        </w:r>
        <w:r w:rsidR="00B45B27">
          <w:rPr>
            <w:noProof/>
            <w:webHidden/>
          </w:rPr>
          <w:t>10</w:t>
        </w:r>
        <w:r w:rsidR="00481D35">
          <w:rPr>
            <w:noProof/>
            <w:webHidden/>
          </w:rPr>
          <w:fldChar w:fldCharType="end"/>
        </w:r>
      </w:hyperlink>
    </w:p>
    <w:p w14:paraId="3461AD37" w14:textId="77777777" w:rsidR="009A77A7" w:rsidRDefault="0099713E">
      <w:pPr>
        <w:pStyle w:val="TM4"/>
        <w:tabs>
          <w:tab w:val="right" w:leader="dot" w:pos="9062"/>
        </w:tabs>
        <w:rPr>
          <w:rFonts w:eastAsiaTheme="minorEastAsia" w:cstheme="minorBidi"/>
          <w:noProof/>
          <w:sz w:val="22"/>
          <w:szCs w:val="22"/>
          <w:lang w:eastAsia="fr-FR"/>
        </w:rPr>
      </w:pPr>
      <w:hyperlink w:anchor="_Toc481766707" w:history="1">
        <w:r w:rsidR="009A77A7" w:rsidRPr="00F65B51">
          <w:rPr>
            <w:rStyle w:val="Lienhypertexte"/>
            <w:noProof/>
          </w:rPr>
          <w:t>3.2. Observatoire des métiers et des qualifications de la branche</w:t>
        </w:r>
        <w:r w:rsidR="009A77A7">
          <w:rPr>
            <w:noProof/>
            <w:webHidden/>
          </w:rPr>
          <w:tab/>
        </w:r>
        <w:r w:rsidR="00481D35">
          <w:rPr>
            <w:noProof/>
            <w:webHidden/>
          </w:rPr>
          <w:fldChar w:fldCharType="begin"/>
        </w:r>
        <w:r w:rsidR="009A77A7">
          <w:rPr>
            <w:noProof/>
            <w:webHidden/>
          </w:rPr>
          <w:instrText xml:space="preserve"> PAGEREF _Toc481766707 \h </w:instrText>
        </w:r>
        <w:r w:rsidR="00481D35">
          <w:rPr>
            <w:noProof/>
            <w:webHidden/>
          </w:rPr>
        </w:r>
        <w:r w:rsidR="00481D35">
          <w:rPr>
            <w:noProof/>
            <w:webHidden/>
          </w:rPr>
          <w:fldChar w:fldCharType="separate"/>
        </w:r>
        <w:r w:rsidR="00B45B27">
          <w:rPr>
            <w:noProof/>
            <w:webHidden/>
          </w:rPr>
          <w:t>10</w:t>
        </w:r>
        <w:r w:rsidR="00481D35">
          <w:rPr>
            <w:noProof/>
            <w:webHidden/>
          </w:rPr>
          <w:fldChar w:fldCharType="end"/>
        </w:r>
      </w:hyperlink>
    </w:p>
    <w:p w14:paraId="223EEFD9"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708" w:history="1">
        <w:r w:rsidR="009A77A7" w:rsidRPr="00F65B51">
          <w:rPr>
            <w:rStyle w:val="Lienhypertexte"/>
            <w:noProof/>
          </w:rPr>
          <w:t>II.</w:t>
        </w:r>
        <w:r w:rsidR="009A77A7">
          <w:rPr>
            <w:rFonts w:eastAsiaTheme="minorEastAsia" w:cstheme="minorBidi"/>
            <w:smallCaps w:val="0"/>
            <w:noProof/>
            <w:sz w:val="22"/>
            <w:szCs w:val="22"/>
            <w:lang w:eastAsia="fr-FR"/>
          </w:rPr>
          <w:tab/>
        </w:r>
        <w:r w:rsidR="009A77A7" w:rsidRPr="00F65B51">
          <w:rPr>
            <w:rStyle w:val="Lienhypertexte"/>
            <w:noProof/>
          </w:rPr>
          <w:t>Les libertés d’opinion et d’expression du personnel des Offices Publics de l’Habitat</w:t>
        </w:r>
        <w:r w:rsidR="009A77A7">
          <w:rPr>
            <w:noProof/>
            <w:webHidden/>
          </w:rPr>
          <w:tab/>
        </w:r>
        <w:r w:rsidR="00481D35">
          <w:rPr>
            <w:noProof/>
            <w:webHidden/>
          </w:rPr>
          <w:fldChar w:fldCharType="begin"/>
        </w:r>
        <w:r w:rsidR="009A77A7">
          <w:rPr>
            <w:noProof/>
            <w:webHidden/>
          </w:rPr>
          <w:instrText xml:space="preserve"> PAGEREF _Toc481766708 \h </w:instrText>
        </w:r>
        <w:r w:rsidR="00481D35">
          <w:rPr>
            <w:noProof/>
            <w:webHidden/>
          </w:rPr>
        </w:r>
        <w:r w:rsidR="00481D35">
          <w:rPr>
            <w:noProof/>
            <w:webHidden/>
          </w:rPr>
          <w:fldChar w:fldCharType="separate"/>
        </w:r>
        <w:r w:rsidR="00B45B27">
          <w:rPr>
            <w:noProof/>
            <w:webHidden/>
          </w:rPr>
          <w:t>10</w:t>
        </w:r>
        <w:r w:rsidR="00481D35">
          <w:rPr>
            <w:noProof/>
            <w:webHidden/>
          </w:rPr>
          <w:fldChar w:fldCharType="end"/>
        </w:r>
      </w:hyperlink>
    </w:p>
    <w:p w14:paraId="63841BA4"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709" w:history="1">
        <w:r w:rsidR="009A77A7" w:rsidRPr="00F65B51">
          <w:rPr>
            <w:rStyle w:val="Lienhypertexte"/>
            <w:noProof/>
          </w:rPr>
          <w:t>III.</w:t>
        </w:r>
        <w:r w:rsidR="009A77A7">
          <w:rPr>
            <w:rFonts w:eastAsiaTheme="minorEastAsia" w:cstheme="minorBidi"/>
            <w:smallCaps w:val="0"/>
            <w:noProof/>
            <w:sz w:val="22"/>
            <w:szCs w:val="22"/>
            <w:lang w:eastAsia="fr-FR"/>
          </w:rPr>
          <w:tab/>
        </w:r>
        <w:r w:rsidR="009A77A7" w:rsidRPr="00F65B51">
          <w:rPr>
            <w:rStyle w:val="Lienhypertexte"/>
            <w:noProof/>
          </w:rPr>
          <w:t>Les délégués syndicaux et la présence syndicale dans les Offices Publics de l’Habitat</w:t>
        </w:r>
        <w:r w:rsidR="009A77A7">
          <w:rPr>
            <w:noProof/>
            <w:webHidden/>
          </w:rPr>
          <w:tab/>
        </w:r>
        <w:r w:rsidR="00481D35">
          <w:rPr>
            <w:noProof/>
            <w:webHidden/>
          </w:rPr>
          <w:fldChar w:fldCharType="begin"/>
        </w:r>
        <w:r w:rsidR="009A77A7">
          <w:rPr>
            <w:noProof/>
            <w:webHidden/>
          </w:rPr>
          <w:instrText xml:space="preserve"> PAGEREF _Toc481766709 \h </w:instrText>
        </w:r>
        <w:r w:rsidR="00481D35">
          <w:rPr>
            <w:noProof/>
            <w:webHidden/>
          </w:rPr>
        </w:r>
        <w:r w:rsidR="00481D35">
          <w:rPr>
            <w:noProof/>
            <w:webHidden/>
          </w:rPr>
          <w:fldChar w:fldCharType="separate"/>
        </w:r>
        <w:r w:rsidR="00B45B27">
          <w:rPr>
            <w:noProof/>
            <w:webHidden/>
          </w:rPr>
          <w:t>11</w:t>
        </w:r>
        <w:r w:rsidR="00481D35">
          <w:rPr>
            <w:noProof/>
            <w:webHidden/>
          </w:rPr>
          <w:fldChar w:fldCharType="end"/>
        </w:r>
      </w:hyperlink>
    </w:p>
    <w:p w14:paraId="5E254B2D"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10" w:history="1">
        <w:r w:rsidR="009A77A7" w:rsidRPr="00F65B51">
          <w:rPr>
            <w:rStyle w:val="Lienhypertexte"/>
            <w:noProof/>
          </w:rPr>
          <w:t>Article 1.</w:t>
        </w:r>
        <w:r w:rsidR="009A77A7">
          <w:rPr>
            <w:rFonts w:eastAsiaTheme="minorEastAsia" w:cstheme="minorBidi"/>
            <w:i w:val="0"/>
            <w:iCs w:val="0"/>
            <w:noProof/>
            <w:sz w:val="22"/>
            <w:szCs w:val="22"/>
            <w:lang w:eastAsia="fr-FR"/>
          </w:rPr>
          <w:tab/>
        </w:r>
        <w:r w:rsidR="009A77A7" w:rsidRPr="00F65B51">
          <w:rPr>
            <w:rStyle w:val="Lienhypertexte"/>
            <w:noProof/>
          </w:rPr>
          <w:t>Modalités d’exercice du droit syndical</w:t>
        </w:r>
        <w:r w:rsidR="009A77A7">
          <w:rPr>
            <w:noProof/>
            <w:webHidden/>
          </w:rPr>
          <w:tab/>
        </w:r>
        <w:r w:rsidR="00481D35">
          <w:rPr>
            <w:noProof/>
            <w:webHidden/>
          </w:rPr>
          <w:fldChar w:fldCharType="begin"/>
        </w:r>
        <w:r w:rsidR="009A77A7">
          <w:rPr>
            <w:noProof/>
            <w:webHidden/>
          </w:rPr>
          <w:instrText xml:space="preserve"> PAGEREF _Toc481766710 \h </w:instrText>
        </w:r>
        <w:r w:rsidR="00481D35">
          <w:rPr>
            <w:noProof/>
            <w:webHidden/>
          </w:rPr>
        </w:r>
        <w:r w:rsidR="00481D35">
          <w:rPr>
            <w:noProof/>
            <w:webHidden/>
          </w:rPr>
          <w:fldChar w:fldCharType="separate"/>
        </w:r>
        <w:r w:rsidR="00B45B27">
          <w:rPr>
            <w:noProof/>
            <w:webHidden/>
          </w:rPr>
          <w:t>11</w:t>
        </w:r>
        <w:r w:rsidR="00481D35">
          <w:rPr>
            <w:noProof/>
            <w:webHidden/>
          </w:rPr>
          <w:fldChar w:fldCharType="end"/>
        </w:r>
      </w:hyperlink>
    </w:p>
    <w:p w14:paraId="57C1ED11" w14:textId="77777777" w:rsidR="009A77A7" w:rsidRDefault="0099713E">
      <w:pPr>
        <w:pStyle w:val="TM4"/>
        <w:tabs>
          <w:tab w:val="right" w:leader="dot" w:pos="9062"/>
        </w:tabs>
        <w:rPr>
          <w:rFonts w:eastAsiaTheme="minorEastAsia" w:cstheme="minorBidi"/>
          <w:noProof/>
          <w:sz w:val="22"/>
          <w:szCs w:val="22"/>
          <w:lang w:eastAsia="fr-FR"/>
        </w:rPr>
      </w:pPr>
      <w:hyperlink w:anchor="_Toc481766711" w:history="1">
        <w:r w:rsidR="009A77A7" w:rsidRPr="00F65B51">
          <w:rPr>
            <w:rStyle w:val="Lienhypertexte"/>
            <w:noProof/>
          </w:rPr>
          <w:t>1.1. Principes généraux</w:t>
        </w:r>
        <w:r w:rsidR="009A77A7">
          <w:rPr>
            <w:noProof/>
            <w:webHidden/>
          </w:rPr>
          <w:tab/>
        </w:r>
        <w:r w:rsidR="00481D35">
          <w:rPr>
            <w:noProof/>
            <w:webHidden/>
          </w:rPr>
          <w:fldChar w:fldCharType="begin"/>
        </w:r>
        <w:r w:rsidR="009A77A7">
          <w:rPr>
            <w:noProof/>
            <w:webHidden/>
          </w:rPr>
          <w:instrText xml:space="preserve"> PAGEREF _Toc481766711 \h </w:instrText>
        </w:r>
        <w:r w:rsidR="00481D35">
          <w:rPr>
            <w:noProof/>
            <w:webHidden/>
          </w:rPr>
        </w:r>
        <w:r w:rsidR="00481D35">
          <w:rPr>
            <w:noProof/>
            <w:webHidden/>
          </w:rPr>
          <w:fldChar w:fldCharType="separate"/>
        </w:r>
        <w:r w:rsidR="00B45B27">
          <w:rPr>
            <w:noProof/>
            <w:webHidden/>
          </w:rPr>
          <w:t>11</w:t>
        </w:r>
        <w:r w:rsidR="00481D35">
          <w:rPr>
            <w:noProof/>
            <w:webHidden/>
          </w:rPr>
          <w:fldChar w:fldCharType="end"/>
        </w:r>
      </w:hyperlink>
    </w:p>
    <w:p w14:paraId="45B07859" w14:textId="77777777" w:rsidR="009A77A7" w:rsidRDefault="0099713E">
      <w:pPr>
        <w:pStyle w:val="TM4"/>
        <w:tabs>
          <w:tab w:val="right" w:leader="dot" w:pos="9062"/>
        </w:tabs>
        <w:rPr>
          <w:rFonts w:eastAsiaTheme="minorEastAsia" w:cstheme="minorBidi"/>
          <w:noProof/>
          <w:sz w:val="22"/>
          <w:szCs w:val="22"/>
          <w:lang w:eastAsia="fr-FR"/>
        </w:rPr>
      </w:pPr>
      <w:hyperlink w:anchor="_Toc481766712" w:history="1">
        <w:r w:rsidR="009A77A7" w:rsidRPr="00F65B51">
          <w:rPr>
            <w:rStyle w:val="Lienhypertexte"/>
            <w:noProof/>
          </w:rPr>
          <w:t>1.2. Désignation de délégués/représentants syndicaux</w:t>
        </w:r>
        <w:r w:rsidR="009A77A7">
          <w:rPr>
            <w:noProof/>
            <w:webHidden/>
          </w:rPr>
          <w:tab/>
        </w:r>
        <w:r w:rsidR="00481D35">
          <w:rPr>
            <w:noProof/>
            <w:webHidden/>
          </w:rPr>
          <w:fldChar w:fldCharType="begin"/>
        </w:r>
        <w:r w:rsidR="009A77A7">
          <w:rPr>
            <w:noProof/>
            <w:webHidden/>
          </w:rPr>
          <w:instrText xml:space="preserve"> PAGEREF _Toc481766712 \h </w:instrText>
        </w:r>
        <w:r w:rsidR="00481D35">
          <w:rPr>
            <w:noProof/>
            <w:webHidden/>
          </w:rPr>
        </w:r>
        <w:r w:rsidR="00481D35">
          <w:rPr>
            <w:noProof/>
            <w:webHidden/>
          </w:rPr>
          <w:fldChar w:fldCharType="separate"/>
        </w:r>
        <w:r w:rsidR="00B45B27">
          <w:rPr>
            <w:noProof/>
            <w:webHidden/>
          </w:rPr>
          <w:t>11</w:t>
        </w:r>
        <w:r w:rsidR="00481D35">
          <w:rPr>
            <w:noProof/>
            <w:webHidden/>
          </w:rPr>
          <w:fldChar w:fldCharType="end"/>
        </w:r>
      </w:hyperlink>
    </w:p>
    <w:p w14:paraId="1E05B9A3"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13" w:history="1">
        <w:r w:rsidR="009A77A7" w:rsidRPr="00F65B51">
          <w:rPr>
            <w:rStyle w:val="Lienhypertexte"/>
            <w:noProof/>
          </w:rPr>
          <w:t>Article 2.</w:t>
        </w:r>
        <w:r w:rsidR="009A77A7">
          <w:rPr>
            <w:rFonts w:eastAsiaTheme="minorEastAsia" w:cstheme="minorBidi"/>
            <w:i w:val="0"/>
            <w:iCs w:val="0"/>
            <w:noProof/>
            <w:sz w:val="22"/>
            <w:szCs w:val="22"/>
            <w:lang w:eastAsia="fr-FR"/>
          </w:rPr>
          <w:tab/>
        </w:r>
        <w:r w:rsidR="009A77A7" w:rsidRPr="00F65B51">
          <w:rPr>
            <w:rStyle w:val="Lienhypertexte"/>
            <w:noProof/>
          </w:rPr>
          <w:t>Représentation syndicale</w:t>
        </w:r>
        <w:r w:rsidR="009A77A7">
          <w:rPr>
            <w:noProof/>
            <w:webHidden/>
          </w:rPr>
          <w:tab/>
        </w:r>
        <w:r w:rsidR="00481D35">
          <w:rPr>
            <w:noProof/>
            <w:webHidden/>
          </w:rPr>
          <w:fldChar w:fldCharType="begin"/>
        </w:r>
        <w:r w:rsidR="009A77A7">
          <w:rPr>
            <w:noProof/>
            <w:webHidden/>
          </w:rPr>
          <w:instrText xml:space="preserve"> PAGEREF _Toc481766713 \h </w:instrText>
        </w:r>
        <w:r w:rsidR="00481D35">
          <w:rPr>
            <w:noProof/>
            <w:webHidden/>
          </w:rPr>
        </w:r>
        <w:r w:rsidR="00481D35">
          <w:rPr>
            <w:noProof/>
            <w:webHidden/>
          </w:rPr>
          <w:fldChar w:fldCharType="separate"/>
        </w:r>
        <w:r w:rsidR="00B45B27">
          <w:rPr>
            <w:noProof/>
            <w:webHidden/>
          </w:rPr>
          <w:t>11</w:t>
        </w:r>
        <w:r w:rsidR="00481D35">
          <w:rPr>
            <w:noProof/>
            <w:webHidden/>
          </w:rPr>
          <w:fldChar w:fldCharType="end"/>
        </w:r>
      </w:hyperlink>
    </w:p>
    <w:p w14:paraId="5CAF6ABE"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14" w:history="1">
        <w:r w:rsidR="009A77A7" w:rsidRPr="00F65B51">
          <w:rPr>
            <w:rStyle w:val="Lienhypertexte"/>
            <w:rFonts w:cs="Arial"/>
            <w:noProof/>
          </w:rPr>
          <w:t>Article 3.</w:t>
        </w:r>
        <w:r w:rsidR="009A77A7">
          <w:rPr>
            <w:rFonts w:eastAsiaTheme="minorEastAsia" w:cstheme="minorBidi"/>
            <w:i w:val="0"/>
            <w:iCs w:val="0"/>
            <w:noProof/>
            <w:sz w:val="22"/>
            <w:szCs w:val="22"/>
            <w:lang w:eastAsia="fr-FR"/>
          </w:rPr>
          <w:tab/>
        </w:r>
        <w:r w:rsidR="009A77A7" w:rsidRPr="00F65B51">
          <w:rPr>
            <w:rStyle w:val="Lienhypertexte"/>
            <w:rFonts w:cs="Arial"/>
            <w:noProof/>
          </w:rPr>
          <w:t>Représentant syndical au comité d’entreprise</w:t>
        </w:r>
        <w:r w:rsidR="009A77A7">
          <w:rPr>
            <w:noProof/>
            <w:webHidden/>
          </w:rPr>
          <w:tab/>
        </w:r>
        <w:r w:rsidR="00481D35">
          <w:rPr>
            <w:noProof/>
            <w:webHidden/>
          </w:rPr>
          <w:fldChar w:fldCharType="begin"/>
        </w:r>
        <w:r w:rsidR="009A77A7">
          <w:rPr>
            <w:noProof/>
            <w:webHidden/>
          </w:rPr>
          <w:instrText xml:space="preserve"> PAGEREF _Toc481766714 \h </w:instrText>
        </w:r>
        <w:r w:rsidR="00481D35">
          <w:rPr>
            <w:noProof/>
            <w:webHidden/>
          </w:rPr>
        </w:r>
        <w:r w:rsidR="00481D35">
          <w:rPr>
            <w:noProof/>
            <w:webHidden/>
          </w:rPr>
          <w:fldChar w:fldCharType="separate"/>
        </w:r>
        <w:r w:rsidR="00B45B27">
          <w:rPr>
            <w:noProof/>
            <w:webHidden/>
          </w:rPr>
          <w:t>11</w:t>
        </w:r>
        <w:r w:rsidR="00481D35">
          <w:rPr>
            <w:noProof/>
            <w:webHidden/>
          </w:rPr>
          <w:fldChar w:fldCharType="end"/>
        </w:r>
      </w:hyperlink>
    </w:p>
    <w:p w14:paraId="509EF4A2"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15" w:history="1">
        <w:r w:rsidR="009A77A7" w:rsidRPr="00F65B51">
          <w:rPr>
            <w:rStyle w:val="Lienhypertexte"/>
            <w:rFonts w:cs="Arial"/>
            <w:noProof/>
          </w:rPr>
          <w:t>Article 4.</w:t>
        </w:r>
        <w:r w:rsidR="009A77A7">
          <w:rPr>
            <w:rFonts w:eastAsiaTheme="minorEastAsia" w:cstheme="minorBidi"/>
            <w:i w:val="0"/>
            <w:iCs w:val="0"/>
            <w:noProof/>
            <w:sz w:val="22"/>
            <w:szCs w:val="22"/>
            <w:lang w:eastAsia="fr-FR"/>
          </w:rPr>
          <w:tab/>
        </w:r>
        <w:r w:rsidR="009A77A7" w:rsidRPr="00F65B51">
          <w:rPr>
            <w:rStyle w:val="Lienhypertexte"/>
            <w:rFonts w:cs="Arial"/>
            <w:noProof/>
          </w:rPr>
          <w:t>Représentant syndical au comité d’hygiène, de sécurité et des conditions de travail (CHSCT)</w:t>
        </w:r>
        <w:r w:rsidR="009A77A7">
          <w:rPr>
            <w:noProof/>
            <w:webHidden/>
          </w:rPr>
          <w:tab/>
          <w:t>………………………………………………………………………………………………………………………………………………………………</w:t>
        </w:r>
        <w:r w:rsidR="00481D35">
          <w:rPr>
            <w:noProof/>
            <w:webHidden/>
          </w:rPr>
          <w:fldChar w:fldCharType="begin"/>
        </w:r>
        <w:r w:rsidR="009A77A7">
          <w:rPr>
            <w:noProof/>
            <w:webHidden/>
          </w:rPr>
          <w:instrText xml:space="preserve"> PAGEREF _Toc481766715 \h </w:instrText>
        </w:r>
        <w:r w:rsidR="00481D35">
          <w:rPr>
            <w:noProof/>
            <w:webHidden/>
          </w:rPr>
        </w:r>
        <w:r w:rsidR="00481D35">
          <w:rPr>
            <w:noProof/>
            <w:webHidden/>
          </w:rPr>
          <w:fldChar w:fldCharType="separate"/>
        </w:r>
        <w:r w:rsidR="00B45B27">
          <w:rPr>
            <w:noProof/>
            <w:webHidden/>
          </w:rPr>
          <w:t>12</w:t>
        </w:r>
        <w:r w:rsidR="00481D35">
          <w:rPr>
            <w:noProof/>
            <w:webHidden/>
          </w:rPr>
          <w:fldChar w:fldCharType="end"/>
        </w:r>
      </w:hyperlink>
    </w:p>
    <w:p w14:paraId="7D1BBD1F"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716" w:history="1">
        <w:r w:rsidR="009A77A7" w:rsidRPr="00F65B51">
          <w:rPr>
            <w:rStyle w:val="Lienhypertexte"/>
            <w:noProof/>
          </w:rPr>
          <w:t>IV.</w:t>
        </w:r>
        <w:r w:rsidR="009A77A7">
          <w:rPr>
            <w:rFonts w:eastAsiaTheme="minorEastAsia" w:cstheme="minorBidi"/>
            <w:smallCaps w:val="0"/>
            <w:noProof/>
            <w:sz w:val="22"/>
            <w:szCs w:val="22"/>
            <w:lang w:eastAsia="fr-FR"/>
          </w:rPr>
          <w:tab/>
        </w:r>
        <w:r w:rsidR="009A77A7" w:rsidRPr="00F65B51">
          <w:rPr>
            <w:rStyle w:val="Lienhypertexte"/>
            <w:noProof/>
          </w:rPr>
          <w:t>La négociation collective dans les Offices Publics de l’Habitat</w:t>
        </w:r>
        <w:r w:rsidR="009A77A7">
          <w:rPr>
            <w:noProof/>
            <w:webHidden/>
          </w:rPr>
          <w:tab/>
        </w:r>
        <w:r w:rsidR="00481D35">
          <w:rPr>
            <w:noProof/>
            <w:webHidden/>
          </w:rPr>
          <w:fldChar w:fldCharType="begin"/>
        </w:r>
        <w:r w:rsidR="009A77A7">
          <w:rPr>
            <w:noProof/>
            <w:webHidden/>
          </w:rPr>
          <w:instrText xml:space="preserve"> PAGEREF _Toc481766716 \h </w:instrText>
        </w:r>
        <w:r w:rsidR="00481D35">
          <w:rPr>
            <w:noProof/>
            <w:webHidden/>
          </w:rPr>
        </w:r>
        <w:r w:rsidR="00481D35">
          <w:rPr>
            <w:noProof/>
            <w:webHidden/>
          </w:rPr>
          <w:fldChar w:fldCharType="separate"/>
        </w:r>
        <w:r w:rsidR="00B45B27">
          <w:rPr>
            <w:noProof/>
            <w:webHidden/>
          </w:rPr>
          <w:t>12</w:t>
        </w:r>
        <w:r w:rsidR="00481D35">
          <w:rPr>
            <w:noProof/>
            <w:webHidden/>
          </w:rPr>
          <w:fldChar w:fldCharType="end"/>
        </w:r>
      </w:hyperlink>
    </w:p>
    <w:p w14:paraId="2C333909"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17" w:history="1">
        <w:r w:rsidR="009A77A7" w:rsidRPr="00F65B51">
          <w:rPr>
            <w:rStyle w:val="Lienhypertexte"/>
            <w:rFonts w:cs="Arial"/>
            <w:noProof/>
          </w:rPr>
          <w:t>Article 1.</w:t>
        </w:r>
        <w:r w:rsidR="009A77A7">
          <w:rPr>
            <w:rFonts w:eastAsiaTheme="minorEastAsia" w:cstheme="minorBidi"/>
            <w:i w:val="0"/>
            <w:iCs w:val="0"/>
            <w:noProof/>
            <w:sz w:val="22"/>
            <w:szCs w:val="22"/>
            <w:lang w:eastAsia="fr-FR"/>
          </w:rPr>
          <w:tab/>
        </w:r>
        <w:r w:rsidR="009A77A7" w:rsidRPr="00F65B51">
          <w:rPr>
            <w:rStyle w:val="Lienhypertexte"/>
            <w:rFonts w:cs="Arial"/>
            <w:noProof/>
          </w:rPr>
          <w:t>Principes généraux</w:t>
        </w:r>
        <w:r w:rsidR="009A77A7">
          <w:rPr>
            <w:noProof/>
            <w:webHidden/>
          </w:rPr>
          <w:tab/>
        </w:r>
        <w:r w:rsidR="00481D35">
          <w:rPr>
            <w:noProof/>
            <w:webHidden/>
          </w:rPr>
          <w:fldChar w:fldCharType="begin"/>
        </w:r>
        <w:r w:rsidR="009A77A7">
          <w:rPr>
            <w:noProof/>
            <w:webHidden/>
          </w:rPr>
          <w:instrText xml:space="preserve"> PAGEREF _Toc481766717 \h </w:instrText>
        </w:r>
        <w:r w:rsidR="00481D35">
          <w:rPr>
            <w:noProof/>
            <w:webHidden/>
          </w:rPr>
        </w:r>
        <w:r w:rsidR="00481D35">
          <w:rPr>
            <w:noProof/>
            <w:webHidden/>
          </w:rPr>
          <w:fldChar w:fldCharType="separate"/>
        </w:r>
        <w:r w:rsidR="00B45B27">
          <w:rPr>
            <w:noProof/>
            <w:webHidden/>
          </w:rPr>
          <w:t>12</w:t>
        </w:r>
        <w:r w:rsidR="00481D35">
          <w:rPr>
            <w:noProof/>
            <w:webHidden/>
          </w:rPr>
          <w:fldChar w:fldCharType="end"/>
        </w:r>
      </w:hyperlink>
    </w:p>
    <w:p w14:paraId="441FE1F7"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18" w:history="1">
        <w:r w:rsidR="009A77A7" w:rsidRPr="00F65B51">
          <w:rPr>
            <w:rStyle w:val="Lienhypertexte"/>
            <w:rFonts w:cs="Arial"/>
            <w:noProof/>
          </w:rPr>
          <w:t>Article 2.</w:t>
        </w:r>
        <w:r w:rsidR="009A77A7">
          <w:rPr>
            <w:rFonts w:eastAsiaTheme="minorEastAsia" w:cstheme="minorBidi"/>
            <w:i w:val="0"/>
            <w:iCs w:val="0"/>
            <w:noProof/>
            <w:sz w:val="22"/>
            <w:szCs w:val="22"/>
            <w:lang w:eastAsia="fr-FR"/>
          </w:rPr>
          <w:tab/>
        </w:r>
        <w:r w:rsidR="009A77A7" w:rsidRPr="00F65B51">
          <w:rPr>
            <w:rStyle w:val="Lienhypertexte"/>
            <w:rFonts w:cs="Arial"/>
            <w:noProof/>
          </w:rPr>
          <w:t>Négociations annuelles obligatoires</w:t>
        </w:r>
        <w:r w:rsidR="009A77A7">
          <w:rPr>
            <w:noProof/>
            <w:webHidden/>
          </w:rPr>
          <w:tab/>
        </w:r>
        <w:r w:rsidR="00481D35">
          <w:rPr>
            <w:noProof/>
            <w:webHidden/>
          </w:rPr>
          <w:fldChar w:fldCharType="begin"/>
        </w:r>
        <w:r w:rsidR="009A77A7">
          <w:rPr>
            <w:noProof/>
            <w:webHidden/>
          </w:rPr>
          <w:instrText xml:space="preserve"> PAGEREF _Toc481766718 \h </w:instrText>
        </w:r>
        <w:r w:rsidR="00481D35">
          <w:rPr>
            <w:noProof/>
            <w:webHidden/>
          </w:rPr>
        </w:r>
        <w:r w:rsidR="00481D35">
          <w:rPr>
            <w:noProof/>
            <w:webHidden/>
          </w:rPr>
          <w:fldChar w:fldCharType="separate"/>
        </w:r>
        <w:r w:rsidR="00B45B27">
          <w:rPr>
            <w:noProof/>
            <w:webHidden/>
          </w:rPr>
          <w:t>12</w:t>
        </w:r>
        <w:r w:rsidR="00481D35">
          <w:rPr>
            <w:noProof/>
            <w:webHidden/>
          </w:rPr>
          <w:fldChar w:fldCharType="end"/>
        </w:r>
      </w:hyperlink>
    </w:p>
    <w:p w14:paraId="162C9674"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19" w:history="1">
        <w:r w:rsidR="009A77A7" w:rsidRPr="00F65B51">
          <w:rPr>
            <w:rStyle w:val="Lienhypertexte"/>
            <w:rFonts w:cs="Arial"/>
            <w:noProof/>
          </w:rPr>
          <w:t>Article 3.</w:t>
        </w:r>
        <w:r w:rsidR="009A77A7">
          <w:rPr>
            <w:rFonts w:eastAsiaTheme="minorEastAsia" w:cstheme="minorBidi"/>
            <w:i w:val="0"/>
            <w:iCs w:val="0"/>
            <w:noProof/>
            <w:sz w:val="22"/>
            <w:szCs w:val="22"/>
            <w:lang w:eastAsia="fr-FR"/>
          </w:rPr>
          <w:tab/>
        </w:r>
        <w:r w:rsidR="009A77A7" w:rsidRPr="00F65B51">
          <w:rPr>
            <w:rStyle w:val="Lienhypertexte"/>
            <w:rFonts w:cs="Arial"/>
            <w:noProof/>
          </w:rPr>
          <w:t>Délégation</w:t>
        </w:r>
        <w:r w:rsidR="009A77A7">
          <w:rPr>
            <w:noProof/>
            <w:webHidden/>
          </w:rPr>
          <w:tab/>
        </w:r>
        <w:r w:rsidR="00481D35">
          <w:rPr>
            <w:noProof/>
            <w:webHidden/>
          </w:rPr>
          <w:fldChar w:fldCharType="begin"/>
        </w:r>
        <w:r w:rsidR="009A77A7">
          <w:rPr>
            <w:noProof/>
            <w:webHidden/>
          </w:rPr>
          <w:instrText xml:space="preserve"> PAGEREF _Toc481766719 \h </w:instrText>
        </w:r>
        <w:r w:rsidR="00481D35">
          <w:rPr>
            <w:noProof/>
            <w:webHidden/>
          </w:rPr>
        </w:r>
        <w:r w:rsidR="00481D35">
          <w:rPr>
            <w:noProof/>
            <w:webHidden/>
          </w:rPr>
          <w:fldChar w:fldCharType="separate"/>
        </w:r>
        <w:r w:rsidR="00B45B27">
          <w:rPr>
            <w:noProof/>
            <w:webHidden/>
          </w:rPr>
          <w:t>14</w:t>
        </w:r>
        <w:r w:rsidR="00481D35">
          <w:rPr>
            <w:noProof/>
            <w:webHidden/>
          </w:rPr>
          <w:fldChar w:fldCharType="end"/>
        </w:r>
      </w:hyperlink>
    </w:p>
    <w:p w14:paraId="47948BD3"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20" w:history="1">
        <w:r w:rsidR="009A77A7" w:rsidRPr="00F65B51">
          <w:rPr>
            <w:rStyle w:val="Lienhypertexte"/>
            <w:rFonts w:cs="Arial"/>
            <w:noProof/>
          </w:rPr>
          <w:t>Article 4.</w:t>
        </w:r>
        <w:r w:rsidR="009A77A7">
          <w:rPr>
            <w:rFonts w:eastAsiaTheme="minorEastAsia" w:cstheme="minorBidi"/>
            <w:i w:val="0"/>
            <w:iCs w:val="0"/>
            <w:noProof/>
            <w:sz w:val="22"/>
            <w:szCs w:val="22"/>
            <w:lang w:eastAsia="fr-FR"/>
          </w:rPr>
          <w:tab/>
        </w:r>
        <w:r w:rsidR="009A77A7" w:rsidRPr="00F65B51">
          <w:rPr>
            <w:rStyle w:val="Lienhypertexte"/>
            <w:rFonts w:cs="Arial"/>
            <w:noProof/>
          </w:rPr>
          <w:t>Méthode de négociation au sein des Offices Publics de l’Habitat</w:t>
        </w:r>
        <w:r w:rsidR="009A77A7">
          <w:rPr>
            <w:noProof/>
            <w:webHidden/>
          </w:rPr>
          <w:tab/>
        </w:r>
        <w:r w:rsidR="00481D35">
          <w:rPr>
            <w:noProof/>
            <w:webHidden/>
          </w:rPr>
          <w:fldChar w:fldCharType="begin"/>
        </w:r>
        <w:r w:rsidR="009A77A7">
          <w:rPr>
            <w:noProof/>
            <w:webHidden/>
          </w:rPr>
          <w:instrText xml:space="preserve"> PAGEREF _Toc481766720 \h </w:instrText>
        </w:r>
        <w:r w:rsidR="00481D35">
          <w:rPr>
            <w:noProof/>
            <w:webHidden/>
          </w:rPr>
        </w:r>
        <w:r w:rsidR="00481D35">
          <w:rPr>
            <w:noProof/>
            <w:webHidden/>
          </w:rPr>
          <w:fldChar w:fldCharType="separate"/>
        </w:r>
        <w:r w:rsidR="00B45B27">
          <w:rPr>
            <w:noProof/>
            <w:webHidden/>
          </w:rPr>
          <w:t>14</w:t>
        </w:r>
        <w:r w:rsidR="00481D35">
          <w:rPr>
            <w:noProof/>
            <w:webHidden/>
          </w:rPr>
          <w:fldChar w:fldCharType="end"/>
        </w:r>
      </w:hyperlink>
    </w:p>
    <w:p w14:paraId="28C4F386"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721" w:history="1">
        <w:r w:rsidR="009A77A7" w:rsidRPr="00F65B51">
          <w:rPr>
            <w:rStyle w:val="Lienhypertexte"/>
            <w:noProof/>
          </w:rPr>
          <w:t>V.</w:t>
        </w:r>
        <w:r w:rsidR="009A77A7">
          <w:rPr>
            <w:rFonts w:eastAsiaTheme="minorEastAsia" w:cstheme="minorBidi"/>
            <w:smallCaps w:val="0"/>
            <w:noProof/>
            <w:sz w:val="22"/>
            <w:szCs w:val="22"/>
            <w:lang w:eastAsia="fr-FR"/>
          </w:rPr>
          <w:tab/>
        </w:r>
        <w:r w:rsidR="009A77A7" w:rsidRPr="00F65B51">
          <w:rPr>
            <w:rStyle w:val="Lienhypertexte"/>
            <w:noProof/>
          </w:rPr>
          <w:t>Les délégués du personnel et le comité d’entreprise</w:t>
        </w:r>
        <w:r w:rsidR="009A77A7">
          <w:rPr>
            <w:noProof/>
            <w:webHidden/>
          </w:rPr>
          <w:tab/>
        </w:r>
        <w:r w:rsidR="00481D35">
          <w:rPr>
            <w:noProof/>
            <w:webHidden/>
          </w:rPr>
          <w:fldChar w:fldCharType="begin"/>
        </w:r>
        <w:r w:rsidR="009A77A7">
          <w:rPr>
            <w:noProof/>
            <w:webHidden/>
          </w:rPr>
          <w:instrText xml:space="preserve"> PAGEREF _Toc481766721 \h </w:instrText>
        </w:r>
        <w:r w:rsidR="00481D35">
          <w:rPr>
            <w:noProof/>
            <w:webHidden/>
          </w:rPr>
        </w:r>
        <w:r w:rsidR="00481D35">
          <w:rPr>
            <w:noProof/>
            <w:webHidden/>
          </w:rPr>
          <w:fldChar w:fldCharType="separate"/>
        </w:r>
        <w:r w:rsidR="00B45B27">
          <w:rPr>
            <w:noProof/>
            <w:webHidden/>
          </w:rPr>
          <w:t>14</w:t>
        </w:r>
        <w:r w:rsidR="00481D35">
          <w:rPr>
            <w:noProof/>
            <w:webHidden/>
          </w:rPr>
          <w:fldChar w:fldCharType="end"/>
        </w:r>
      </w:hyperlink>
    </w:p>
    <w:p w14:paraId="26BF154D"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22" w:history="1">
        <w:r w:rsidR="009A77A7" w:rsidRPr="00F65B51">
          <w:rPr>
            <w:rStyle w:val="Lienhypertexte"/>
            <w:rFonts w:cs="Arial"/>
            <w:noProof/>
          </w:rPr>
          <w:t>Article 1.</w:t>
        </w:r>
        <w:r w:rsidR="009A77A7">
          <w:rPr>
            <w:rFonts w:eastAsiaTheme="minorEastAsia" w:cstheme="minorBidi"/>
            <w:i w:val="0"/>
            <w:iCs w:val="0"/>
            <w:noProof/>
            <w:sz w:val="22"/>
            <w:szCs w:val="22"/>
            <w:lang w:eastAsia="fr-FR"/>
          </w:rPr>
          <w:tab/>
        </w:r>
        <w:r w:rsidR="009A77A7" w:rsidRPr="00F65B51">
          <w:rPr>
            <w:rStyle w:val="Lienhypertexte"/>
            <w:rFonts w:cs="Arial"/>
            <w:noProof/>
          </w:rPr>
          <w:t>Calcul de l’effectif</w:t>
        </w:r>
        <w:r w:rsidR="009A77A7">
          <w:rPr>
            <w:noProof/>
            <w:webHidden/>
          </w:rPr>
          <w:tab/>
        </w:r>
        <w:r w:rsidR="00481D35">
          <w:rPr>
            <w:noProof/>
            <w:webHidden/>
          </w:rPr>
          <w:fldChar w:fldCharType="begin"/>
        </w:r>
        <w:r w:rsidR="009A77A7">
          <w:rPr>
            <w:noProof/>
            <w:webHidden/>
          </w:rPr>
          <w:instrText xml:space="preserve"> PAGEREF _Toc481766722 \h </w:instrText>
        </w:r>
        <w:r w:rsidR="00481D35">
          <w:rPr>
            <w:noProof/>
            <w:webHidden/>
          </w:rPr>
        </w:r>
        <w:r w:rsidR="00481D35">
          <w:rPr>
            <w:noProof/>
            <w:webHidden/>
          </w:rPr>
          <w:fldChar w:fldCharType="separate"/>
        </w:r>
        <w:r w:rsidR="00B45B27">
          <w:rPr>
            <w:noProof/>
            <w:webHidden/>
          </w:rPr>
          <w:t>14</w:t>
        </w:r>
        <w:r w:rsidR="00481D35">
          <w:rPr>
            <w:noProof/>
            <w:webHidden/>
          </w:rPr>
          <w:fldChar w:fldCharType="end"/>
        </w:r>
      </w:hyperlink>
    </w:p>
    <w:p w14:paraId="0BA0F89A"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23" w:history="1">
        <w:r w:rsidR="009A77A7" w:rsidRPr="00F65B51">
          <w:rPr>
            <w:rStyle w:val="Lienhypertexte"/>
            <w:rFonts w:cs="Arial"/>
            <w:noProof/>
          </w:rPr>
          <w:t>Article 2.</w:t>
        </w:r>
        <w:r w:rsidR="009A77A7">
          <w:rPr>
            <w:rFonts w:eastAsiaTheme="minorEastAsia" w:cstheme="minorBidi"/>
            <w:i w:val="0"/>
            <w:iCs w:val="0"/>
            <w:noProof/>
            <w:sz w:val="22"/>
            <w:szCs w:val="22"/>
            <w:lang w:eastAsia="fr-FR"/>
          </w:rPr>
          <w:tab/>
        </w:r>
        <w:r w:rsidR="009A77A7" w:rsidRPr="00F65B51">
          <w:rPr>
            <w:rStyle w:val="Lienhypertexte"/>
            <w:rFonts w:cs="Arial"/>
            <w:noProof/>
          </w:rPr>
          <w:t>Elections professionnelles</w:t>
        </w:r>
        <w:r w:rsidR="009A77A7">
          <w:rPr>
            <w:noProof/>
            <w:webHidden/>
          </w:rPr>
          <w:tab/>
        </w:r>
        <w:r w:rsidR="00481D35">
          <w:rPr>
            <w:noProof/>
            <w:webHidden/>
          </w:rPr>
          <w:fldChar w:fldCharType="begin"/>
        </w:r>
        <w:r w:rsidR="009A77A7">
          <w:rPr>
            <w:noProof/>
            <w:webHidden/>
          </w:rPr>
          <w:instrText xml:space="preserve"> PAGEREF _Toc481766723 \h </w:instrText>
        </w:r>
        <w:r w:rsidR="00481D35">
          <w:rPr>
            <w:noProof/>
            <w:webHidden/>
          </w:rPr>
        </w:r>
        <w:r w:rsidR="00481D35">
          <w:rPr>
            <w:noProof/>
            <w:webHidden/>
          </w:rPr>
          <w:fldChar w:fldCharType="separate"/>
        </w:r>
        <w:r w:rsidR="00B45B27">
          <w:rPr>
            <w:noProof/>
            <w:webHidden/>
          </w:rPr>
          <w:t>14</w:t>
        </w:r>
        <w:r w:rsidR="00481D35">
          <w:rPr>
            <w:noProof/>
            <w:webHidden/>
          </w:rPr>
          <w:fldChar w:fldCharType="end"/>
        </w:r>
      </w:hyperlink>
    </w:p>
    <w:p w14:paraId="396DE651" w14:textId="77777777" w:rsidR="009A77A7" w:rsidRDefault="0099713E">
      <w:pPr>
        <w:pStyle w:val="TM4"/>
        <w:tabs>
          <w:tab w:val="right" w:leader="dot" w:pos="9062"/>
        </w:tabs>
        <w:rPr>
          <w:rFonts w:eastAsiaTheme="minorEastAsia" w:cstheme="minorBidi"/>
          <w:noProof/>
          <w:sz w:val="22"/>
          <w:szCs w:val="22"/>
          <w:lang w:eastAsia="fr-FR"/>
        </w:rPr>
      </w:pPr>
      <w:hyperlink w:anchor="_Toc481766724" w:history="1">
        <w:r w:rsidR="009A77A7" w:rsidRPr="00F65B51">
          <w:rPr>
            <w:rStyle w:val="Lienhypertexte"/>
            <w:noProof/>
          </w:rPr>
          <w:t>2.1. Répartition des sièges entre les différentes catégories de personnel et du personnel dans les collèges électoraux</w:t>
        </w:r>
        <w:r w:rsidR="009A77A7">
          <w:rPr>
            <w:noProof/>
            <w:webHidden/>
          </w:rPr>
          <w:tab/>
        </w:r>
        <w:r w:rsidR="00481D35">
          <w:rPr>
            <w:noProof/>
            <w:webHidden/>
          </w:rPr>
          <w:fldChar w:fldCharType="begin"/>
        </w:r>
        <w:r w:rsidR="009A77A7">
          <w:rPr>
            <w:noProof/>
            <w:webHidden/>
          </w:rPr>
          <w:instrText xml:space="preserve"> PAGEREF _Toc481766724 \h </w:instrText>
        </w:r>
        <w:r w:rsidR="00481D35">
          <w:rPr>
            <w:noProof/>
            <w:webHidden/>
          </w:rPr>
        </w:r>
        <w:r w:rsidR="00481D35">
          <w:rPr>
            <w:noProof/>
            <w:webHidden/>
          </w:rPr>
          <w:fldChar w:fldCharType="separate"/>
        </w:r>
        <w:r w:rsidR="00B45B27">
          <w:rPr>
            <w:noProof/>
            <w:webHidden/>
          </w:rPr>
          <w:t>14</w:t>
        </w:r>
        <w:r w:rsidR="00481D35">
          <w:rPr>
            <w:noProof/>
            <w:webHidden/>
          </w:rPr>
          <w:fldChar w:fldCharType="end"/>
        </w:r>
      </w:hyperlink>
    </w:p>
    <w:p w14:paraId="48297802" w14:textId="77777777" w:rsidR="009A77A7" w:rsidRDefault="0099713E">
      <w:pPr>
        <w:pStyle w:val="TM4"/>
        <w:tabs>
          <w:tab w:val="right" w:leader="dot" w:pos="9062"/>
        </w:tabs>
        <w:rPr>
          <w:rFonts w:eastAsiaTheme="minorEastAsia" w:cstheme="minorBidi"/>
          <w:noProof/>
          <w:sz w:val="22"/>
          <w:szCs w:val="22"/>
          <w:lang w:eastAsia="fr-FR"/>
        </w:rPr>
      </w:pPr>
      <w:hyperlink w:anchor="_Toc481766725" w:history="1">
        <w:r w:rsidR="009A77A7" w:rsidRPr="00F65B51">
          <w:rPr>
            <w:rStyle w:val="Lienhypertexte"/>
            <w:noProof/>
          </w:rPr>
          <w:t>2.2. Décompte séparé des suffrages exprimés</w:t>
        </w:r>
        <w:r w:rsidR="009A77A7">
          <w:rPr>
            <w:noProof/>
            <w:webHidden/>
          </w:rPr>
          <w:tab/>
        </w:r>
        <w:r w:rsidR="00481D35">
          <w:rPr>
            <w:noProof/>
            <w:webHidden/>
          </w:rPr>
          <w:fldChar w:fldCharType="begin"/>
        </w:r>
        <w:r w:rsidR="009A77A7">
          <w:rPr>
            <w:noProof/>
            <w:webHidden/>
          </w:rPr>
          <w:instrText xml:space="preserve"> PAGEREF _Toc481766725 \h </w:instrText>
        </w:r>
        <w:r w:rsidR="00481D35">
          <w:rPr>
            <w:noProof/>
            <w:webHidden/>
          </w:rPr>
        </w:r>
        <w:r w:rsidR="00481D35">
          <w:rPr>
            <w:noProof/>
            <w:webHidden/>
          </w:rPr>
          <w:fldChar w:fldCharType="separate"/>
        </w:r>
        <w:r w:rsidR="00B45B27">
          <w:rPr>
            <w:noProof/>
            <w:webHidden/>
          </w:rPr>
          <w:t>15</w:t>
        </w:r>
        <w:r w:rsidR="00481D35">
          <w:rPr>
            <w:noProof/>
            <w:webHidden/>
          </w:rPr>
          <w:fldChar w:fldCharType="end"/>
        </w:r>
      </w:hyperlink>
    </w:p>
    <w:p w14:paraId="79EDC29C"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26" w:history="1">
        <w:r w:rsidR="009A77A7" w:rsidRPr="00F65B51">
          <w:rPr>
            <w:rStyle w:val="Lienhypertexte"/>
            <w:rFonts w:cs="Arial"/>
            <w:noProof/>
          </w:rPr>
          <w:t>Article 3.</w:t>
        </w:r>
        <w:r w:rsidR="009A77A7">
          <w:rPr>
            <w:rFonts w:eastAsiaTheme="minorEastAsia" w:cstheme="minorBidi"/>
            <w:i w:val="0"/>
            <w:iCs w:val="0"/>
            <w:noProof/>
            <w:sz w:val="22"/>
            <w:szCs w:val="22"/>
            <w:lang w:eastAsia="fr-FR"/>
          </w:rPr>
          <w:tab/>
        </w:r>
        <w:r w:rsidR="009A77A7" w:rsidRPr="00F65B51">
          <w:rPr>
            <w:rStyle w:val="Lienhypertexte"/>
            <w:rFonts w:cs="Arial"/>
            <w:noProof/>
          </w:rPr>
          <w:t>Comité d’entreprise</w:t>
        </w:r>
        <w:r w:rsidR="009A77A7">
          <w:rPr>
            <w:noProof/>
            <w:webHidden/>
          </w:rPr>
          <w:tab/>
        </w:r>
        <w:r w:rsidR="00481D35">
          <w:rPr>
            <w:noProof/>
            <w:webHidden/>
          </w:rPr>
          <w:fldChar w:fldCharType="begin"/>
        </w:r>
        <w:r w:rsidR="009A77A7">
          <w:rPr>
            <w:noProof/>
            <w:webHidden/>
          </w:rPr>
          <w:instrText xml:space="preserve"> PAGEREF _Toc481766726 \h </w:instrText>
        </w:r>
        <w:r w:rsidR="00481D35">
          <w:rPr>
            <w:noProof/>
            <w:webHidden/>
          </w:rPr>
        </w:r>
        <w:r w:rsidR="00481D35">
          <w:rPr>
            <w:noProof/>
            <w:webHidden/>
          </w:rPr>
          <w:fldChar w:fldCharType="separate"/>
        </w:r>
        <w:r w:rsidR="00B45B27">
          <w:rPr>
            <w:noProof/>
            <w:webHidden/>
          </w:rPr>
          <w:t>15</w:t>
        </w:r>
        <w:r w:rsidR="00481D35">
          <w:rPr>
            <w:noProof/>
            <w:webHidden/>
          </w:rPr>
          <w:fldChar w:fldCharType="end"/>
        </w:r>
      </w:hyperlink>
    </w:p>
    <w:p w14:paraId="314FCB5E" w14:textId="77777777" w:rsidR="009A77A7" w:rsidRDefault="0099713E">
      <w:pPr>
        <w:pStyle w:val="TM4"/>
        <w:tabs>
          <w:tab w:val="right" w:leader="dot" w:pos="9062"/>
        </w:tabs>
        <w:rPr>
          <w:rFonts w:eastAsiaTheme="minorEastAsia" w:cstheme="minorBidi"/>
          <w:noProof/>
          <w:sz w:val="22"/>
          <w:szCs w:val="22"/>
          <w:lang w:eastAsia="fr-FR"/>
        </w:rPr>
      </w:pPr>
      <w:hyperlink w:anchor="_Toc481766727" w:history="1">
        <w:r w:rsidR="009A77A7" w:rsidRPr="00F65B51">
          <w:rPr>
            <w:rStyle w:val="Lienhypertexte"/>
            <w:noProof/>
          </w:rPr>
          <w:t>3.1. Mise en place du comité d’entreprise</w:t>
        </w:r>
        <w:r w:rsidR="009A77A7">
          <w:rPr>
            <w:noProof/>
            <w:webHidden/>
          </w:rPr>
          <w:tab/>
        </w:r>
        <w:r w:rsidR="00481D35">
          <w:rPr>
            <w:noProof/>
            <w:webHidden/>
          </w:rPr>
          <w:fldChar w:fldCharType="begin"/>
        </w:r>
        <w:r w:rsidR="009A77A7">
          <w:rPr>
            <w:noProof/>
            <w:webHidden/>
          </w:rPr>
          <w:instrText xml:space="preserve"> PAGEREF _Toc481766727 \h </w:instrText>
        </w:r>
        <w:r w:rsidR="00481D35">
          <w:rPr>
            <w:noProof/>
            <w:webHidden/>
          </w:rPr>
        </w:r>
        <w:r w:rsidR="00481D35">
          <w:rPr>
            <w:noProof/>
            <w:webHidden/>
          </w:rPr>
          <w:fldChar w:fldCharType="separate"/>
        </w:r>
        <w:r w:rsidR="00B45B27">
          <w:rPr>
            <w:noProof/>
            <w:webHidden/>
          </w:rPr>
          <w:t>15</w:t>
        </w:r>
        <w:r w:rsidR="00481D35">
          <w:rPr>
            <w:noProof/>
            <w:webHidden/>
          </w:rPr>
          <w:fldChar w:fldCharType="end"/>
        </w:r>
      </w:hyperlink>
    </w:p>
    <w:p w14:paraId="5D398FD1" w14:textId="77777777" w:rsidR="009A77A7" w:rsidRDefault="0099713E">
      <w:pPr>
        <w:pStyle w:val="TM4"/>
        <w:tabs>
          <w:tab w:val="right" w:leader="dot" w:pos="9062"/>
        </w:tabs>
        <w:rPr>
          <w:rFonts w:eastAsiaTheme="minorEastAsia" w:cstheme="minorBidi"/>
          <w:noProof/>
          <w:sz w:val="22"/>
          <w:szCs w:val="22"/>
          <w:lang w:eastAsia="fr-FR"/>
        </w:rPr>
      </w:pPr>
      <w:hyperlink w:anchor="_Toc481766728" w:history="1">
        <w:r w:rsidR="009A77A7" w:rsidRPr="00F65B51">
          <w:rPr>
            <w:rStyle w:val="Lienhypertexte"/>
            <w:noProof/>
          </w:rPr>
          <w:t>3.2. Composition du comité d’entreprise</w:t>
        </w:r>
        <w:r w:rsidR="009A77A7">
          <w:rPr>
            <w:noProof/>
            <w:webHidden/>
          </w:rPr>
          <w:tab/>
        </w:r>
        <w:r w:rsidR="00481D35">
          <w:rPr>
            <w:noProof/>
            <w:webHidden/>
          </w:rPr>
          <w:fldChar w:fldCharType="begin"/>
        </w:r>
        <w:r w:rsidR="009A77A7">
          <w:rPr>
            <w:noProof/>
            <w:webHidden/>
          </w:rPr>
          <w:instrText xml:space="preserve"> PAGEREF _Toc481766728 \h </w:instrText>
        </w:r>
        <w:r w:rsidR="00481D35">
          <w:rPr>
            <w:noProof/>
            <w:webHidden/>
          </w:rPr>
        </w:r>
        <w:r w:rsidR="00481D35">
          <w:rPr>
            <w:noProof/>
            <w:webHidden/>
          </w:rPr>
          <w:fldChar w:fldCharType="separate"/>
        </w:r>
        <w:r w:rsidR="00B45B27">
          <w:rPr>
            <w:noProof/>
            <w:webHidden/>
          </w:rPr>
          <w:t>15</w:t>
        </w:r>
        <w:r w:rsidR="00481D35">
          <w:rPr>
            <w:noProof/>
            <w:webHidden/>
          </w:rPr>
          <w:fldChar w:fldCharType="end"/>
        </w:r>
      </w:hyperlink>
    </w:p>
    <w:p w14:paraId="044F2763" w14:textId="77777777" w:rsidR="009A77A7" w:rsidRDefault="0099713E">
      <w:pPr>
        <w:pStyle w:val="TM4"/>
        <w:tabs>
          <w:tab w:val="right" w:leader="dot" w:pos="9062"/>
        </w:tabs>
        <w:rPr>
          <w:rFonts w:eastAsiaTheme="minorEastAsia" w:cstheme="minorBidi"/>
          <w:noProof/>
          <w:sz w:val="22"/>
          <w:szCs w:val="22"/>
          <w:lang w:eastAsia="fr-FR"/>
        </w:rPr>
      </w:pPr>
      <w:hyperlink w:anchor="_Toc481766729" w:history="1">
        <w:r w:rsidR="009A77A7" w:rsidRPr="00F65B51">
          <w:rPr>
            <w:rStyle w:val="Lienhypertexte"/>
            <w:noProof/>
          </w:rPr>
          <w:t>3.3. Crédit d’heures des suppléants</w:t>
        </w:r>
        <w:r w:rsidR="009A77A7">
          <w:rPr>
            <w:noProof/>
            <w:webHidden/>
          </w:rPr>
          <w:tab/>
        </w:r>
        <w:r w:rsidR="00481D35">
          <w:rPr>
            <w:noProof/>
            <w:webHidden/>
          </w:rPr>
          <w:fldChar w:fldCharType="begin"/>
        </w:r>
        <w:r w:rsidR="009A77A7">
          <w:rPr>
            <w:noProof/>
            <w:webHidden/>
          </w:rPr>
          <w:instrText xml:space="preserve"> PAGEREF _Toc481766729 \h </w:instrText>
        </w:r>
        <w:r w:rsidR="00481D35">
          <w:rPr>
            <w:noProof/>
            <w:webHidden/>
          </w:rPr>
        </w:r>
        <w:r w:rsidR="00481D35">
          <w:rPr>
            <w:noProof/>
            <w:webHidden/>
          </w:rPr>
          <w:fldChar w:fldCharType="separate"/>
        </w:r>
        <w:r w:rsidR="00B45B27">
          <w:rPr>
            <w:noProof/>
            <w:webHidden/>
          </w:rPr>
          <w:t>15</w:t>
        </w:r>
        <w:r w:rsidR="00481D35">
          <w:rPr>
            <w:noProof/>
            <w:webHidden/>
          </w:rPr>
          <w:fldChar w:fldCharType="end"/>
        </w:r>
      </w:hyperlink>
    </w:p>
    <w:p w14:paraId="6BA6A800" w14:textId="77777777" w:rsidR="009A77A7" w:rsidRDefault="0099713E">
      <w:pPr>
        <w:pStyle w:val="TM4"/>
        <w:tabs>
          <w:tab w:val="right" w:leader="dot" w:pos="9062"/>
        </w:tabs>
        <w:rPr>
          <w:rFonts w:eastAsiaTheme="minorEastAsia" w:cstheme="minorBidi"/>
          <w:noProof/>
          <w:sz w:val="22"/>
          <w:szCs w:val="22"/>
          <w:lang w:eastAsia="fr-FR"/>
        </w:rPr>
      </w:pPr>
      <w:hyperlink w:anchor="_Toc481766730" w:history="1">
        <w:r w:rsidR="009A77A7" w:rsidRPr="00F65B51">
          <w:rPr>
            <w:rStyle w:val="Lienhypertexte"/>
            <w:noProof/>
          </w:rPr>
          <w:t>3.4. Rappel des attributions du comité d’entreprise à l’égard des agents publics</w:t>
        </w:r>
        <w:r w:rsidR="009A77A7">
          <w:rPr>
            <w:noProof/>
            <w:webHidden/>
          </w:rPr>
          <w:tab/>
        </w:r>
        <w:r w:rsidR="00481D35">
          <w:rPr>
            <w:noProof/>
            <w:webHidden/>
          </w:rPr>
          <w:fldChar w:fldCharType="begin"/>
        </w:r>
        <w:r w:rsidR="009A77A7">
          <w:rPr>
            <w:noProof/>
            <w:webHidden/>
          </w:rPr>
          <w:instrText xml:space="preserve"> PAGEREF _Toc481766730 \h </w:instrText>
        </w:r>
        <w:r w:rsidR="00481D35">
          <w:rPr>
            <w:noProof/>
            <w:webHidden/>
          </w:rPr>
        </w:r>
        <w:r w:rsidR="00481D35">
          <w:rPr>
            <w:noProof/>
            <w:webHidden/>
          </w:rPr>
          <w:fldChar w:fldCharType="separate"/>
        </w:r>
        <w:r w:rsidR="00B45B27">
          <w:rPr>
            <w:noProof/>
            <w:webHidden/>
          </w:rPr>
          <w:t>15</w:t>
        </w:r>
        <w:r w:rsidR="00481D35">
          <w:rPr>
            <w:noProof/>
            <w:webHidden/>
          </w:rPr>
          <w:fldChar w:fldCharType="end"/>
        </w:r>
      </w:hyperlink>
    </w:p>
    <w:p w14:paraId="7387FA30" w14:textId="77777777" w:rsidR="009A77A7" w:rsidRDefault="0099713E">
      <w:pPr>
        <w:pStyle w:val="TM4"/>
        <w:tabs>
          <w:tab w:val="right" w:leader="dot" w:pos="9062"/>
        </w:tabs>
        <w:rPr>
          <w:rFonts w:eastAsiaTheme="minorEastAsia" w:cstheme="minorBidi"/>
          <w:noProof/>
          <w:sz w:val="22"/>
          <w:szCs w:val="22"/>
          <w:lang w:eastAsia="fr-FR"/>
        </w:rPr>
      </w:pPr>
      <w:hyperlink w:anchor="_Toc481766731" w:history="1">
        <w:r w:rsidR="009A77A7" w:rsidRPr="00F65B51">
          <w:rPr>
            <w:rStyle w:val="Lienhypertexte"/>
            <w:noProof/>
          </w:rPr>
          <w:t>3.5. Gestion des activités sociales et culturelles</w:t>
        </w:r>
        <w:r w:rsidR="009A77A7">
          <w:rPr>
            <w:noProof/>
            <w:webHidden/>
          </w:rPr>
          <w:tab/>
        </w:r>
        <w:r w:rsidR="00481D35">
          <w:rPr>
            <w:noProof/>
            <w:webHidden/>
          </w:rPr>
          <w:fldChar w:fldCharType="begin"/>
        </w:r>
        <w:r w:rsidR="009A77A7">
          <w:rPr>
            <w:noProof/>
            <w:webHidden/>
          </w:rPr>
          <w:instrText xml:space="preserve"> PAGEREF _Toc481766731 \h </w:instrText>
        </w:r>
        <w:r w:rsidR="00481D35">
          <w:rPr>
            <w:noProof/>
            <w:webHidden/>
          </w:rPr>
        </w:r>
        <w:r w:rsidR="00481D35">
          <w:rPr>
            <w:noProof/>
            <w:webHidden/>
          </w:rPr>
          <w:fldChar w:fldCharType="separate"/>
        </w:r>
        <w:r w:rsidR="00B45B27">
          <w:rPr>
            <w:noProof/>
            <w:webHidden/>
          </w:rPr>
          <w:t>15</w:t>
        </w:r>
        <w:r w:rsidR="00481D35">
          <w:rPr>
            <w:noProof/>
            <w:webHidden/>
          </w:rPr>
          <w:fldChar w:fldCharType="end"/>
        </w:r>
      </w:hyperlink>
    </w:p>
    <w:p w14:paraId="4295FCBF" w14:textId="77777777" w:rsidR="009A77A7" w:rsidRDefault="0099713E">
      <w:pPr>
        <w:pStyle w:val="TM4"/>
        <w:tabs>
          <w:tab w:val="right" w:leader="dot" w:pos="9062"/>
        </w:tabs>
        <w:rPr>
          <w:rFonts w:eastAsiaTheme="minorEastAsia" w:cstheme="minorBidi"/>
          <w:noProof/>
          <w:sz w:val="22"/>
          <w:szCs w:val="22"/>
          <w:lang w:eastAsia="fr-FR"/>
        </w:rPr>
      </w:pPr>
      <w:hyperlink w:anchor="_Toc481766732" w:history="1">
        <w:r w:rsidR="009A77A7" w:rsidRPr="00F65B51">
          <w:rPr>
            <w:rStyle w:val="Lienhypertexte"/>
            <w:noProof/>
          </w:rPr>
          <w:t>3.6. Budget de fonctionnement</w:t>
        </w:r>
        <w:r w:rsidR="009A77A7">
          <w:rPr>
            <w:noProof/>
            <w:webHidden/>
          </w:rPr>
          <w:tab/>
        </w:r>
        <w:r w:rsidR="00481D35">
          <w:rPr>
            <w:noProof/>
            <w:webHidden/>
          </w:rPr>
          <w:fldChar w:fldCharType="begin"/>
        </w:r>
        <w:r w:rsidR="009A77A7">
          <w:rPr>
            <w:noProof/>
            <w:webHidden/>
          </w:rPr>
          <w:instrText xml:space="preserve"> PAGEREF _Toc481766732 \h </w:instrText>
        </w:r>
        <w:r w:rsidR="00481D35">
          <w:rPr>
            <w:noProof/>
            <w:webHidden/>
          </w:rPr>
        </w:r>
        <w:r w:rsidR="00481D35">
          <w:rPr>
            <w:noProof/>
            <w:webHidden/>
          </w:rPr>
          <w:fldChar w:fldCharType="separate"/>
        </w:r>
        <w:r w:rsidR="00B45B27">
          <w:rPr>
            <w:noProof/>
            <w:webHidden/>
          </w:rPr>
          <w:t>16</w:t>
        </w:r>
        <w:r w:rsidR="00481D35">
          <w:rPr>
            <w:noProof/>
            <w:webHidden/>
          </w:rPr>
          <w:fldChar w:fldCharType="end"/>
        </w:r>
      </w:hyperlink>
    </w:p>
    <w:p w14:paraId="0F0E083A"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33" w:history="1">
        <w:r w:rsidR="009A77A7" w:rsidRPr="00F65B51">
          <w:rPr>
            <w:rStyle w:val="Lienhypertexte"/>
            <w:rFonts w:cs="Arial"/>
            <w:noProof/>
          </w:rPr>
          <w:t>Article 4.</w:t>
        </w:r>
        <w:r w:rsidR="009A77A7">
          <w:rPr>
            <w:rFonts w:eastAsiaTheme="minorEastAsia" w:cstheme="minorBidi"/>
            <w:i w:val="0"/>
            <w:iCs w:val="0"/>
            <w:noProof/>
            <w:sz w:val="22"/>
            <w:szCs w:val="22"/>
            <w:lang w:eastAsia="fr-FR"/>
          </w:rPr>
          <w:tab/>
        </w:r>
        <w:r w:rsidR="009A77A7" w:rsidRPr="00F65B51">
          <w:rPr>
            <w:rStyle w:val="Lienhypertexte"/>
            <w:rFonts w:cs="Arial"/>
            <w:noProof/>
          </w:rPr>
          <w:t>Délégués du personnel</w:t>
        </w:r>
        <w:r w:rsidR="009A77A7">
          <w:rPr>
            <w:noProof/>
            <w:webHidden/>
          </w:rPr>
          <w:tab/>
        </w:r>
        <w:r w:rsidR="00481D35">
          <w:rPr>
            <w:noProof/>
            <w:webHidden/>
          </w:rPr>
          <w:fldChar w:fldCharType="begin"/>
        </w:r>
        <w:r w:rsidR="009A77A7">
          <w:rPr>
            <w:noProof/>
            <w:webHidden/>
          </w:rPr>
          <w:instrText xml:space="preserve"> PAGEREF _Toc481766733 \h </w:instrText>
        </w:r>
        <w:r w:rsidR="00481D35">
          <w:rPr>
            <w:noProof/>
            <w:webHidden/>
          </w:rPr>
        </w:r>
        <w:r w:rsidR="00481D35">
          <w:rPr>
            <w:noProof/>
            <w:webHidden/>
          </w:rPr>
          <w:fldChar w:fldCharType="separate"/>
        </w:r>
        <w:r w:rsidR="00B45B27">
          <w:rPr>
            <w:noProof/>
            <w:webHidden/>
          </w:rPr>
          <w:t>16</w:t>
        </w:r>
        <w:r w:rsidR="00481D35">
          <w:rPr>
            <w:noProof/>
            <w:webHidden/>
          </w:rPr>
          <w:fldChar w:fldCharType="end"/>
        </w:r>
      </w:hyperlink>
    </w:p>
    <w:p w14:paraId="285E4E92"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734" w:history="1">
        <w:r w:rsidR="009A77A7" w:rsidRPr="00F65B51">
          <w:rPr>
            <w:rStyle w:val="Lienhypertexte"/>
            <w:noProof/>
          </w:rPr>
          <w:t>VI.</w:t>
        </w:r>
        <w:r w:rsidR="009A77A7">
          <w:rPr>
            <w:rFonts w:eastAsiaTheme="minorEastAsia" w:cstheme="minorBidi"/>
            <w:smallCaps w:val="0"/>
            <w:noProof/>
            <w:sz w:val="22"/>
            <w:szCs w:val="22"/>
            <w:lang w:eastAsia="fr-FR"/>
          </w:rPr>
          <w:tab/>
        </w:r>
        <w:r w:rsidR="009A77A7" w:rsidRPr="00F65B51">
          <w:rPr>
            <w:rStyle w:val="Lienhypertexte"/>
            <w:noProof/>
          </w:rPr>
          <w:t>Le Comité d’hygiène, de sécurité et des conditions de travail (CHSCT)</w:t>
        </w:r>
        <w:r w:rsidR="009A77A7">
          <w:rPr>
            <w:noProof/>
            <w:webHidden/>
          </w:rPr>
          <w:tab/>
        </w:r>
        <w:r w:rsidR="00481D35">
          <w:rPr>
            <w:noProof/>
            <w:webHidden/>
          </w:rPr>
          <w:fldChar w:fldCharType="begin"/>
        </w:r>
        <w:r w:rsidR="009A77A7">
          <w:rPr>
            <w:noProof/>
            <w:webHidden/>
          </w:rPr>
          <w:instrText xml:space="preserve"> PAGEREF _Toc481766734 \h </w:instrText>
        </w:r>
        <w:r w:rsidR="00481D35">
          <w:rPr>
            <w:noProof/>
            <w:webHidden/>
          </w:rPr>
        </w:r>
        <w:r w:rsidR="00481D35">
          <w:rPr>
            <w:noProof/>
            <w:webHidden/>
          </w:rPr>
          <w:fldChar w:fldCharType="separate"/>
        </w:r>
        <w:r w:rsidR="00B45B27">
          <w:rPr>
            <w:noProof/>
            <w:webHidden/>
          </w:rPr>
          <w:t>16</w:t>
        </w:r>
        <w:r w:rsidR="00481D35">
          <w:rPr>
            <w:noProof/>
            <w:webHidden/>
          </w:rPr>
          <w:fldChar w:fldCharType="end"/>
        </w:r>
      </w:hyperlink>
    </w:p>
    <w:p w14:paraId="44F9050A"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35" w:history="1">
        <w:r w:rsidR="009A77A7" w:rsidRPr="00F65B51">
          <w:rPr>
            <w:rStyle w:val="Lienhypertexte"/>
            <w:rFonts w:cs="Arial"/>
            <w:noProof/>
          </w:rPr>
          <w:t>Article 1.</w:t>
        </w:r>
        <w:r w:rsidR="009A77A7">
          <w:rPr>
            <w:rFonts w:eastAsiaTheme="minorEastAsia" w:cstheme="minorBidi"/>
            <w:i w:val="0"/>
            <w:iCs w:val="0"/>
            <w:noProof/>
            <w:sz w:val="22"/>
            <w:szCs w:val="22"/>
            <w:lang w:eastAsia="fr-FR"/>
          </w:rPr>
          <w:tab/>
        </w:r>
        <w:r w:rsidR="009A77A7" w:rsidRPr="00F65B51">
          <w:rPr>
            <w:rStyle w:val="Lienhypertexte"/>
            <w:rFonts w:cs="Arial"/>
            <w:noProof/>
          </w:rPr>
          <w:t>Formation des membres du CHSCT</w:t>
        </w:r>
        <w:r w:rsidR="009A77A7">
          <w:rPr>
            <w:noProof/>
            <w:webHidden/>
          </w:rPr>
          <w:tab/>
        </w:r>
        <w:r w:rsidR="00481D35">
          <w:rPr>
            <w:noProof/>
            <w:webHidden/>
          </w:rPr>
          <w:fldChar w:fldCharType="begin"/>
        </w:r>
        <w:r w:rsidR="009A77A7">
          <w:rPr>
            <w:noProof/>
            <w:webHidden/>
          </w:rPr>
          <w:instrText xml:space="preserve"> PAGEREF _Toc481766735 \h </w:instrText>
        </w:r>
        <w:r w:rsidR="00481D35">
          <w:rPr>
            <w:noProof/>
            <w:webHidden/>
          </w:rPr>
        </w:r>
        <w:r w:rsidR="00481D35">
          <w:rPr>
            <w:noProof/>
            <w:webHidden/>
          </w:rPr>
          <w:fldChar w:fldCharType="separate"/>
        </w:r>
        <w:r w:rsidR="00B45B27">
          <w:rPr>
            <w:noProof/>
            <w:webHidden/>
          </w:rPr>
          <w:t>16</w:t>
        </w:r>
        <w:r w:rsidR="00481D35">
          <w:rPr>
            <w:noProof/>
            <w:webHidden/>
          </w:rPr>
          <w:fldChar w:fldCharType="end"/>
        </w:r>
      </w:hyperlink>
    </w:p>
    <w:p w14:paraId="20432DD9"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36" w:history="1">
        <w:r w:rsidR="009A77A7" w:rsidRPr="00F65B51">
          <w:rPr>
            <w:rStyle w:val="Lienhypertexte"/>
            <w:rFonts w:cs="Arial"/>
            <w:noProof/>
          </w:rPr>
          <w:t>Article 2.</w:t>
        </w:r>
        <w:r w:rsidR="009A77A7">
          <w:rPr>
            <w:rFonts w:eastAsiaTheme="minorEastAsia" w:cstheme="minorBidi"/>
            <w:i w:val="0"/>
            <w:iCs w:val="0"/>
            <w:noProof/>
            <w:sz w:val="22"/>
            <w:szCs w:val="22"/>
            <w:lang w:eastAsia="fr-FR"/>
          </w:rPr>
          <w:tab/>
        </w:r>
        <w:r w:rsidR="009A77A7" w:rsidRPr="00F65B51">
          <w:rPr>
            <w:rStyle w:val="Lienhypertexte"/>
            <w:rFonts w:cs="Arial"/>
            <w:noProof/>
          </w:rPr>
          <w:t>Crédit d’heures</w:t>
        </w:r>
        <w:r w:rsidR="009A77A7">
          <w:rPr>
            <w:noProof/>
            <w:webHidden/>
          </w:rPr>
          <w:tab/>
        </w:r>
        <w:r w:rsidR="00481D35">
          <w:rPr>
            <w:noProof/>
            <w:webHidden/>
          </w:rPr>
          <w:fldChar w:fldCharType="begin"/>
        </w:r>
        <w:r w:rsidR="009A77A7">
          <w:rPr>
            <w:noProof/>
            <w:webHidden/>
          </w:rPr>
          <w:instrText xml:space="preserve"> PAGEREF _Toc481766736 \h </w:instrText>
        </w:r>
        <w:r w:rsidR="00481D35">
          <w:rPr>
            <w:noProof/>
            <w:webHidden/>
          </w:rPr>
        </w:r>
        <w:r w:rsidR="00481D35">
          <w:rPr>
            <w:noProof/>
            <w:webHidden/>
          </w:rPr>
          <w:fldChar w:fldCharType="separate"/>
        </w:r>
        <w:r w:rsidR="00B45B27">
          <w:rPr>
            <w:noProof/>
            <w:webHidden/>
          </w:rPr>
          <w:t>16</w:t>
        </w:r>
        <w:r w:rsidR="00481D35">
          <w:rPr>
            <w:noProof/>
            <w:webHidden/>
          </w:rPr>
          <w:fldChar w:fldCharType="end"/>
        </w:r>
      </w:hyperlink>
    </w:p>
    <w:p w14:paraId="4C428FCF" w14:textId="77777777" w:rsidR="009A77A7" w:rsidRDefault="0099713E">
      <w:pPr>
        <w:pStyle w:val="TM4"/>
        <w:tabs>
          <w:tab w:val="right" w:leader="dot" w:pos="9062"/>
        </w:tabs>
        <w:rPr>
          <w:rFonts w:eastAsiaTheme="minorEastAsia" w:cstheme="minorBidi"/>
          <w:noProof/>
          <w:sz w:val="22"/>
          <w:szCs w:val="22"/>
          <w:lang w:eastAsia="fr-FR"/>
        </w:rPr>
      </w:pPr>
      <w:hyperlink w:anchor="_Toc481766737" w:history="1">
        <w:r w:rsidR="009A77A7" w:rsidRPr="00F65B51">
          <w:rPr>
            <w:rStyle w:val="Lienhypertexte"/>
            <w:noProof/>
          </w:rPr>
          <w:t>2.1. Utilisation du crédit d’heures</w:t>
        </w:r>
        <w:r w:rsidR="009A77A7">
          <w:rPr>
            <w:noProof/>
            <w:webHidden/>
          </w:rPr>
          <w:tab/>
        </w:r>
        <w:r w:rsidR="00481D35">
          <w:rPr>
            <w:noProof/>
            <w:webHidden/>
          </w:rPr>
          <w:fldChar w:fldCharType="begin"/>
        </w:r>
        <w:r w:rsidR="009A77A7">
          <w:rPr>
            <w:noProof/>
            <w:webHidden/>
          </w:rPr>
          <w:instrText xml:space="preserve"> PAGEREF _Toc481766737 \h </w:instrText>
        </w:r>
        <w:r w:rsidR="00481D35">
          <w:rPr>
            <w:noProof/>
            <w:webHidden/>
          </w:rPr>
        </w:r>
        <w:r w:rsidR="00481D35">
          <w:rPr>
            <w:noProof/>
            <w:webHidden/>
          </w:rPr>
          <w:fldChar w:fldCharType="separate"/>
        </w:r>
        <w:r w:rsidR="00B45B27">
          <w:rPr>
            <w:noProof/>
            <w:webHidden/>
          </w:rPr>
          <w:t>16</w:t>
        </w:r>
        <w:r w:rsidR="00481D35">
          <w:rPr>
            <w:noProof/>
            <w:webHidden/>
          </w:rPr>
          <w:fldChar w:fldCharType="end"/>
        </w:r>
      </w:hyperlink>
    </w:p>
    <w:p w14:paraId="3093D7F5" w14:textId="77777777" w:rsidR="009A77A7" w:rsidRDefault="0099713E">
      <w:pPr>
        <w:pStyle w:val="TM4"/>
        <w:tabs>
          <w:tab w:val="right" w:leader="dot" w:pos="9062"/>
        </w:tabs>
        <w:rPr>
          <w:rFonts w:eastAsiaTheme="minorEastAsia" w:cstheme="minorBidi"/>
          <w:noProof/>
          <w:sz w:val="22"/>
          <w:szCs w:val="22"/>
          <w:lang w:eastAsia="fr-FR"/>
        </w:rPr>
      </w:pPr>
      <w:hyperlink w:anchor="_Toc481766738" w:history="1">
        <w:r w:rsidR="009A77A7" w:rsidRPr="00F65B51">
          <w:rPr>
            <w:rStyle w:val="Lienhypertexte"/>
            <w:noProof/>
          </w:rPr>
          <w:t>2.2. Volume du crédit d’heures</w:t>
        </w:r>
        <w:r w:rsidR="009A77A7">
          <w:rPr>
            <w:noProof/>
            <w:webHidden/>
          </w:rPr>
          <w:tab/>
        </w:r>
        <w:r w:rsidR="00481D35">
          <w:rPr>
            <w:noProof/>
            <w:webHidden/>
          </w:rPr>
          <w:fldChar w:fldCharType="begin"/>
        </w:r>
        <w:r w:rsidR="009A77A7">
          <w:rPr>
            <w:noProof/>
            <w:webHidden/>
          </w:rPr>
          <w:instrText xml:space="preserve"> PAGEREF _Toc481766738 \h </w:instrText>
        </w:r>
        <w:r w:rsidR="00481D35">
          <w:rPr>
            <w:noProof/>
            <w:webHidden/>
          </w:rPr>
        </w:r>
        <w:r w:rsidR="00481D35">
          <w:rPr>
            <w:noProof/>
            <w:webHidden/>
          </w:rPr>
          <w:fldChar w:fldCharType="separate"/>
        </w:r>
        <w:r w:rsidR="00B45B27">
          <w:rPr>
            <w:noProof/>
            <w:webHidden/>
          </w:rPr>
          <w:t>17</w:t>
        </w:r>
        <w:r w:rsidR="00481D35">
          <w:rPr>
            <w:noProof/>
            <w:webHidden/>
          </w:rPr>
          <w:fldChar w:fldCharType="end"/>
        </w:r>
      </w:hyperlink>
    </w:p>
    <w:p w14:paraId="32D0B117" w14:textId="77777777" w:rsidR="009A77A7" w:rsidRDefault="0099713E">
      <w:pPr>
        <w:pStyle w:val="TM2"/>
        <w:tabs>
          <w:tab w:val="left" w:pos="1701"/>
          <w:tab w:val="right" w:leader="dot" w:pos="9062"/>
        </w:tabs>
        <w:rPr>
          <w:rFonts w:eastAsiaTheme="minorEastAsia" w:cstheme="minorBidi"/>
          <w:smallCaps w:val="0"/>
          <w:noProof/>
          <w:sz w:val="22"/>
          <w:szCs w:val="22"/>
          <w:lang w:eastAsia="fr-FR"/>
        </w:rPr>
      </w:pPr>
      <w:hyperlink w:anchor="_Toc481766739" w:history="1">
        <w:r w:rsidR="009A77A7" w:rsidRPr="00F65B51">
          <w:rPr>
            <w:rStyle w:val="Lienhypertexte"/>
            <w:rFonts w:cs="Arial"/>
            <w:noProof/>
          </w:rPr>
          <w:t>VII.</w:t>
        </w:r>
        <w:r w:rsidR="009A77A7">
          <w:rPr>
            <w:rFonts w:eastAsiaTheme="minorEastAsia" w:cstheme="minorBidi"/>
            <w:smallCaps w:val="0"/>
            <w:noProof/>
            <w:sz w:val="22"/>
            <w:szCs w:val="22"/>
            <w:lang w:eastAsia="fr-FR"/>
          </w:rPr>
          <w:tab/>
        </w:r>
        <w:r w:rsidR="009A77A7" w:rsidRPr="00F65B51">
          <w:rPr>
            <w:rStyle w:val="Lienhypertexte"/>
            <w:noProof/>
          </w:rPr>
          <w:t>La délégation unique du personnel</w:t>
        </w:r>
        <w:r w:rsidR="009A77A7">
          <w:rPr>
            <w:noProof/>
            <w:webHidden/>
          </w:rPr>
          <w:tab/>
        </w:r>
        <w:r w:rsidR="00481D35">
          <w:rPr>
            <w:noProof/>
            <w:webHidden/>
          </w:rPr>
          <w:fldChar w:fldCharType="begin"/>
        </w:r>
        <w:r w:rsidR="009A77A7">
          <w:rPr>
            <w:noProof/>
            <w:webHidden/>
          </w:rPr>
          <w:instrText xml:space="preserve"> PAGEREF _Toc481766739 \h </w:instrText>
        </w:r>
        <w:r w:rsidR="00481D35">
          <w:rPr>
            <w:noProof/>
            <w:webHidden/>
          </w:rPr>
        </w:r>
        <w:r w:rsidR="00481D35">
          <w:rPr>
            <w:noProof/>
            <w:webHidden/>
          </w:rPr>
          <w:fldChar w:fldCharType="separate"/>
        </w:r>
        <w:r w:rsidR="00B45B27">
          <w:rPr>
            <w:noProof/>
            <w:webHidden/>
          </w:rPr>
          <w:t>17</w:t>
        </w:r>
        <w:r w:rsidR="00481D35">
          <w:rPr>
            <w:noProof/>
            <w:webHidden/>
          </w:rPr>
          <w:fldChar w:fldCharType="end"/>
        </w:r>
      </w:hyperlink>
    </w:p>
    <w:p w14:paraId="0B268617" w14:textId="77777777" w:rsidR="009A77A7" w:rsidRDefault="0099713E">
      <w:pPr>
        <w:pStyle w:val="TM2"/>
        <w:tabs>
          <w:tab w:val="left" w:pos="1701"/>
          <w:tab w:val="right" w:leader="dot" w:pos="9062"/>
        </w:tabs>
        <w:rPr>
          <w:rFonts w:eastAsiaTheme="minorEastAsia" w:cstheme="minorBidi"/>
          <w:smallCaps w:val="0"/>
          <w:noProof/>
          <w:sz w:val="22"/>
          <w:szCs w:val="22"/>
          <w:lang w:eastAsia="fr-FR"/>
        </w:rPr>
      </w:pPr>
      <w:hyperlink w:anchor="_Toc481766740" w:history="1">
        <w:r w:rsidR="009A77A7" w:rsidRPr="00F65B51">
          <w:rPr>
            <w:rStyle w:val="Lienhypertexte"/>
            <w:noProof/>
          </w:rPr>
          <w:t>VIII.</w:t>
        </w:r>
        <w:r w:rsidR="009A77A7">
          <w:rPr>
            <w:rFonts w:eastAsiaTheme="minorEastAsia" w:cstheme="minorBidi"/>
            <w:smallCaps w:val="0"/>
            <w:noProof/>
            <w:sz w:val="22"/>
            <w:szCs w:val="22"/>
            <w:lang w:eastAsia="fr-FR"/>
          </w:rPr>
          <w:tab/>
        </w:r>
        <w:r w:rsidR="009A77A7" w:rsidRPr="00F65B51">
          <w:rPr>
            <w:rStyle w:val="Lienhypertexte"/>
            <w:noProof/>
          </w:rPr>
          <w:t>Les moyens accordés au dialogue social et aux représentants du personnel dans les Offices Publics de l’Habitat</w:t>
        </w:r>
        <w:r w:rsidR="009A77A7">
          <w:rPr>
            <w:noProof/>
            <w:webHidden/>
          </w:rPr>
          <w:tab/>
        </w:r>
        <w:r w:rsidR="00481D35">
          <w:rPr>
            <w:noProof/>
            <w:webHidden/>
          </w:rPr>
          <w:fldChar w:fldCharType="begin"/>
        </w:r>
        <w:r w:rsidR="009A77A7">
          <w:rPr>
            <w:noProof/>
            <w:webHidden/>
          </w:rPr>
          <w:instrText xml:space="preserve"> PAGEREF _Toc481766740 \h </w:instrText>
        </w:r>
        <w:r w:rsidR="00481D35">
          <w:rPr>
            <w:noProof/>
            <w:webHidden/>
          </w:rPr>
        </w:r>
        <w:r w:rsidR="00481D35">
          <w:rPr>
            <w:noProof/>
            <w:webHidden/>
          </w:rPr>
          <w:fldChar w:fldCharType="separate"/>
        </w:r>
        <w:r w:rsidR="00B45B27">
          <w:rPr>
            <w:noProof/>
            <w:webHidden/>
          </w:rPr>
          <w:t>17</w:t>
        </w:r>
        <w:r w:rsidR="00481D35">
          <w:rPr>
            <w:noProof/>
            <w:webHidden/>
          </w:rPr>
          <w:fldChar w:fldCharType="end"/>
        </w:r>
      </w:hyperlink>
    </w:p>
    <w:p w14:paraId="5FF2E5D0"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41" w:history="1">
        <w:r w:rsidR="009A77A7" w:rsidRPr="00F65B51">
          <w:rPr>
            <w:rStyle w:val="Lienhypertexte"/>
            <w:rFonts w:cs="Arial"/>
            <w:noProof/>
          </w:rPr>
          <w:t>Article 1.</w:t>
        </w:r>
        <w:r w:rsidR="009A77A7">
          <w:rPr>
            <w:rFonts w:eastAsiaTheme="minorEastAsia" w:cstheme="minorBidi"/>
            <w:i w:val="0"/>
            <w:iCs w:val="0"/>
            <w:noProof/>
            <w:sz w:val="22"/>
            <w:szCs w:val="22"/>
            <w:lang w:eastAsia="fr-FR"/>
          </w:rPr>
          <w:tab/>
        </w:r>
        <w:r w:rsidR="009A77A7" w:rsidRPr="00F65B51">
          <w:rPr>
            <w:rStyle w:val="Lienhypertexte"/>
            <w:rFonts w:cs="Arial"/>
            <w:noProof/>
          </w:rPr>
          <w:t>Temps de déplacement</w:t>
        </w:r>
        <w:r w:rsidR="009A77A7">
          <w:rPr>
            <w:noProof/>
            <w:webHidden/>
          </w:rPr>
          <w:tab/>
        </w:r>
        <w:r w:rsidR="00481D35">
          <w:rPr>
            <w:noProof/>
            <w:webHidden/>
          </w:rPr>
          <w:fldChar w:fldCharType="begin"/>
        </w:r>
        <w:r w:rsidR="009A77A7">
          <w:rPr>
            <w:noProof/>
            <w:webHidden/>
          </w:rPr>
          <w:instrText xml:space="preserve"> PAGEREF _Toc481766741 \h </w:instrText>
        </w:r>
        <w:r w:rsidR="00481D35">
          <w:rPr>
            <w:noProof/>
            <w:webHidden/>
          </w:rPr>
        </w:r>
        <w:r w:rsidR="00481D35">
          <w:rPr>
            <w:noProof/>
            <w:webHidden/>
          </w:rPr>
          <w:fldChar w:fldCharType="separate"/>
        </w:r>
        <w:r w:rsidR="00B45B27">
          <w:rPr>
            <w:noProof/>
            <w:webHidden/>
          </w:rPr>
          <w:t>17</w:t>
        </w:r>
        <w:r w:rsidR="00481D35">
          <w:rPr>
            <w:noProof/>
            <w:webHidden/>
          </w:rPr>
          <w:fldChar w:fldCharType="end"/>
        </w:r>
      </w:hyperlink>
    </w:p>
    <w:p w14:paraId="04674504"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42" w:history="1">
        <w:r w:rsidR="009A77A7" w:rsidRPr="00F65B51">
          <w:rPr>
            <w:rStyle w:val="Lienhypertexte"/>
            <w:rFonts w:cs="Arial"/>
            <w:noProof/>
          </w:rPr>
          <w:t>Article 2.</w:t>
        </w:r>
        <w:r w:rsidR="009A77A7">
          <w:rPr>
            <w:rFonts w:eastAsiaTheme="minorEastAsia" w:cstheme="minorBidi"/>
            <w:i w:val="0"/>
            <w:iCs w:val="0"/>
            <w:noProof/>
            <w:sz w:val="22"/>
            <w:szCs w:val="22"/>
            <w:lang w:eastAsia="fr-FR"/>
          </w:rPr>
          <w:tab/>
        </w:r>
        <w:r w:rsidR="009A77A7" w:rsidRPr="00F65B51">
          <w:rPr>
            <w:rStyle w:val="Lienhypertexte"/>
            <w:rFonts w:cs="Arial"/>
            <w:noProof/>
          </w:rPr>
          <w:t>Base de données économiques et sociales</w:t>
        </w:r>
        <w:r w:rsidR="009A77A7">
          <w:rPr>
            <w:noProof/>
            <w:webHidden/>
          </w:rPr>
          <w:tab/>
        </w:r>
        <w:r w:rsidR="00481D35">
          <w:rPr>
            <w:noProof/>
            <w:webHidden/>
          </w:rPr>
          <w:fldChar w:fldCharType="begin"/>
        </w:r>
        <w:r w:rsidR="009A77A7">
          <w:rPr>
            <w:noProof/>
            <w:webHidden/>
          </w:rPr>
          <w:instrText xml:space="preserve"> PAGEREF _Toc481766742 \h </w:instrText>
        </w:r>
        <w:r w:rsidR="00481D35">
          <w:rPr>
            <w:noProof/>
            <w:webHidden/>
          </w:rPr>
        </w:r>
        <w:r w:rsidR="00481D35">
          <w:rPr>
            <w:noProof/>
            <w:webHidden/>
          </w:rPr>
          <w:fldChar w:fldCharType="separate"/>
        </w:r>
        <w:r w:rsidR="00B45B27">
          <w:rPr>
            <w:noProof/>
            <w:webHidden/>
          </w:rPr>
          <w:t>18</w:t>
        </w:r>
        <w:r w:rsidR="00481D35">
          <w:rPr>
            <w:noProof/>
            <w:webHidden/>
          </w:rPr>
          <w:fldChar w:fldCharType="end"/>
        </w:r>
      </w:hyperlink>
    </w:p>
    <w:p w14:paraId="08CF65E0"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43" w:history="1">
        <w:r w:rsidR="009A77A7" w:rsidRPr="00F65B51">
          <w:rPr>
            <w:rStyle w:val="Lienhypertexte"/>
            <w:rFonts w:cs="Arial"/>
            <w:noProof/>
          </w:rPr>
          <w:t>Article 3.</w:t>
        </w:r>
        <w:r w:rsidR="009A77A7">
          <w:rPr>
            <w:rFonts w:eastAsiaTheme="minorEastAsia" w:cstheme="minorBidi"/>
            <w:i w:val="0"/>
            <w:iCs w:val="0"/>
            <w:noProof/>
            <w:sz w:val="22"/>
            <w:szCs w:val="22"/>
            <w:lang w:eastAsia="fr-FR"/>
          </w:rPr>
          <w:tab/>
        </w:r>
        <w:r w:rsidR="009A77A7" w:rsidRPr="00F65B51">
          <w:rPr>
            <w:rStyle w:val="Lienhypertexte"/>
            <w:rFonts w:cs="Arial"/>
            <w:noProof/>
          </w:rPr>
          <w:t>Moyens des organisations syndicales</w:t>
        </w:r>
        <w:r w:rsidR="009A77A7">
          <w:rPr>
            <w:noProof/>
            <w:webHidden/>
          </w:rPr>
          <w:tab/>
        </w:r>
        <w:r w:rsidR="00481D35">
          <w:rPr>
            <w:noProof/>
            <w:webHidden/>
          </w:rPr>
          <w:fldChar w:fldCharType="begin"/>
        </w:r>
        <w:r w:rsidR="009A77A7">
          <w:rPr>
            <w:noProof/>
            <w:webHidden/>
          </w:rPr>
          <w:instrText xml:space="preserve"> PAGEREF _Toc481766743 \h </w:instrText>
        </w:r>
        <w:r w:rsidR="00481D35">
          <w:rPr>
            <w:noProof/>
            <w:webHidden/>
          </w:rPr>
        </w:r>
        <w:r w:rsidR="00481D35">
          <w:rPr>
            <w:noProof/>
            <w:webHidden/>
          </w:rPr>
          <w:fldChar w:fldCharType="separate"/>
        </w:r>
        <w:r w:rsidR="00B45B27">
          <w:rPr>
            <w:noProof/>
            <w:webHidden/>
          </w:rPr>
          <w:t>18</w:t>
        </w:r>
        <w:r w:rsidR="00481D35">
          <w:rPr>
            <w:noProof/>
            <w:webHidden/>
          </w:rPr>
          <w:fldChar w:fldCharType="end"/>
        </w:r>
      </w:hyperlink>
    </w:p>
    <w:p w14:paraId="1783F76D" w14:textId="77777777" w:rsidR="009A77A7" w:rsidRDefault="0099713E">
      <w:pPr>
        <w:pStyle w:val="TM4"/>
        <w:tabs>
          <w:tab w:val="right" w:leader="dot" w:pos="9062"/>
        </w:tabs>
        <w:rPr>
          <w:rFonts w:eastAsiaTheme="minorEastAsia" w:cstheme="minorBidi"/>
          <w:noProof/>
          <w:sz w:val="22"/>
          <w:szCs w:val="22"/>
          <w:lang w:eastAsia="fr-FR"/>
        </w:rPr>
      </w:pPr>
      <w:hyperlink w:anchor="_Toc481766744" w:history="1">
        <w:r w:rsidR="009A77A7" w:rsidRPr="00F65B51">
          <w:rPr>
            <w:rStyle w:val="Lienhypertexte"/>
            <w:noProof/>
          </w:rPr>
          <w:t>3.1. Locaux mis à disposition</w:t>
        </w:r>
        <w:r w:rsidR="009A77A7">
          <w:rPr>
            <w:noProof/>
            <w:webHidden/>
          </w:rPr>
          <w:tab/>
        </w:r>
        <w:r w:rsidR="00481D35">
          <w:rPr>
            <w:noProof/>
            <w:webHidden/>
          </w:rPr>
          <w:fldChar w:fldCharType="begin"/>
        </w:r>
        <w:r w:rsidR="009A77A7">
          <w:rPr>
            <w:noProof/>
            <w:webHidden/>
          </w:rPr>
          <w:instrText xml:space="preserve"> PAGEREF _Toc481766744 \h </w:instrText>
        </w:r>
        <w:r w:rsidR="00481D35">
          <w:rPr>
            <w:noProof/>
            <w:webHidden/>
          </w:rPr>
        </w:r>
        <w:r w:rsidR="00481D35">
          <w:rPr>
            <w:noProof/>
            <w:webHidden/>
          </w:rPr>
          <w:fldChar w:fldCharType="separate"/>
        </w:r>
        <w:r w:rsidR="00B45B27">
          <w:rPr>
            <w:noProof/>
            <w:webHidden/>
          </w:rPr>
          <w:t>18</w:t>
        </w:r>
        <w:r w:rsidR="00481D35">
          <w:rPr>
            <w:noProof/>
            <w:webHidden/>
          </w:rPr>
          <w:fldChar w:fldCharType="end"/>
        </w:r>
      </w:hyperlink>
    </w:p>
    <w:p w14:paraId="3CB7DB27" w14:textId="77777777" w:rsidR="009A77A7" w:rsidRDefault="0099713E">
      <w:pPr>
        <w:pStyle w:val="TM4"/>
        <w:tabs>
          <w:tab w:val="right" w:leader="dot" w:pos="9062"/>
        </w:tabs>
        <w:rPr>
          <w:rFonts w:eastAsiaTheme="minorEastAsia" w:cstheme="minorBidi"/>
          <w:noProof/>
          <w:sz w:val="22"/>
          <w:szCs w:val="22"/>
          <w:lang w:eastAsia="fr-FR"/>
        </w:rPr>
      </w:pPr>
      <w:hyperlink w:anchor="_Toc481766745" w:history="1">
        <w:r w:rsidR="009A77A7" w:rsidRPr="00F65B51">
          <w:rPr>
            <w:rStyle w:val="Lienhypertexte"/>
            <w:noProof/>
          </w:rPr>
          <w:t>3.2. Réunions</w:t>
        </w:r>
        <w:r w:rsidR="009A77A7">
          <w:rPr>
            <w:noProof/>
            <w:webHidden/>
          </w:rPr>
          <w:tab/>
        </w:r>
        <w:r w:rsidR="00481D35">
          <w:rPr>
            <w:noProof/>
            <w:webHidden/>
          </w:rPr>
          <w:fldChar w:fldCharType="begin"/>
        </w:r>
        <w:r w:rsidR="009A77A7">
          <w:rPr>
            <w:noProof/>
            <w:webHidden/>
          </w:rPr>
          <w:instrText xml:space="preserve"> PAGEREF _Toc481766745 \h </w:instrText>
        </w:r>
        <w:r w:rsidR="00481D35">
          <w:rPr>
            <w:noProof/>
            <w:webHidden/>
          </w:rPr>
        </w:r>
        <w:r w:rsidR="00481D35">
          <w:rPr>
            <w:noProof/>
            <w:webHidden/>
          </w:rPr>
          <w:fldChar w:fldCharType="separate"/>
        </w:r>
        <w:r w:rsidR="00B45B27">
          <w:rPr>
            <w:noProof/>
            <w:webHidden/>
          </w:rPr>
          <w:t>19</w:t>
        </w:r>
        <w:r w:rsidR="00481D35">
          <w:rPr>
            <w:noProof/>
            <w:webHidden/>
          </w:rPr>
          <w:fldChar w:fldCharType="end"/>
        </w:r>
      </w:hyperlink>
    </w:p>
    <w:p w14:paraId="745F36BD" w14:textId="77777777" w:rsidR="009A77A7" w:rsidRDefault="0099713E">
      <w:pPr>
        <w:pStyle w:val="TM4"/>
        <w:tabs>
          <w:tab w:val="right" w:leader="dot" w:pos="9062"/>
        </w:tabs>
        <w:rPr>
          <w:rFonts w:eastAsiaTheme="minorEastAsia" w:cstheme="minorBidi"/>
          <w:noProof/>
          <w:sz w:val="22"/>
          <w:szCs w:val="22"/>
          <w:lang w:eastAsia="fr-FR"/>
        </w:rPr>
      </w:pPr>
      <w:hyperlink w:anchor="_Toc481766746" w:history="1">
        <w:r w:rsidR="009A77A7" w:rsidRPr="00F65B51">
          <w:rPr>
            <w:rStyle w:val="Lienhypertexte"/>
            <w:noProof/>
          </w:rPr>
          <w:t>3.3. Diffusion d’information syndicale</w:t>
        </w:r>
        <w:r w:rsidR="009A77A7">
          <w:rPr>
            <w:noProof/>
            <w:webHidden/>
          </w:rPr>
          <w:tab/>
        </w:r>
        <w:r w:rsidR="00481D35">
          <w:rPr>
            <w:noProof/>
            <w:webHidden/>
          </w:rPr>
          <w:fldChar w:fldCharType="begin"/>
        </w:r>
        <w:r w:rsidR="009A77A7">
          <w:rPr>
            <w:noProof/>
            <w:webHidden/>
          </w:rPr>
          <w:instrText xml:space="preserve"> PAGEREF _Toc481766746 \h </w:instrText>
        </w:r>
        <w:r w:rsidR="00481D35">
          <w:rPr>
            <w:noProof/>
            <w:webHidden/>
          </w:rPr>
        </w:r>
        <w:r w:rsidR="00481D35">
          <w:rPr>
            <w:noProof/>
            <w:webHidden/>
          </w:rPr>
          <w:fldChar w:fldCharType="separate"/>
        </w:r>
        <w:r w:rsidR="00B45B27">
          <w:rPr>
            <w:noProof/>
            <w:webHidden/>
          </w:rPr>
          <w:t>19</w:t>
        </w:r>
        <w:r w:rsidR="00481D35">
          <w:rPr>
            <w:noProof/>
            <w:webHidden/>
          </w:rPr>
          <w:fldChar w:fldCharType="end"/>
        </w:r>
      </w:hyperlink>
    </w:p>
    <w:p w14:paraId="03C3ED1F"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47" w:history="1">
        <w:r w:rsidR="009A77A7" w:rsidRPr="00F65B51">
          <w:rPr>
            <w:rStyle w:val="Lienhypertexte"/>
            <w:rFonts w:cs="Arial"/>
            <w:noProof/>
          </w:rPr>
          <w:t>Article 4.</w:t>
        </w:r>
        <w:r w:rsidR="009A77A7">
          <w:rPr>
            <w:rFonts w:eastAsiaTheme="minorEastAsia" w:cstheme="minorBidi"/>
            <w:i w:val="0"/>
            <w:iCs w:val="0"/>
            <w:noProof/>
            <w:sz w:val="22"/>
            <w:szCs w:val="22"/>
            <w:lang w:eastAsia="fr-FR"/>
          </w:rPr>
          <w:tab/>
        </w:r>
        <w:r w:rsidR="009A77A7" w:rsidRPr="00F65B51">
          <w:rPr>
            <w:rStyle w:val="Lienhypertexte"/>
            <w:rFonts w:cs="Arial"/>
            <w:noProof/>
          </w:rPr>
          <w:t>Situation des représentants syndicaux</w:t>
        </w:r>
        <w:r w:rsidR="009A77A7">
          <w:rPr>
            <w:noProof/>
            <w:webHidden/>
          </w:rPr>
          <w:tab/>
        </w:r>
        <w:r w:rsidR="00481D35">
          <w:rPr>
            <w:noProof/>
            <w:webHidden/>
          </w:rPr>
          <w:fldChar w:fldCharType="begin"/>
        </w:r>
        <w:r w:rsidR="009A77A7">
          <w:rPr>
            <w:noProof/>
            <w:webHidden/>
          </w:rPr>
          <w:instrText xml:space="preserve"> PAGEREF _Toc481766747 \h </w:instrText>
        </w:r>
        <w:r w:rsidR="00481D35">
          <w:rPr>
            <w:noProof/>
            <w:webHidden/>
          </w:rPr>
        </w:r>
        <w:r w:rsidR="00481D35">
          <w:rPr>
            <w:noProof/>
            <w:webHidden/>
          </w:rPr>
          <w:fldChar w:fldCharType="separate"/>
        </w:r>
        <w:r w:rsidR="00B45B27">
          <w:rPr>
            <w:noProof/>
            <w:webHidden/>
          </w:rPr>
          <w:t>19</w:t>
        </w:r>
        <w:r w:rsidR="00481D35">
          <w:rPr>
            <w:noProof/>
            <w:webHidden/>
          </w:rPr>
          <w:fldChar w:fldCharType="end"/>
        </w:r>
      </w:hyperlink>
    </w:p>
    <w:p w14:paraId="0E6C6680" w14:textId="77777777" w:rsidR="009A77A7" w:rsidRDefault="0099713E">
      <w:pPr>
        <w:pStyle w:val="TM4"/>
        <w:tabs>
          <w:tab w:val="right" w:leader="dot" w:pos="9062"/>
        </w:tabs>
        <w:rPr>
          <w:rFonts w:eastAsiaTheme="minorEastAsia" w:cstheme="minorBidi"/>
          <w:noProof/>
          <w:sz w:val="22"/>
          <w:szCs w:val="22"/>
          <w:lang w:eastAsia="fr-FR"/>
        </w:rPr>
      </w:pPr>
      <w:hyperlink w:anchor="_Toc481766748" w:history="1">
        <w:r w:rsidR="009A77A7" w:rsidRPr="00F65B51">
          <w:rPr>
            <w:rStyle w:val="Lienhypertexte"/>
            <w:noProof/>
          </w:rPr>
          <w:t>4.1. Autorisations spéciales d’absence (ASA)</w:t>
        </w:r>
        <w:r w:rsidR="009A77A7">
          <w:rPr>
            <w:noProof/>
            <w:webHidden/>
          </w:rPr>
          <w:tab/>
        </w:r>
        <w:r w:rsidR="00481D35">
          <w:rPr>
            <w:noProof/>
            <w:webHidden/>
          </w:rPr>
          <w:fldChar w:fldCharType="begin"/>
        </w:r>
        <w:r w:rsidR="009A77A7">
          <w:rPr>
            <w:noProof/>
            <w:webHidden/>
          </w:rPr>
          <w:instrText xml:space="preserve"> PAGEREF _Toc481766748 \h </w:instrText>
        </w:r>
        <w:r w:rsidR="00481D35">
          <w:rPr>
            <w:noProof/>
            <w:webHidden/>
          </w:rPr>
        </w:r>
        <w:r w:rsidR="00481D35">
          <w:rPr>
            <w:noProof/>
            <w:webHidden/>
          </w:rPr>
          <w:fldChar w:fldCharType="separate"/>
        </w:r>
        <w:r w:rsidR="00B45B27">
          <w:rPr>
            <w:noProof/>
            <w:webHidden/>
          </w:rPr>
          <w:t>19</w:t>
        </w:r>
        <w:r w:rsidR="00481D35">
          <w:rPr>
            <w:noProof/>
            <w:webHidden/>
          </w:rPr>
          <w:fldChar w:fldCharType="end"/>
        </w:r>
      </w:hyperlink>
    </w:p>
    <w:p w14:paraId="6FA504BA" w14:textId="77777777" w:rsidR="009A77A7" w:rsidRDefault="0099713E">
      <w:pPr>
        <w:pStyle w:val="TM5"/>
        <w:rPr>
          <w:rFonts w:eastAsiaTheme="minorEastAsia" w:cstheme="minorBidi"/>
          <w:i w:val="0"/>
          <w:noProof/>
          <w:sz w:val="22"/>
          <w:szCs w:val="22"/>
          <w:lang w:eastAsia="fr-FR"/>
        </w:rPr>
      </w:pPr>
      <w:hyperlink w:anchor="_Toc481766749" w:history="1">
        <w:r w:rsidR="009A77A7" w:rsidRPr="00F65B51">
          <w:rPr>
            <w:rStyle w:val="Lienhypertexte"/>
            <w:noProof/>
          </w:rPr>
          <w:t>4.1.1. Demande et octroi des autorisations spéciales d’absence</w:t>
        </w:r>
        <w:r w:rsidR="009A77A7">
          <w:rPr>
            <w:noProof/>
            <w:webHidden/>
          </w:rPr>
          <w:tab/>
        </w:r>
        <w:r w:rsidR="00481D35">
          <w:rPr>
            <w:noProof/>
            <w:webHidden/>
          </w:rPr>
          <w:fldChar w:fldCharType="begin"/>
        </w:r>
        <w:r w:rsidR="009A77A7">
          <w:rPr>
            <w:noProof/>
            <w:webHidden/>
          </w:rPr>
          <w:instrText xml:space="preserve"> PAGEREF _Toc481766749 \h </w:instrText>
        </w:r>
        <w:r w:rsidR="00481D35">
          <w:rPr>
            <w:noProof/>
            <w:webHidden/>
          </w:rPr>
        </w:r>
        <w:r w:rsidR="00481D35">
          <w:rPr>
            <w:noProof/>
            <w:webHidden/>
          </w:rPr>
          <w:fldChar w:fldCharType="separate"/>
        </w:r>
        <w:r w:rsidR="00B45B27">
          <w:rPr>
            <w:noProof/>
            <w:webHidden/>
          </w:rPr>
          <w:t>19</w:t>
        </w:r>
        <w:r w:rsidR="00481D35">
          <w:rPr>
            <w:noProof/>
            <w:webHidden/>
          </w:rPr>
          <w:fldChar w:fldCharType="end"/>
        </w:r>
      </w:hyperlink>
    </w:p>
    <w:p w14:paraId="28B357AC" w14:textId="77777777" w:rsidR="009A77A7" w:rsidRDefault="0099713E">
      <w:pPr>
        <w:pStyle w:val="TM5"/>
        <w:rPr>
          <w:rFonts w:eastAsiaTheme="minorEastAsia" w:cstheme="minorBidi"/>
          <w:i w:val="0"/>
          <w:noProof/>
          <w:sz w:val="22"/>
          <w:szCs w:val="22"/>
          <w:lang w:eastAsia="fr-FR"/>
        </w:rPr>
      </w:pPr>
      <w:hyperlink w:anchor="_Toc481766750" w:history="1">
        <w:r w:rsidR="009A77A7" w:rsidRPr="00F65B51">
          <w:rPr>
            <w:rStyle w:val="Lienhypertexte"/>
            <w:noProof/>
          </w:rPr>
          <w:t>4.1.2. Durée des autorisations spéciales d’absence</w:t>
        </w:r>
        <w:r w:rsidR="009A77A7">
          <w:rPr>
            <w:noProof/>
            <w:webHidden/>
          </w:rPr>
          <w:tab/>
        </w:r>
        <w:r w:rsidR="00481D35">
          <w:rPr>
            <w:noProof/>
            <w:webHidden/>
          </w:rPr>
          <w:fldChar w:fldCharType="begin"/>
        </w:r>
        <w:r w:rsidR="009A77A7">
          <w:rPr>
            <w:noProof/>
            <w:webHidden/>
          </w:rPr>
          <w:instrText xml:space="preserve"> PAGEREF _Toc481766750 \h </w:instrText>
        </w:r>
        <w:r w:rsidR="00481D35">
          <w:rPr>
            <w:noProof/>
            <w:webHidden/>
          </w:rPr>
        </w:r>
        <w:r w:rsidR="00481D35">
          <w:rPr>
            <w:noProof/>
            <w:webHidden/>
          </w:rPr>
          <w:fldChar w:fldCharType="separate"/>
        </w:r>
        <w:r w:rsidR="00B45B27">
          <w:rPr>
            <w:noProof/>
            <w:webHidden/>
          </w:rPr>
          <w:t>20</w:t>
        </w:r>
        <w:r w:rsidR="00481D35">
          <w:rPr>
            <w:noProof/>
            <w:webHidden/>
          </w:rPr>
          <w:fldChar w:fldCharType="end"/>
        </w:r>
      </w:hyperlink>
    </w:p>
    <w:p w14:paraId="03371DF5" w14:textId="77777777" w:rsidR="009A77A7" w:rsidRDefault="0099713E">
      <w:pPr>
        <w:pStyle w:val="TM5"/>
        <w:rPr>
          <w:rFonts w:eastAsiaTheme="minorEastAsia" w:cstheme="minorBidi"/>
          <w:i w:val="0"/>
          <w:noProof/>
          <w:sz w:val="22"/>
          <w:szCs w:val="22"/>
          <w:lang w:eastAsia="fr-FR"/>
        </w:rPr>
      </w:pPr>
      <w:hyperlink w:anchor="_Toc481766751" w:history="1">
        <w:r w:rsidR="009A77A7" w:rsidRPr="00F65B51">
          <w:rPr>
            <w:rStyle w:val="Lienhypertexte"/>
            <w:noProof/>
          </w:rPr>
          <w:t>4.1.3. Autorisations spéciales d’absence complémentaires</w:t>
        </w:r>
        <w:r w:rsidR="009A77A7">
          <w:rPr>
            <w:noProof/>
            <w:webHidden/>
          </w:rPr>
          <w:tab/>
        </w:r>
        <w:r w:rsidR="00481D35">
          <w:rPr>
            <w:noProof/>
            <w:webHidden/>
          </w:rPr>
          <w:fldChar w:fldCharType="begin"/>
        </w:r>
        <w:r w:rsidR="009A77A7">
          <w:rPr>
            <w:noProof/>
            <w:webHidden/>
          </w:rPr>
          <w:instrText xml:space="preserve"> PAGEREF _Toc481766751 \h </w:instrText>
        </w:r>
        <w:r w:rsidR="00481D35">
          <w:rPr>
            <w:noProof/>
            <w:webHidden/>
          </w:rPr>
        </w:r>
        <w:r w:rsidR="00481D35">
          <w:rPr>
            <w:noProof/>
            <w:webHidden/>
          </w:rPr>
          <w:fldChar w:fldCharType="separate"/>
        </w:r>
        <w:r w:rsidR="00B45B27">
          <w:rPr>
            <w:noProof/>
            <w:webHidden/>
          </w:rPr>
          <w:t>20</w:t>
        </w:r>
        <w:r w:rsidR="00481D35">
          <w:rPr>
            <w:noProof/>
            <w:webHidden/>
          </w:rPr>
          <w:fldChar w:fldCharType="end"/>
        </w:r>
      </w:hyperlink>
    </w:p>
    <w:p w14:paraId="7484E384" w14:textId="77777777" w:rsidR="009A77A7" w:rsidRDefault="0099713E">
      <w:pPr>
        <w:pStyle w:val="TM4"/>
        <w:tabs>
          <w:tab w:val="right" w:leader="dot" w:pos="9062"/>
        </w:tabs>
        <w:rPr>
          <w:rFonts w:eastAsiaTheme="minorEastAsia" w:cstheme="minorBidi"/>
          <w:noProof/>
          <w:sz w:val="22"/>
          <w:szCs w:val="22"/>
          <w:lang w:eastAsia="fr-FR"/>
        </w:rPr>
      </w:pPr>
      <w:hyperlink w:anchor="_Toc481766752" w:history="1">
        <w:r w:rsidR="009A77A7" w:rsidRPr="00F65B51">
          <w:rPr>
            <w:rStyle w:val="Lienhypertexte"/>
            <w:noProof/>
          </w:rPr>
          <w:t>4.2. Crédit d’heures</w:t>
        </w:r>
        <w:r w:rsidR="009A77A7">
          <w:rPr>
            <w:noProof/>
            <w:webHidden/>
          </w:rPr>
          <w:tab/>
        </w:r>
        <w:r w:rsidR="00481D35">
          <w:rPr>
            <w:noProof/>
            <w:webHidden/>
          </w:rPr>
          <w:fldChar w:fldCharType="begin"/>
        </w:r>
        <w:r w:rsidR="009A77A7">
          <w:rPr>
            <w:noProof/>
            <w:webHidden/>
          </w:rPr>
          <w:instrText xml:space="preserve"> PAGEREF _Toc481766752 \h </w:instrText>
        </w:r>
        <w:r w:rsidR="00481D35">
          <w:rPr>
            <w:noProof/>
            <w:webHidden/>
          </w:rPr>
        </w:r>
        <w:r w:rsidR="00481D35">
          <w:rPr>
            <w:noProof/>
            <w:webHidden/>
          </w:rPr>
          <w:fldChar w:fldCharType="separate"/>
        </w:r>
        <w:r w:rsidR="00B45B27">
          <w:rPr>
            <w:noProof/>
            <w:webHidden/>
          </w:rPr>
          <w:t>21</w:t>
        </w:r>
        <w:r w:rsidR="00481D35">
          <w:rPr>
            <w:noProof/>
            <w:webHidden/>
          </w:rPr>
          <w:fldChar w:fldCharType="end"/>
        </w:r>
      </w:hyperlink>
    </w:p>
    <w:p w14:paraId="291942E8" w14:textId="77777777" w:rsidR="009A77A7" w:rsidRDefault="0099713E">
      <w:pPr>
        <w:pStyle w:val="TM4"/>
        <w:tabs>
          <w:tab w:val="right" w:leader="dot" w:pos="9062"/>
        </w:tabs>
        <w:rPr>
          <w:rFonts w:eastAsiaTheme="minorEastAsia" w:cstheme="minorBidi"/>
          <w:noProof/>
          <w:sz w:val="22"/>
          <w:szCs w:val="22"/>
          <w:lang w:eastAsia="fr-FR"/>
        </w:rPr>
      </w:pPr>
      <w:hyperlink w:anchor="_Toc481766753" w:history="1">
        <w:r w:rsidR="009A77A7" w:rsidRPr="00F65B51">
          <w:rPr>
            <w:rStyle w:val="Lienhypertexte"/>
            <w:noProof/>
          </w:rPr>
          <w:t>4.3. Congé pour formation syndicale</w:t>
        </w:r>
        <w:r w:rsidR="009A77A7">
          <w:rPr>
            <w:noProof/>
            <w:webHidden/>
          </w:rPr>
          <w:tab/>
        </w:r>
        <w:r w:rsidR="00481D35">
          <w:rPr>
            <w:noProof/>
            <w:webHidden/>
          </w:rPr>
          <w:fldChar w:fldCharType="begin"/>
        </w:r>
        <w:r w:rsidR="009A77A7">
          <w:rPr>
            <w:noProof/>
            <w:webHidden/>
          </w:rPr>
          <w:instrText xml:space="preserve"> PAGEREF _Toc481766753 \h </w:instrText>
        </w:r>
        <w:r w:rsidR="00481D35">
          <w:rPr>
            <w:noProof/>
            <w:webHidden/>
          </w:rPr>
        </w:r>
        <w:r w:rsidR="00481D35">
          <w:rPr>
            <w:noProof/>
            <w:webHidden/>
          </w:rPr>
          <w:fldChar w:fldCharType="separate"/>
        </w:r>
        <w:r w:rsidR="00B45B27">
          <w:rPr>
            <w:noProof/>
            <w:webHidden/>
          </w:rPr>
          <w:t>21</w:t>
        </w:r>
        <w:r w:rsidR="00481D35">
          <w:rPr>
            <w:noProof/>
            <w:webHidden/>
          </w:rPr>
          <w:fldChar w:fldCharType="end"/>
        </w:r>
      </w:hyperlink>
    </w:p>
    <w:p w14:paraId="492883BD" w14:textId="77777777" w:rsidR="009A77A7" w:rsidRDefault="0099713E">
      <w:pPr>
        <w:pStyle w:val="TM4"/>
        <w:tabs>
          <w:tab w:val="right" w:leader="dot" w:pos="9062"/>
        </w:tabs>
        <w:rPr>
          <w:rFonts w:eastAsiaTheme="minorEastAsia" w:cstheme="minorBidi"/>
          <w:noProof/>
          <w:sz w:val="22"/>
          <w:szCs w:val="22"/>
          <w:lang w:eastAsia="fr-FR"/>
        </w:rPr>
      </w:pPr>
      <w:hyperlink w:anchor="_Toc481766754" w:history="1">
        <w:r w:rsidR="009A77A7" w:rsidRPr="00F65B51">
          <w:rPr>
            <w:rStyle w:val="Lienhypertexte"/>
            <w:noProof/>
          </w:rPr>
          <w:t>4.4. Mises à disposition ou décharges d’activités</w:t>
        </w:r>
        <w:r w:rsidR="009A77A7">
          <w:rPr>
            <w:noProof/>
            <w:webHidden/>
          </w:rPr>
          <w:tab/>
        </w:r>
        <w:r w:rsidR="00481D35">
          <w:rPr>
            <w:noProof/>
            <w:webHidden/>
          </w:rPr>
          <w:fldChar w:fldCharType="begin"/>
        </w:r>
        <w:r w:rsidR="009A77A7">
          <w:rPr>
            <w:noProof/>
            <w:webHidden/>
          </w:rPr>
          <w:instrText xml:space="preserve"> PAGEREF _Toc481766754 \h </w:instrText>
        </w:r>
        <w:r w:rsidR="00481D35">
          <w:rPr>
            <w:noProof/>
            <w:webHidden/>
          </w:rPr>
        </w:r>
        <w:r w:rsidR="00481D35">
          <w:rPr>
            <w:noProof/>
            <w:webHidden/>
          </w:rPr>
          <w:fldChar w:fldCharType="separate"/>
        </w:r>
        <w:r w:rsidR="00B45B27">
          <w:rPr>
            <w:noProof/>
            <w:webHidden/>
          </w:rPr>
          <w:t>21</w:t>
        </w:r>
        <w:r w:rsidR="00481D35">
          <w:rPr>
            <w:noProof/>
            <w:webHidden/>
          </w:rPr>
          <w:fldChar w:fldCharType="end"/>
        </w:r>
      </w:hyperlink>
    </w:p>
    <w:p w14:paraId="3252D21D" w14:textId="77777777" w:rsidR="009A77A7" w:rsidRDefault="0099713E">
      <w:pPr>
        <w:pStyle w:val="TM4"/>
        <w:tabs>
          <w:tab w:val="right" w:leader="dot" w:pos="9062"/>
        </w:tabs>
        <w:rPr>
          <w:rFonts w:eastAsiaTheme="minorEastAsia" w:cstheme="minorBidi"/>
          <w:noProof/>
          <w:sz w:val="22"/>
          <w:szCs w:val="22"/>
          <w:lang w:eastAsia="fr-FR"/>
        </w:rPr>
      </w:pPr>
      <w:hyperlink w:anchor="_Toc481766755" w:history="1">
        <w:r w:rsidR="009A77A7" w:rsidRPr="00F65B51">
          <w:rPr>
            <w:rStyle w:val="Lienhypertexte"/>
            <w:noProof/>
          </w:rPr>
          <w:t>4.5. Rappel des dispositions spécifiques aux agents publics</w:t>
        </w:r>
        <w:r w:rsidR="009A77A7">
          <w:rPr>
            <w:noProof/>
            <w:webHidden/>
          </w:rPr>
          <w:tab/>
        </w:r>
        <w:r w:rsidR="00481D35">
          <w:rPr>
            <w:noProof/>
            <w:webHidden/>
          </w:rPr>
          <w:fldChar w:fldCharType="begin"/>
        </w:r>
        <w:r w:rsidR="009A77A7">
          <w:rPr>
            <w:noProof/>
            <w:webHidden/>
          </w:rPr>
          <w:instrText xml:space="preserve"> PAGEREF _Toc481766755 \h </w:instrText>
        </w:r>
        <w:r w:rsidR="00481D35">
          <w:rPr>
            <w:noProof/>
            <w:webHidden/>
          </w:rPr>
        </w:r>
        <w:r w:rsidR="00481D35">
          <w:rPr>
            <w:noProof/>
            <w:webHidden/>
          </w:rPr>
          <w:fldChar w:fldCharType="separate"/>
        </w:r>
        <w:r w:rsidR="00B45B27">
          <w:rPr>
            <w:noProof/>
            <w:webHidden/>
          </w:rPr>
          <w:t>21</w:t>
        </w:r>
        <w:r w:rsidR="00481D35">
          <w:rPr>
            <w:noProof/>
            <w:webHidden/>
          </w:rPr>
          <w:fldChar w:fldCharType="end"/>
        </w:r>
      </w:hyperlink>
    </w:p>
    <w:p w14:paraId="2E535DF4"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56" w:history="1">
        <w:r w:rsidR="009A77A7" w:rsidRPr="00F65B51">
          <w:rPr>
            <w:rStyle w:val="Lienhypertexte"/>
            <w:rFonts w:cs="Arial"/>
            <w:noProof/>
          </w:rPr>
          <w:t>Article 5.</w:t>
        </w:r>
        <w:r w:rsidR="009A77A7">
          <w:rPr>
            <w:rFonts w:eastAsiaTheme="minorEastAsia" w:cstheme="minorBidi"/>
            <w:i w:val="0"/>
            <w:iCs w:val="0"/>
            <w:noProof/>
            <w:sz w:val="22"/>
            <w:szCs w:val="22"/>
            <w:lang w:eastAsia="fr-FR"/>
          </w:rPr>
          <w:tab/>
        </w:r>
        <w:r w:rsidR="009A77A7" w:rsidRPr="00F65B51">
          <w:rPr>
            <w:rStyle w:val="Lienhypertexte"/>
            <w:rFonts w:cs="Arial"/>
            <w:noProof/>
          </w:rPr>
          <w:t>Moyens nécessaires à un dialogue social de qualité</w:t>
        </w:r>
        <w:r w:rsidR="009A77A7">
          <w:rPr>
            <w:noProof/>
            <w:webHidden/>
          </w:rPr>
          <w:tab/>
        </w:r>
        <w:r w:rsidR="00481D35">
          <w:rPr>
            <w:noProof/>
            <w:webHidden/>
          </w:rPr>
          <w:fldChar w:fldCharType="begin"/>
        </w:r>
        <w:r w:rsidR="009A77A7">
          <w:rPr>
            <w:noProof/>
            <w:webHidden/>
          </w:rPr>
          <w:instrText xml:space="preserve"> PAGEREF _Toc481766756 \h </w:instrText>
        </w:r>
        <w:r w:rsidR="00481D35">
          <w:rPr>
            <w:noProof/>
            <w:webHidden/>
          </w:rPr>
        </w:r>
        <w:r w:rsidR="00481D35">
          <w:rPr>
            <w:noProof/>
            <w:webHidden/>
          </w:rPr>
          <w:fldChar w:fldCharType="separate"/>
        </w:r>
        <w:r w:rsidR="00B45B27">
          <w:rPr>
            <w:noProof/>
            <w:webHidden/>
          </w:rPr>
          <w:t>22</w:t>
        </w:r>
        <w:r w:rsidR="00481D35">
          <w:rPr>
            <w:noProof/>
            <w:webHidden/>
          </w:rPr>
          <w:fldChar w:fldCharType="end"/>
        </w:r>
      </w:hyperlink>
    </w:p>
    <w:p w14:paraId="4F48350D" w14:textId="77777777" w:rsidR="009A77A7" w:rsidRDefault="0099713E">
      <w:pPr>
        <w:pStyle w:val="TM4"/>
        <w:tabs>
          <w:tab w:val="right" w:leader="dot" w:pos="9062"/>
        </w:tabs>
        <w:rPr>
          <w:rFonts w:eastAsiaTheme="minorEastAsia" w:cstheme="minorBidi"/>
          <w:noProof/>
          <w:sz w:val="22"/>
          <w:szCs w:val="22"/>
          <w:lang w:eastAsia="fr-FR"/>
        </w:rPr>
      </w:pPr>
      <w:hyperlink w:anchor="_Toc481766757" w:history="1">
        <w:r w:rsidR="009A77A7" w:rsidRPr="00F65B51">
          <w:rPr>
            <w:rStyle w:val="Lienhypertexte"/>
            <w:noProof/>
          </w:rPr>
          <w:t>5.1. Moyens accordés au niveau national</w:t>
        </w:r>
        <w:r w:rsidR="009A77A7">
          <w:rPr>
            <w:noProof/>
            <w:webHidden/>
          </w:rPr>
          <w:tab/>
        </w:r>
        <w:r w:rsidR="00481D35">
          <w:rPr>
            <w:noProof/>
            <w:webHidden/>
          </w:rPr>
          <w:fldChar w:fldCharType="begin"/>
        </w:r>
        <w:r w:rsidR="009A77A7">
          <w:rPr>
            <w:noProof/>
            <w:webHidden/>
          </w:rPr>
          <w:instrText xml:space="preserve"> PAGEREF _Toc481766757 \h </w:instrText>
        </w:r>
        <w:r w:rsidR="00481D35">
          <w:rPr>
            <w:noProof/>
            <w:webHidden/>
          </w:rPr>
        </w:r>
        <w:r w:rsidR="00481D35">
          <w:rPr>
            <w:noProof/>
            <w:webHidden/>
          </w:rPr>
          <w:fldChar w:fldCharType="separate"/>
        </w:r>
        <w:r w:rsidR="00B45B27">
          <w:rPr>
            <w:noProof/>
            <w:webHidden/>
          </w:rPr>
          <w:t>22</w:t>
        </w:r>
        <w:r w:rsidR="00481D35">
          <w:rPr>
            <w:noProof/>
            <w:webHidden/>
          </w:rPr>
          <w:fldChar w:fldCharType="end"/>
        </w:r>
      </w:hyperlink>
    </w:p>
    <w:p w14:paraId="202824A4" w14:textId="77777777" w:rsidR="009A77A7" w:rsidRDefault="0099713E">
      <w:pPr>
        <w:pStyle w:val="TM4"/>
        <w:tabs>
          <w:tab w:val="right" w:leader="dot" w:pos="9062"/>
        </w:tabs>
        <w:rPr>
          <w:rFonts w:eastAsiaTheme="minorEastAsia" w:cstheme="minorBidi"/>
          <w:noProof/>
          <w:sz w:val="22"/>
          <w:szCs w:val="22"/>
          <w:lang w:eastAsia="fr-FR"/>
        </w:rPr>
      </w:pPr>
      <w:hyperlink w:anchor="_Toc481766758" w:history="1">
        <w:r w:rsidR="009A77A7" w:rsidRPr="00F65B51">
          <w:rPr>
            <w:rStyle w:val="Lienhypertexte"/>
            <w:noProof/>
          </w:rPr>
          <w:t>5.2. Dialogue social au niveau de l’Office</w:t>
        </w:r>
        <w:r w:rsidR="009A77A7">
          <w:rPr>
            <w:noProof/>
            <w:webHidden/>
          </w:rPr>
          <w:tab/>
        </w:r>
        <w:r w:rsidR="00481D35">
          <w:rPr>
            <w:noProof/>
            <w:webHidden/>
          </w:rPr>
          <w:fldChar w:fldCharType="begin"/>
        </w:r>
        <w:r w:rsidR="009A77A7">
          <w:rPr>
            <w:noProof/>
            <w:webHidden/>
          </w:rPr>
          <w:instrText xml:space="preserve"> PAGEREF _Toc481766758 \h </w:instrText>
        </w:r>
        <w:r w:rsidR="00481D35">
          <w:rPr>
            <w:noProof/>
            <w:webHidden/>
          </w:rPr>
        </w:r>
        <w:r w:rsidR="00481D35">
          <w:rPr>
            <w:noProof/>
            <w:webHidden/>
          </w:rPr>
          <w:fldChar w:fldCharType="separate"/>
        </w:r>
        <w:r w:rsidR="00B45B27">
          <w:rPr>
            <w:noProof/>
            <w:webHidden/>
          </w:rPr>
          <w:t>22</w:t>
        </w:r>
        <w:r w:rsidR="00481D35">
          <w:rPr>
            <w:noProof/>
            <w:webHidden/>
          </w:rPr>
          <w:fldChar w:fldCharType="end"/>
        </w:r>
      </w:hyperlink>
    </w:p>
    <w:p w14:paraId="3F127727" w14:textId="77777777" w:rsidR="009A77A7" w:rsidRDefault="0099713E">
      <w:pPr>
        <w:pStyle w:val="TM1"/>
        <w:tabs>
          <w:tab w:val="left" w:pos="1701"/>
          <w:tab w:val="right" w:leader="dot" w:pos="9062"/>
        </w:tabs>
        <w:rPr>
          <w:rFonts w:eastAsiaTheme="minorEastAsia" w:cstheme="minorBidi"/>
          <w:b w:val="0"/>
          <w:bCs w:val="0"/>
          <w:caps w:val="0"/>
          <w:noProof/>
          <w:sz w:val="22"/>
          <w:szCs w:val="22"/>
          <w:lang w:eastAsia="fr-FR"/>
        </w:rPr>
      </w:pPr>
      <w:hyperlink w:anchor="_Toc481766759" w:history="1">
        <w:r w:rsidR="009A77A7" w:rsidRPr="00F65B51">
          <w:rPr>
            <w:rStyle w:val="Lienhypertexte"/>
            <w:noProof/>
          </w:rPr>
          <w:t>CHAPITRE III.</w:t>
        </w:r>
        <w:r w:rsidR="009A77A7">
          <w:rPr>
            <w:rFonts w:eastAsiaTheme="minorEastAsia" w:cstheme="minorBidi"/>
            <w:b w:val="0"/>
            <w:bCs w:val="0"/>
            <w:caps w:val="0"/>
            <w:noProof/>
            <w:sz w:val="22"/>
            <w:szCs w:val="22"/>
            <w:lang w:eastAsia="fr-FR"/>
          </w:rPr>
          <w:tab/>
        </w:r>
        <w:r w:rsidR="009A77A7" w:rsidRPr="00F65B51">
          <w:rPr>
            <w:rStyle w:val="Lienhypertexte"/>
            <w:noProof/>
          </w:rPr>
          <w:t>LES RELATIONS DE TRAVAIL</w:t>
        </w:r>
        <w:r w:rsidR="009A77A7">
          <w:rPr>
            <w:noProof/>
            <w:webHidden/>
          </w:rPr>
          <w:tab/>
        </w:r>
        <w:r w:rsidR="00481D35">
          <w:rPr>
            <w:noProof/>
            <w:webHidden/>
          </w:rPr>
          <w:fldChar w:fldCharType="begin"/>
        </w:r>
        <w:r w:rsidR="009A77A7">
          <w:rPr>
            <w:noProof/>
            <w:webHidden/>
          </w:rPr>
          <w:instrText xml:space="preserve"> PAGEREF _Toc481766759 \h </w:instrText>
        </w:r>
        <w:r w:rsidR="00481D35">
          <w:rPr>
            <w:noProof/>
            <w:webHidden/>
          </w:rPr>
        </w:r>
        <w:r w:rsidR="00481D35">
          <w:rPr>
            <w:noProof/>
            <w:webHidden/>
          </w:rPr>
          <w:fldChar w:fldCharType="separate"/>
        </w:r>
        <w:r w:rsidR="00B45B27">
          <w:rPr>
            <w:noProof/>
            <w:webHidden/>
          </w:rPr>
          <w:t>22</w:t>
        </w:r>
        <w:r w:rsidR="00481D35">
          <w:rPr>
            <w:noProof/>
            <w:webHidden/>
          </w:rPr>
          <w:fldChar w:fldCharType="end"/>
        </w:r>
      </w:hyperlink>
    </w:p>
    <w:p w14:paraId="4271E943" w14:textId="77777777" w:rsidR="009A77A7" w:rsidRDefault="0099713E">
      <w:pPr>
        <w:pStyle w:val="TM4"/>
        <w:tabs>
          <w:tab w:val="left" w:pos="2191"/>
          <w:tab w:val="right" w:leader="dot" w:pos="9062"/>
        </w:tabs>
        <w:rPr>
          <w:rFonts w:eastAsiaTheme="minorEastAsia" w:cstheme="minorBidi"/>
          <w:noProof/>
          <w:sz w:val="22"/>
          <w:szCs w:val="22"/>
          <w:lang w:eastAsia="fr-FR"/>
        </w:rPr>
      </w:pPr>
      <w:hyperlink w:anchor="_Toc481766760" w:history="1">
        <w:r w:rsidR="009A77A7" w:rsidRPr="00F65B51">
          <w:rPr>
            <w:rStyle w:val="Lienhypertexte"/>
            <w:caps/>
            <w:noProof/>
          </w:rPr>
          <w:t>Sous-chapitre I.</w:t>
        </w:r>
        <w:r w:rsidR="009A77A7">
          <w:rPr>
            <w:rFonts w:eastAsiaTheme="minorEastAsia" w:cstheme="minorBidi"/>
            <w:noProof/>
            <w:sz w:val="22"/>
            <w:szCs w:val="22"/>
            <w:lang w:eastAsia="fr-FR"/>
          </w:rPr>
          <w:tab/>
        </w:r>
        <w:r w:rsidR="009A77A7" w:rsidRPr="00F65B51">
          <w:rPr>
            <w:rStyle w:val="Lienhypertexte"/>
            <w:noProof/>
          </w:rPr>
          <w:t>LA RELATION INDIVIDUELLE DE TRAVAIL</w:t>
        </w:r>
        <w:r w:rsidR="009A77A7">
          <w:rPr>
            <w:noProof/>
            <w:webHidden/>
          </w:rPr>
          <w:tab/>
        </w:r>
        <w:r w:rsidR="00481D35">
          <w:rPr>
            <w:noProof/>
            <w:webHidden/>
          </w:rPr>
          <w:fldChar w:fldCharType="begin"/>
        </w:r>
        <w:r w:rsidR="009A77A7">
          <w:rPr>
            <w:noProof/>
            <w:webHidden/>
          </w:rPr>
          <w:instrText xml:space="preserve"> PAGEREF _Toc481766760 \h </w:instrText>
        </w:r>
        <w:r w:rsidR="00481D35">
          <w:rPr>
            <w:noProof/>
            <w:webHidden/>
          </w:rPr>
        </w:r>
        <w:r w:rsidR="00481D35">
          <w:rPr>
            <w:noProof/>
            <w:webHidden/>
          </w:rPr>
          <w:fldChar w:fldCharType="separate"/>
        </w:r>
        <w:r w:rsidR="00B45B27">
          <w:rPr>
            <w:noProof/>
            <w:webHidden/>
          </w:rPr>
          <w:t>22</w:t>
        </w:r>
        <w:r w:rsidR="00481D35">
          <w:rPr>
            <w:noProof/>
            <w:webHidden/>
          </w:rPr>
          <w:fldChar w:fldCharType="end"/>
        </w:r>
      </w:hyperlink>
    </w:p>
    <w:p w14:paraId="270E7DDE"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761" w:history="1">
        <w:r w:rsidR="009A77A7" w:rsidRPr="00F65B51">
          <w:rPr>
            <w:rStyle w:val="Lienhypertexte"/>
            <w:noProof/>
          </w:rPr>
          <w:t>I.</w:t>
        </w:r>
        <w:r w:rsidR="009A77A7">
          <w:rPr>
            <w:rFonts w:eastAsiaTheme="minorEastAsia" w:cstheme="minorBidi"/>
            <w:smallCaps w:val="0"/>
            <w:noProof/>
            <w:sz w:val="22"/>
            <w:szCs w:val="22"/>
            <w:lang w:eastAsia="fr-FR"/>
          </w:rPr>
          <w:tab/>
        </w:r>
        <w:r w:rsidR="009A77A7" w:rsidRPr="00F65B51">
          <w:rPr>
            <w:rStyle w:val="Lienhypertexte"/>
            <w:noProof/>
          </w:rPr>
          <w:t>Les formalités de recrutement</w:t>
        </w:r>
        <w:r w:rsidR="009A77A7">
          <w:rPr>
            <w:noProof/>
            <w:webHidden/>
          </w:rPr>
          <w:tab/>
        </w:r>
        <w:r w:rsidR="00481D35">
          <w:rPr>
            <w:noProof/>
            <w:webHidden/>
          </w:rPr>
          <w:fldChar w:fldCharType="begin"/>
        </w:r>
        <w:r w:rsidR="009A77A7">
          <w:rPr>
            <w:noProof/>
            <w:webHidden/>
          </w:rPr>
          <w:instrText xml:space="preserve"> PAGEREF _Toc481766761 \h </w:instrText>
        </w:r>
        <w:r w:rsidR="00481D35">
          <w:rPr>
            <w:noProof/>
            <w:webHidden/>
          </w:rPr>
        </w:r>
        <w:r w:rsidR="00481D35">
          <w:rPr>
            <w:noProof/>
            <w:webHidden/>
          </w:rPr>
          <w:fldChar w:fldCharType="separate"/>
        </w:r>
        <w:r w:rsidR="00B45B27">
          <w:rPr>
            <w:noProof/>
            <w:webHidden/>
          </w:rPr>
          <w:t>23</w:t>
        </w:r>
        <w:r w:rsidR="00481D35">
          <w:rPr>
            <w:noProof/>
            <w:webHidden/>
          </w:rPr>
          <w:fldChar w:fldCharType="end"/>
        </w:r>
      </w:hyperlink>
    </w:p>
    <w:p w14:paraId="71FF6EE9"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62" w:history="1">
        <w:r w:rsidR="009A77A7" w:rsidRPr="00F65B51">
          <w:rPr>
            <w:rStyle w:val="Lienhypertexte"/>
            <w:rFonts w:cs="Arial"/>
            <w:noProof/>
          </w:rPr>
          <w:t>Article 1.</w:t>
        </w:r>
        <w:r w:rsidR="009A77A7">
          <w:rPr>
            <w:rFonts w:eastAsiaTheme="minorEastAsia" w:cstheme="minorBidi"/>
            <w:i w:val="0"/>
            <w:iCs w:val="0"/>
            <w:noProof/>
            <w:sz w:val="22"/>
            <w:szCs w:val="22"/>
            <w:lang w:eastAsia="fr-FR"/>
          </w:rPr>
          <w:tab/>
        </w:r>
        <w:r w:rsidR="009A77A7" w:rsidRPr="00F65B51">
          <w:rPr>
            <w:rStyle w:val="Lienhypertexte"/>
            <w:rFonts w:cs="Arial"/>
            <w:noProof/>
          </w:rPr>
          <w:t>Contrat de travail</w:t>
        </w:r>
        <w:r w:rsidR="009A77A7">
          <w:rPr>
            <w:noProof/>
            <w:webHidden/>
          </w:rPr>
          <w:tab/>
        </w:r>
        <w:r w:rsidR="00481D35">
          <w:rPr>
            <w:noProof/>
            <w:webHidden/>
          </w:rPr>
          <w:fldChar w:fldCharType="begin"/>
        </w:r>
        <w:r w:rsidR="009A77A7">
          <w:rPr>
            <w:noProof/>
            <w:webHidden/>
          </w:rPr>
          <w:instrText xml:space="preserve"> PAGEREF _Toc481766762 \h </w:instrText>
        </w:r>
        <w:r w:rsidR="00481D35">
          <w:rPr>
            <w:noProof/>
            <w:webHidden/>
          </w:rPr>
        </w:r>
        <w:r w:rsidR="00481D35">
          <w:rPr>
            <w:noProof/>
            <w:webHidden/>
          </w:rPr>
          <w:fldChar w:fldCharType="separate"/>
        </w:r>
        <w:r w:rsidR="00B45B27">
          <w:rPr>
            <w:noProof/>
            <w:webHidden/>
          </w:rPr>
          <w:t>23</w:t>
        </w:r>
        <w:r w:rsidR="00481D35">
          <w:rPr>
            <w:noProof/>
            <w:webHidden/>
          </w:rPr>
          <w:fldChar w:fldCharType="end"/>
        </w:r>
      </w:hyperlink>
    </w:p>
    <w:p w14:paraId="6F4EC280"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63" w:history="1">
        <w:r w:rsidR="009A77A7" w:rsidRPr="00F65B51">
          <w:rPr>
            <w:rStyle w:val="Lienhypertexte"/>
            <w:rFonts w:cs="Arial"/>
            <w:noProof/>
          </w:rPr>
          <w:t>Article 2.</w:t>
        </w:r>
        <w:r w:rsidR="009A77A7">
          <w:rPr>
            <w:rFonts w:eastAsiaTheme="minorEastAsia" w:cstheme="minorBidi"/>
            <w:i w:val="0"/>
            <w:iCs w:val="0"/>
            <w:noProof/>
            <w:sz w:val="22"/>
            <w:szCs w:val="22"/>
            <w:lang w:eastAsia="fr-FR"/>
          </w:rPr>
          <w:tab/>
        </w:r>
        <w:r w:rsidR="009A77A7" w:rsidRPr="00F65B51">
          <w:rPr>
            <w:rStyle w:val="Lienhypertexte"/>
            <w:rFonts w:cs="Arial"/>
            <w:noProof/>
          </w:rPr>
          <w:t>Prise en compte de la situation professionnelle antérieure</w:t>
        </w:r>
        <w:r w:rsidR="009A77A7">
          <w:rPr>
            <w:noProof/>
            <w:webHidden/>
          </w:rPr>
          <w:tab/>
        </w:r>
        <w:r w:rsidR="00481D35">
          <w:rPr>
            <w:noProof/>
            <w:webHidden/>
          </w:rPr>
          <w:fldChar w:fldCharType="begin"/>
        </w:r>
        <w:r w:rsidR="009A77A7">
          <w:rPr>
            <w:noProof/>
            <w:webHidden/>
          </w:rPr>
          <w:instrText xml:space="preserve"> PAGEREF _Toc481766763 \h </w:instrText>
        </w:r>
        <w:r w:rsidR="00481D35">
          <w:rPr>
            <w:noProof/>
            <w:webHidden/>
          </w:rPr>
        </w:r>
        <w:r w:rsidR="00481D35">
          <w:rPr>
            <w:noProof/>
            <w:webHidden/>
          </w:rPr>
          <w:fldChar w:fldCharType="separate"/>
        </w:r>
        <w:r w:rsidR="00B45B27">
          <w:rPr>
            <w:noProof/>
            <w:webHidden/>
          </w:rPr>
          <w:t>23</w:t>
        </w:r>
        <w:r w:rsidR="00481D35">
          <w:rPr>
            <w:noProof/>
            <w:webHidden/>
          </w:rPr>
          <w:fldChar w:fldCharType="end"/>
        </w:r>
      </w:hyperlink>
    </w:p>
    <w:p w14:paraId="3B888B08"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64" w:history="1">
        <w:r w:rsidR="009A77A7" w:rsidRPr="00F65B51">
          <w:rPr>
            <w:rStyle w:val="Lienhypertexte"/>
            <w:rFonts w:cs="Arial"/>
            <w:noProof/>
          </w:rPr>
          <w:t>Article 3.</w:t>
        </w:r>
        <w:r w:rsidR="009A77A7">
          <w:rPr>
            <w:rFonts w:eastAsiaTheme="minorEastAsia" w:cstheme="minorBidi"/>
            <w:i w:val="0"/>
            <w:iCs w:val="0"/>
            <w:noProof/>
            <w:sz w:val="22"/>
            <w:szCs w:val="22"/>
            <w:lang w:eastAsia="fr-FR"/>
          </w:rPr>
          <w:tab/>
        </w:r>
        <w:r w:rsidR="009A77A7" w:rsidRPr="00F65B51">
          <w:rPr>
            <w:rStyle w:val="Lienhypertexte"/>
            <w:rFonts w:cs="Arial"/>
            <w:noProof/>
          </w:rPr>
          <w:t>Rappel des dispositions spécifiques aux agents publics</w:t>
        </w:r>
        <w:r w:rsidR="009A77A7">
          <w:rPr>
            <w:noProof/>
            <w:webHidden/>
          </w:rPr>
          <w:tab/>
        </w:r>
        <w:r w:rsidR="00481D35">
          <w:rPr>
            <w:noProof/>
            <w:webHidden/>
          </w:rPr>
          <w:fldChar w:fldCharType="begin"/>
        </w:r>
        <w:r w:rsidR="009A77A7">
          <w:rPr>
            <w:noProof/>
            <w:webHidden/>
          </w:rPr>
          <w:instrText xml:space="preserve"> PAGEREF _Toc481766764 \h </w:instrText>
        </w:r>
        <w:r w:rsidR="00481D35">
          <w:rPr>
            <w:noProof/>
            <w:webHidden/>
          </w:rPr>
        </w:r>
        <w:r w:rsidR="00481D35">
          <w:rPr>
            <w:noProof/>
            <w:webHidden/>
          </w:rPr>
          <w:fldChar w:fldCharType="separate"/>
        </w:r>
        <w:r w:rsidR="00B45B27">
          <w:rPr>
            <w:noProof/>
            <w:webHidden/>
          </w:rPr>
          <w:t>23</w:t>
        </w:r>
        <w:r w:rsidR="00481D35">
          <w:rPr>
            <w:noProof/>
            <w:webHidden/>
          </w:rPr>
          <w:fldChar w:fldCharType="end"/>
        </w:r>
      </w:hyperlink>
    </w:p>
    <w:p w14:paraId="004A865B"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765" w:history="1">
        <w:r w:rsidR="009A77A7" w:rsidRPr="00F65B51">
          <w:rPr>
            <w:rStyle w:val="Lienhypertexte"/>
            <w:noProof/>
          </w:rPr>
          <w:t>II.</w:t>
        </w:r>
        <w:r w:rsidR="009A77A7">
          <w:rPr>
            <w:rFonts w:eastAsiaTheme="minorEastAsia" w:cstheme="minorBidi"/>
            <w:smallCaps w:val="0"/>
            <w:noProof/>
            <w:sz w:val="22"/>
            <w:szCs w:val="22"/>
            <w:lang w:eastAsia="fr-FR"/>
          </w:rPr>
          <w:tab/>
        </w:r>
        <w:r w:rsidR="009A77A7" w:rsidRPr="00F65B51">
          <w:rPr>
            <w:rStyle w:val="Lienhypertexte"/>
            <w:noProof/>
          </w:rPr>
          <w:t>Les périodes d’essai</w:t>
        </w:r>
        <w:r w:rsidR="009A77A7">
          <w:rPr>
            <w:noProof/>
            <w:webHidden/>
          </w:rPr>
          <w:tab/>
        </w:r>
        <w:r w:rsidR="00481D35">
          <w:rPr>
            <w:noProof/>
            <w:webHidden/>
          </w:rPr>
          <w:fldChar w:fldCharType="begin"/>
        </w:r>
        <w:r w:rsidR="009A77A7">
          <w:rPr>
            <w:noProof/>
            <w:webHidden/>
          </w:rPr>
          <w:instrText xml:space="preserve"> PAGEREF _Toc481766765 \h </w:instrText>
        </w:r>
        <w:r w:rsidR="00481D35">
          <w:rPr>
            <w:noProof/>
            <w:webHidden/>
          </w:rPr>
        </w:r>
        <w:r w:rsidR="00481D35">
          <w:rPr>
            <w:noProof/>
            <w:webHidden/>
          </w:rPr>
          <w:fldChar w:fldCharType="separate"/>
        </w:r>
        <w:r w:rsidR="00B45B27">
          <w:rPr>
            <w:noProof/>
            <w:webHidden/>
          </w:rPr>
          <w:t>24</w:t>
        </w:r>
        <w:r w:rsidR="00481D35">
          <w:rPr>
            <w:noProof/>
            <w:webHidden/>
          </w:rPr>
          <w:fldChar w:fldCharType="end"/>
        </w:r>
      </w:hyperlink>
    </w:p>
    <w:p w14:paraId="4610F95F"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66" w:history="1">
        <w:r w:rsidR="009A77A7" w:rsidRPr="00F65B51">
          <w:rPr>
            <w:rStyle w:val="Lienhypertexte"/>
            <w:rFonts w:cs="Arial"/>
            <w:noProof/>
          </w:rPr>
          <w:t>Article 1.</w:t>
        </w:r>
        <w:r w:rsidR="009A77A7">
          <w:rPr>
            <w:rFonts w:eastAsiaTheme="minorEastAsia" w:cstheme="minorBidi"/>
            <w:i w:val="0"/>
            <w:iCs w:val="0"/>
            <w:noProof/>
            <w:sz w:val="22"/>
            <w:szCs w:val="22"/>
            <w:lang w:eastAsia="fr-FR"/>
          </w:rPr>
          <w:tab/>
        </w:r>
        <w:r w:rsidR="009A77A7" w:rsidRPr="00F65B51">
          <w:rPr>
            <w:rStyle w:val="Lienhypertexte"/>
            <w:rFonts w:cs="Arial"/>
            <w:noProof/>
          </w:rPr>
          <w:t>Durée de la période d’essai</w:t>
        </w:r>
        <w:r w:rsidR="009A77A7">
          <w:rPr>
            <w:noProof/>
            <w:webHidden/>
          </w:rPr>
          <w:tab/>
        </w:r>
        <w:r w:rsidR="00481D35">
          <w:rPr>
            <w:noProof/>
            <w:webHidden/>
          </w:rPr>
          <w:fldChar w:fldCharType="begin"/>
        </w:r>
        <w:r w:rsidR="009A77A7">
          <w:rPr>
            <w:noProof/>
            <w:webHidden/>
          </w:rPr>
          <w:instrText xml:space="preserve"> PAGEREF _Toc481766766 \h </w:instrText>
        </w:r>
        <w:r w:rsidR="00481D35">
          <w:rPr>
            <w:noProof/>
            <w:webHidden/>
          </w:rPr>
        </w:r>
        <w:r w:rsidR="00481D35">
          <w:rPr>
            <w:noProof/>
            <w:webHidden/>
          </w:rPr>
          <w:fldChar w:fldCharType="separate"/>
        </w:r>
        <w:r w:rsidR="00B45B27">
          <w:rPr>
            <w:noProof/>
            <w:webHidden/>
          </w:rPr>
          <w:t>24</w:t>
        </w:r>
        <w:r w:rsidR="00481D35">
          <w:rPr>
            <w:noProof/>
            <w:webHidden/>
          </w:rPr>
          <w:fldChar w:fldCharType="end"/>
        </w:r>
      </w:hyperlink>
    </w:p>
    <w:p w14:paraId="143B80B7"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67" w:history="1">
        <w:r w:rsidR="009A77A7" w:rsidRPr="00F65B51">
          <w:rPr>
            <w:rStyle w:val="Lienhypertexte"/>
            <w:rFonts w:cs="Arial"/>
            <w:noProof/>
          </w:rPr>
          <w:t>Article 2.</w:t>
        </w:r>
        <w:r w:rsidR="009A77A7">
          <w:rPr>
            <w:rFonts w:eastAsiaTheme="minorEastAsia" w:cstheme="minorBidi"/>
            <w:i w:val="0"/>
            <w:iCs w:val="0"/>
            <w:noProof/>
            <w:sz w:val="22"/>
            <w:szCs w:val="22"/>
            <w:lang w:eastAsia="fr-FR"/>
          </w:rPr>
          <w:tab/>
        </w:r>
        <w:r w:rsidR="009A77A7" w:rsidRPr="00F65B51">
          <w:rPr>
            <w:rStyle w:val="Lienhypertexte"/>
            <w:rFonts w:cs="Arial"/>
            <w:noProof/>
          </w:rPr>
          <w:t>Rupture de la période d’essai</w:t>
        </w:r>
        <w:r w:rsidR="009A77A7">
          <w:rPr>
            <w:noProof/>
            <w:webHidden/>
          </w:rPr>
          <w:tab/>
        </w:r>
        <w:r w:rsidR="00481D35">
          <w:rPr>
            <w:noProof/>
            <w:webHidden/>
          </w:rPr>
          <w:fldChar w:fldCharType="begin"/>
        </w:r>
        <w:r w:rsidR="009A77A7">
          <w:rPr>
            <w:noProof/>
            <w:webHidden/>
          </w:rPr>
          <w:instrText xml:space="preserve"> PAGEREF _Toc481766767 \h </w:instrText>
        </w:r>
        <w:r w:rsidR="00481D35">
          <w:rPr>
            <w:noProof/>
            <w:webHidden/>
          </w:rPr>
        </w:r>
        <w:r w:rsidR="00481D35">
          <w:rPr>
            <w:noProof/>
            <w:webHidden/>
          </w:rPr>
          <w:fldChar w:fldCharType="separate"/>
        </w:r>
        <w:r w:rsidR="00B45B27">
          <w:rPr>
            <w:noProof/>
            <w:webHidden/>
          </w:rPr>
          <w:t>24</w:t>
        </w:r>
        <w:r w:rsidR="00481D35">
          <w:rPr>
            <w:noProof/>
            <w:webHidden/>
          </w:rPr>
          <w:fldChar w:fldCharType="end"/>
        </w:r>
      </w:hyperlink>
    </w:p>
    <w:p w14:paraId="49C5AE1E"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768" w:history="1">
        <w:r w:rsidR="009A77A7" w:rsidRPr="00F65B51">
          <w:rPr>
            <w:rStyle w:val="Lienhypertexte"/>
            <w:noProof/>
          </w:rPr>
          <w:t>III.</w:t>
        </w:r>
        <w:r w:rsidR="009A77A7">
          <w:rPr>
            <w:rFonts w:eastAsiaTheme="minorEastAsia" w:cstheme="minorBidi"/>
            <w:smallCaps w:val="0"/>
            <w:noProof/>
            <w:sz w:val="22"/>
            <w:szCs w:val="22"/>
            <w:lang w:eastAsia="fr-FR"/>
          </w:rPr>
          <w:tab/>
        </w:r>
        <w:r w:rsidR="009A77A7" w:rsidRPr="00F65B51">
          <w:rPr>
            <w:rStyle w:val="Lienhypertexte"/>
            <w:noProof/>
          </w:rPr>
          <w:t>Les congés payés et congés pour événements familiaux</w:t>
        </w:r>
        <w:r w:rsidR="009A77A7">
          <w:rPr>
            <w:noProof/>
            <w:webHidden/>
          </w:rPr>
          <w:tab/>
        </w:r>
        <w:r w:rsidR="00481D35">
          <w:rPr>
            <w:noProof/>
            <w:webHidden/>
          </w:rPr>
          <w:fldChar w:fldCharType="begin"/>
        </w:r>
        <w:r w:rsidR="009A77A7">
          <w:rPr>
            <w:noProof/>
            <w:webHidden/>
          </w:rPr>
          <w:instrText xml:space="preserve"> PAGEREF _Toc481766768 \h </w:instrText>
        </w:r>
        <w:r w:rsidR="00481D35">
          <w:rPr>
            <w:noProof/>
            <w:webHidden/>
          </w:rPr>
        </w:r>
        <w:r w:rsidR="00481D35">
          <w:rPr>
            <w:noProof/>
            <w:webHidden/>
          </w:rPr>
          <w:fldChar w:fldCharType="separate"/>
        </w:r>
        <w:r w:rsidR="00B45B27">
          <w:rPr>
            <w:noProof/>
            <w:webHidden/>
          </w:rPr>
          <w:t>25</w:t>
        </w:r>
        <w:r w:rsidR="00481D35">
          <w:rPr>
            <w:noProof/>
            <w:webHidden/>
          </w:rPr>
          <w:fldChar w:fldCharType="end"/>
        </w:r>
      </w:hyperlink>
    </w:p>
    <w:p w14:paraId="3FB5933C"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69" w:history="1">
        <w:r w:rsidR="009A77A7" w:rsidRPr="00F65B51">
          <w:rPr>
            <w:rStyle w:val="Lienhypertexte"/>
            <w:rFonts w:cs="Arial"/>
            <w:noProof/>
          </w:rPr>
          <w:t>Article 1.</w:t>
        </w:r>
        <w:r w:rsidR="009A77A7">
          <w:rPr>
            <w:rFonts w:eastAsiaTheme="minorEastAsia" w:cstheme="minorBidi"/>
            <w:i w:val="0"/>
            <w:iCs w:val="0"/>
            <w:noProof/>
            <w:sz w:val="22"/>
            <w:szCs w:val="22"/>
            <w:lang w:eastAsia="fr-FR"/>
          </w:rPr>
          <w:tab/>
        </w:r>
        <w:r w:rsidR="009A77A7" w:rsidRPr="00F65B51">
          <w:rPr>
            <w:rStyle w:val="Lienhypertexte"/>
            <w:rFonts w:cs="Arial"/>
            <w:noProof/>
          </w:rPr>
          <w:t>Congés payés</w:t>
        </w:r>
        <w:r w:rsidR="009A77A7">
          <w:rPr>
            <w:noProof/>
            <w:webHidden/>
          </w:rPr>
          <w:tab/>
        </w:r>
        <w:r w:rsidR="00481D35">
          <w:rPr>
            <w:noProof/>
            <w:webHidden/>
          </w:rPr>
          <w:fldChar w:fldCharType="begin"/>
        </w:r>
        <w:r w:rsidR="009A77A7">
          <w:rPr>
            <w:noProof/>
            <w:webHidden/>
          </w:rPr>
          <w:instrText xml:space="preserve"> PAGEREF _Toc481766769 \h </w:instrText>
        </w:r>
        <w:r w:rsidR="00481D35">
          <w:rPr>
            <w:noProof/>
            <w:webHidden/>
          </w:rPr>
        </w:r>
        <w:r w:rsidR="00481D35">
          <w:rPr>
            <w:noProof/>
            <w:webHidden/>
          </w:rPr>
          <w:fldChar w:fldCharType="separate"/>
        </w:r>
        <w:r w:rsidR="00B45B27">
          <w:rPr>
            <w:noProof/>
            <w:webHidden/>
          </w:rPr>
          <w:t>25</w:t>
        </w:r>
        <w:r w:rsidR="00481D35">
          <w:rPr>
            <w:noProof/>
            <w:webHidden/>
          </w:rPr>
          <w:fldChar w:fldCharType="end"/>
        </w:r>
      </w:hyperlink>
    </w:p>
    <w:p w14:paraId="33DE3293"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70" w:history="1">
        <w:r w:rsidR="009A77A7" w:rsidRPr="00F65B51">
          <w:rPr>
            <w:rStyle w:val="Lienhypertexte"/>
            <w:rFonts w:cs="Arial"/>
            <w:noProof/>
          </w:rPr>
          <w:t>Article 2.</w:t>
        </w:r>
        <w:r w:rsidR="009A77A7">
          <w:rPr>
            <w:rFonts w:eastAsiaTheme="minorEastAsia" w:cstheme="minorBidi"/>
            <w:i w:val="0"/>
            <w:iCs w:val="0"/>
            <w:noProof/>
            <w:sz w:val="22"/>
            <w:szCs w:val="22"/>
            <w:lang w:eastAsia="fr-FR"/>
          </w:rPr>
          <w:tab/>
        </w:r>
        <w:r w:rsidR="009A77A7" w:rsidRPr="00F65B51">
          <w:rPr>
            <w:rStyle w:val="Lienhypertexte"/>
            <w:rFonts w:cs="Arial"/>
            <w:noProof/>
          </w:rPr>
          <w:t>Congés pour événements familiaux</w:t>
        </w:r>
        <w:r w:rsidR="009A77A7">
          <w:rPr>
            <w:noProof/>
            <w:webHidden/>
          </w:rPr>
          <w:tab/>
        </w:r>
        <w:r w:rsidR="00481D35">
          <w:rPr>
            <w:noProof/>
            <w:webHidden/>
          </w:rPr>
          <w:fldChar w:fldCharType="begin"/>
        </w:r>
        <w:r w:rsidR="009A77A7">
          <w:rPr>
            <w:noProof/>
            <w:webHidden/>
          </w:rPr>
          <w:instrText xml:space="preserve"> PAGEREF _Toc481766770 \h </w:instrText>
        </w:r>
        <w:r w:rsidR="00481D35">
          <w:rPr>
            <w:noProof/>
            <w:webHidden/>
          </w:rPr>
        </w:r>
        <w:r w:rsidR="00481D35">
          <w:rPr>
            <w:noProof/>
            <w:webHidden/>
          </w:rPr>
          <w:fldChar w:fldCharType="separate"/>
        </w:r>
        <w:r w:rsidR="00B45B27">
          <w:rPr>
            <w:noProof/>
            <w:webHidden/>
          </w:rPr>
          <w:t>25</w:t>
        </w:r>
        <w:r w:rsidR="00481D35">
          <w:rPr>
            <w:noProof/>
            <w:webHidden/>
          </w:rPr>
          <w:fldChar w:fldCharType="end"/>
        </w:r>
      </w:hyperlink>
    </w:p>
    <w:p w14:paraId="6E46F9B5"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71" w:history="1">
        <w:r w:rsidR="009A77A7" w:rsidRPr="00F65B51">
          <w:rPr>
            <w:rStyle w:val="Lienhypertexte"/>
            <w:rFonts w:cs="Arial"/>
            <w:noProof/>
          </w:rPr>
          <w:t>Article 3.</w:t>
        </w:r>
        <w:r w:rsidR="009A77A7">
          <w:rPr>
            <w:rFonts w:eastAsiaTheme="minorEastAsia" w:cstheme="minorBidi"/>
            <w:i w:val="0"/>
            <w:iCs w:val="0"/>
            <w:noProof/>
            <w:sz w:val="22"/>
            <w:szCs w:val="22"/>
            <w:lang w:eastAsia="fr-FR"/>
          </w:rPr>
          <w:tab/>
        </w:r>
        <w:r w:rsidR="009A77A7" w:rsidRPr="00F65B51">
          <w:rPr>
            <w:rStyle w:val="Lienhypertexte"/>
            <w:rFonts w:cs="Arial"/>
            <w:noProof/>
          </w:rPr>
          <w:t>Congé sans solde</w:t>
        </w:r>
        <w:r w:rsidR="009A77A7">
          <w:rPr>
            <w:noProof/>
            <w:webHidden/>
          </w:rPr>
          <w:tab/>
        </w:r>
        <w:r w:rsidR="00481D35">
          <w:rPr>
            <w:noProof/>
            <w:webHidden/>
          </w:rPr>
          <w:fldChar w:fldCharType="begin"/>
        </w:r>
        <w:r w:rsidR="009A77A7">
          <w:rPr>
            <w:noProof/>
            <w:webHidden/>
          </w:rPr>
          <w:instrText xml:space="preserve"> PAGEREF _Toc481766771 \h </w:instrText>
        </w:r>
        <w:r w:rsidR="00481D35">
          <w:rPr>
            <w:noProof/>
            <w:webHidden/>
          </w:rPr>
        </w:r>
        <w:r w:rsidR="00481D35">
          <w:rPr>
            <w:noProof/>
            <w:webHidden/>
          </w:rPr>
          <w:fldChar w:fldCharType="separate"/>
        </w:r>
        <w:r w:rsidR="00B45B27">
          <w:rPr>
            <w:noProof/>
            <w:webHidden/>
          </w:rPr>
          <w:t>25</w:t>
        </w:r>
        <w:r w:rsidR="00481D35">
          <w:rPr>
            <w:noProof/>
            <w:webHidden/>
          </w:rPr>
          <w:fldChar w:fldCharType="end"/>
        </w:r>
      </w:hyperlink>
    </w:p>
    <w:p w14:paraId="33E67975"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72" w:history="1">
        <w:r w:rsidR="009A77A7" w:rsidRPr="00F65B51">
          <w:rPr>
            <w:rStyle w:val="Lienhypertexte"/>
            <w:rFonts w:cs="Arial"/>
            <w:noProof/>
          </w:rPr>
          <w:t>Article 4.</w:t>
        </w:r>
        <w:r w:rsidR="009A77A7">
          <w:rPr>
            <w:rFonts w:eastAsiaTheme="minorEastAsia" w:cstheme="minorBidi"/>
            <w:i w:val="0"/>
            <w:iCs w:val="0"/>
            <w:noProof/>
            <w:sz w:val="22"/>
            <w:szCs w:val="22"/>
            <w:lang w:eastAsia="fr-FR"/>
          </w:rPr>
          <w:tab/>
        </w:r>
        <w:r w:rsidR="009A77A7" w:rsidRPr="00F65B51">
          <w:rPr>
            <w:rStyle w:val="Lienhypertexte"/>
            <w:rFonts w:cs="Arial"/>
            <w:noProof/>
          </w:rPr>
          <w:t>Congé de paternité et d’accueil de l’enfant</w:t>
        </w:r>
        <w:r w:rsidR="009A77A7">
          <w:rPr>
            <w:noProof/>
            <w:webHidden/>
          </w:rPr>
          <w:tab/>
        </w:r>
        <w:r w:rsidR="00481D35">
          <w:rPr>
            <w:noProof/>
            <w:webHidden/>
          </w:rPr>
          <w:fldChar w:fldCharType="begin"/>
        </w:r>
        <w:r w:rsidR="009A77A7">
          <w:rPr>
            <w:noProof/>
            <w:webHidden/>
          </w:rPr>
          <w:instrText xml:space="preserve"> PAGEREF _Toc481766772 \h </w:instrText>
        </w:r>
        <w:r w:rsidR="00481D35">
          <w:rPr>
            <w:noProof/>
            <w:webHidden/>
          </w:rPr>
        </w:r>
        <w:r w:rsidR="00481D35">
          <w:rPr>
            <w:noProof/>
            <w:webHidden/>
          </w:rPr>
          <w:fldChar w:fldCharType="separate"/>
        </w:r>
        <w:r w:rsidR="00B45B27">
          <w:rPr>
            <w:noProof/>
            <w:webHidden/>
          </w:rPr>
          <w:t>26</w:t>
        </w:r>
        <w:r w:rsidR="00481D35">
          <w:rPr>
            <w:noProof/>
            <w:webHidden/>
          </w:rPr>
          <w:fldChar w:fldCharType="end"/>
        </w:r>
      </w:hyperlink>
    </w:p>
    <w:p w14:paraId="2BCE5C24"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73" w:history="1">
        <w:r w:rsidR="009A77A7" w:rsidRPr="00F65B51">
          <w:rPr>
            <w:rStyle w:val="Lienhypertexte"/>
            <w:rFonts w:cs="Arial"/>
            <w:noProof/>
          </w:rPr>
          <w:t>Article 5.</w:t>
        </w:r>
        <w:r w:rsidR="009A77A7">
          <w:rPr>
            <w:rFonts w:eastAsiaTheme="minorEastAsia" w:cstheme="minorBidi"/>
            <w:i w:val="0"/>
            <w:iCs w:val="0"/>
            <w:noProof/>
            <w:sz w:val="22"/>
            <w:szCs w:val="22"/>
            <w:lang w:eastAsia="fr-FR"/>
          </w:rPr>
          <w:tab/>
        </w:r>
        <w:r w:rsidR="009A77A7" w:rsidRPr="00F65B51">
          <w:rPr>
            <w:rStyle w:val="Lienhypertexte"/>
            <w:rFonts w:cs="Arial"/>
            <w:noProof/>
          </w:rPr>
          <w:t>Congé parental d’éducation</w:t>
        </w:r>
        <w:r w:rsidR="009A77A7">
          <w:rPr>
            <w:noProof/>
            <w:webHidden/>
          </w:rPr>
          <w:tab/>
        </w:r>
        <w:r w:rsidR="00481D35">
          <w:rPr>
            <w:noProof/>
            <w:webHidden/>
          </w:rPr>
          <w:fldChar w:fldCharType="begin"/>
        </w:r>
        <w:r w:rsidR="009A77A7">
          <w:rPr>
            <w:noProof/>
            <w:webHidden/>
          </w:rPr>
          <w:instrText xml:space="preserve"> PAGEREF _Toc481766773 \h </w:instrText>
        </w:r>
        <w:r w:rsidR="00481D35">
          <w:rPr>
            <w:noProof/>
            <w:webHidden/>
          </w:rPr>
        </w:r>
        <w:r w:rsidR="00481D35">
          <w:rPr>
            <w:noProof/>
            <w:webHidden/>
          </w:rPr>
          <w:fldChar w:fldCharType="separate"/>
        </w:r>
        <w:r w:rsidR="00B45B27">
          <w:rPr>
            <w:noProof/>
            <w:webHidden/>
          </w:rPr>
          <w:t>26</w:t>
        </w:r>
        <w:r w:rsidR="00481D35">
          <w:rPr>
            <w:noProof/>
            <w:webHidden/>
          </w:rPr>
          <w:fldChar w:fldCharType="end"/>
        </w:r>
      </w:hyperlink>
    </w:p>
    <w:p w14:paraId="26B1945E"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774" w:history="1">
        <w:r w:rsidR="009A77A7" w:rsidRPr="00F65B51">
          <w:rPr>
            <w:rStyle w:val="Lienhypertexte"/>
            <w:rFonts w:cs="Arial"/>
            <w:noProof/>
          </w:rPr>
          <w:t>IV.</w:t>
        </w:r>
        <w:r w:rsidR="009A77A7">
          <w:rPr>
            <w:rFonts w:eastAsiaTheme="minorEastAsia" w:cstheme="minorBidi"/>
            <w:smallCaps w:val="0"/>
            <w:noProof/>
            <w:sz w:val="22"/>
            <w:szCs w:val="22"/>
            <w:lang w:eastAsia="fr-FR"/>
          </w:rPr>
          <w:tab/>
        </w:r>
        <w:r w:rsidR="009A77A7" w:rsidRPr="00F65B51">
          <w:rPr>
            <w:rStyle w:val="Lienhypertexte"/>
            <w:noProof/>
          </w:rPr>
          <w:t>Les autorisations spéciales d’absence</w:t>
        </w:r>
        <w:r w:rsidR="009A77A7">
          <w:rPr>
            <w:noProof/>
            <w:webHidden/>
          </w:rPr>
          <w:tab/>
        </w:r>
        <w:r w:rsidR="00481D35">
          <w:rPr>
            <w:noProof/>
            <w:webHidden/>
          </w:rPr>
          <w:fldChar w:fldCharType="begin"/>
        </w:r>
        <w:r w:rsidR="009A77A7">
          <w:rPr>
            <w:noProof/>
            <w:webHidden/>
          </w:rPr>
          <w:instrText xml:space="preserve"> PAGEREF _Toc481766774 \h </w:instrText>
        </w:r>
        <w:r w:rsidR="00481D35">
          <w:rPr>
            <w:noProof/>
            <w:webHidden/>
          </w:rPr>
        </w:r>
        <w:r w:rsidR="00481D35">
          <w:rPr>
            <w:noProof/>
            <w:webHidden/>
          </w:rPr>
          <w:fldChar w:fldCharType="separate"/>
        </w:r>
        <w:r w:rsidR="00B45B27">
          <w:rPr>
            <w:noProof/>
            <w:webHidden/>
          </w:rPr>
          <w:t>26</w:t>
        </w:r>
        <w:r w:rsidR="00481D35">
          <w:rPr>
            <w:noProof/>
            <w:webHidden/>
          </w:rPr>
          <w:fldChar w:fldCharType="end"/>
        </w:r>
      </w:hyperlink>
    </w:p>
    <w:p w14:paraId="059591F9"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75" w:history="1">
        <w:r w:rsidR="009A77A7" w:rsidRPr="00F65B51">
          <w:rPr>
            <w:rStyle w:val="Lienhypertexte"/>
            <w:rFonts w:cs="Arial"/>
            <w:noProof/>
          </w:rPr>
          <w:t>Article 1.</w:t>
        </w:r>
        <w:r w:rsidR="009A77A7">
          <w:rPr>
            <w:rFonts w:eastAsiaTheme="minorEastAsia" w:cstheme="minorBidi"/>
            <w:i w:val="0"/>
            <w:iCs w:val="0"/>
            <w:noProof/>
            <w:sz w:val="22"/>
            <w:szCs w:val="22"/>
            <w:lang w:eastAsia="fr-FR"/>
          </w:rPr>
          <w:tab/>
        </w:r>
        <w:r w:rsidR="009A77A7" w:rsidRPr="00F65B51">
          <w:rPr>
            <w:rStyle w:val="Lienhypertexte"/>
            <w:rFonts w:cs="Arial"/>
            <w:noProof/>
          </w:rPr>
          <w:t>Autorisations spéciales d’absences</w:t>
        </w:r>
        <w:r w:rsidR="009A77A7">
          <w:rPr>
            <w:noProof/>
            <w:webHidden/>
          </w:rPr>
          <w:tab/>
        </w:r>
        <w:r w:rsidR="00481D35">
          <w:rPr>
            <w:noProof/>
            <w:webHidden/>
          </w:rPr>
          <w:fldChar w:fldCharType="begin"/>
        </w:r>
        <w:r w:rsidR="009A77A7">
          <w:rPr>
            <w:noProof/>
            <w:webHidden/>
          </w:rPr>
          <w:instrText xml:space="preserve"> PAGEREF _Toc481766775 \h </w:instrText>
        </w:r>
        <w:r w:rsidR="00481D35">
          <w:rPr>
            <w:noProof/>
            <w:webHidden/>
          </w:rPr>
        </w:r>
        <w:r w:rsidR="00481D35">
          <w:rPr>
            <w:noProof/>
            <w:webHidden/>
          </w:rPr>
          <w:fldChar w:fldCharType="separate"/>
        </w:r>
        <w:r w:rsidR="00B45B27">
          <w:rPr>
            <w:noProof/>
            <w:webHidden/>
          </w:rPr>
          <w:t>26</w:t>
        </w:r>
        <w:r w:rsidR="00481D35">
          <w:rPr>
            <w:noProof/>
            <w:webHidden/>
          </w:rPr>
          <w:fldChar w:fldCharType="end"/>
        </w:r>
      </w:hyperlink>
    </w:p>
    <w:p w14:paraId="560DBD4B"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76" w:history="1">
        <w:r w:rsidR="009A77A7" w:rsidRPr="00F65B51">
          <w:rPr>
            <w:rStyle w:val="Lienhypertexte"/>
            <w:rFonts w:cs="Arial"/>
            <w:noProof/>
          </w:rPr>
          <w:t>Article 2.</w:t>
        </w:r>
        <w:r w:rsidR="009A77A7">
          <w:rPr>
            <w:rFonts w:eastAsiaTheme="minorEastAsia" w:cstheme="minorBidi"/>
            <w:i w:val="0"/>
            <w:iCs w:val="0"/>
            <w:noProof/>
            <w:sz w:val="22"/>
            <w:szCs w:val="22"/>
            <w:lang w:eastAsia="fr-FR"/>
          </w:rPr>
          <w:tab/>
        </w:r>
        <w:r w:rsidR="009A77A7" w:rsidRPr="00F65B51">
          <w:rPr>
            <w:rStyle w:val="Lienhypertexte"/>
            <w:rFonts w:cs="Arial"/>
            <w:noProof/>
          </w:rPr>
          <w:t>Fonctions publiques électives locales</w:t>
        </w:r>
        <w:r w:rsidR="009A77A7">
          <w:rPr>
            <w:noProof/>
            <w:webHidden/>
          </w:rPr>
          <w:tab/>
        </w:r>
        <w:r w:rsidR="00481D35">
          <w:rPr>
            <w:noProof/>
            <w:webHidden/>
          </w:rPr>
          <w:fldChar w:fldCharType="begin"/>
        </w:r>
        <w:r w:rsidR="009A77A7">
          <w:rPr>
            <w:noProof/>
            <w:webHidden/>
          </w:rPr>
          <w:instrText xml:space="preserve"> PAGEREF _Toc481766776 \h </w:instrText>
        </w:r>
        <w:r w:rsidR="00481D35">
          <w:rPr>
            <w:noProof/>
            <w:webHidden/>
          </w:rPr>
        </w:r>
        <w:r w:rsidR="00481D35">
          <w:rPr>
            <w:noProof/>
            <w:webHidden/>
          </w:rPr>
          <w:fldChar w:fldCharType="separate"/>
        </w:r>
        <w:r w:rsidR="00B45B27">
          <w:rPr>
            <w:noProof/>
            <w:webHidden/>
          </w:rPr>
          <w:t>26</w:t>
        </w:r>
        <w:r w:rsidR="00481D35">
          <w:rPr>
            <w:noProof/>
            <w:webHidden/>
          </w:rPr>
          <w:fldChar w:fldCharType="end"/>
        </w:r>
      </w:hyperlink>
    </w:p>
    <w:p w14:paraId="6823DD28"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77" w:history="1">
        <w:r w:rsidR="009A77A7" w:rsidRPr="00F65B51">
          <w:rPr>
            <w:rStyle w:val="Lienhypertexte"/>
            <w:rFonts w:cs="Arial"/>
            <w:noProof/>
          </w:rPr>
          <w:t>Article 3.</w:t>
        </w:r>
        <w:r w:rsidR="009A77A7">
          <w:rPr>
            <w:rFonts w:eastAsiaTheme="minorEastAsia" w:cstheme="minorBidi"/>
            <w:i w:val="0"/>
            <w:iCs w:val="0"/>
            <w:noProof/>
            <w:sz w:val="22"/>
            <w:szCs w:val="22"/>
            <w:lang w:eastAsia="fr-FR"/>
          </w:rPr>
          <w:tab/>
        </w:r>
        <w:r w:rsidR="009A77A7" w:rsidRPr="00F65B51">
          <w:rPr>
            <w:rStyle w:val="Lienhypertexte"/>
            <w:rFonts w:cs="Arial"/>
            <w:noProof/>
          </w:rPr>
          <w:t>Service national, période d’instruction militaire ou période de mobilisation obligatoire</w:t>
        </w:r>
        <w:r w:rsidR="009A77A7">
          <w:rPr>
            <w:noProof/>
            <w:webHidden/>
          </w:rPr>
          <w:tab/>
        </w:r>
        <w:r w:rsidR="00481D35">
          <w:rPr>
            <w:noProof/>
            <w:webHidden/>
          </w:rPr>
          <w:fldChar w:fldCharType="begin"/>
        </w:r>
        <w:r w:rsidR="009A77A7">
          <w:rPr>
            <w:noProof/>
            <w:webHidden/>
          </w:rPr>
          <w:instrText xml:space="preserve"> PAGEREF _Toc481766777 \h </w:instrText>
        </w:r>
        <w:r w:rsidR="00481D35">
          <w:rPr>
            <w:noProof/>
            <w:webHidden/>
          </w:rPr>
        </w:r>
        <w:r w:rsidR="00481D35">
          <w:rPr>
            <w:noProof/>
            <w:webHidden/>
          </w:rPr>
          <w:fldChar w:fldCharType="separate"/>
        </w:r>
        <w:r w:rsidR="00B45B27">
          <w:rPr>
            <w:noProof/>
            <w:webHidden/>
          </w:rPr>
          <w:t>26</w:t>
        </w:r>
        <w:r w:rsidR="00481D35">
          <w:rPr>
            <w:noProof/>
            <w:webHidden/>
          </w:rPr>
          <w:fldChar w:fldCharType="end"/>
        </w:r>
      </w:hyperlink>
    </w:p>
    <w:p w14:paraId="42E82B7C"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78" w:history="1">
        <w:r w:rsidR="009A77A7" w:rsidRPr="00F65B51">
          <w:rPr>
            <w:rStyle w:val="Lienhypertexte"/>
            <w:rFonts w:cs="Arial"/>
            <w:noProof/>
          </w:rPr>
          <w:t>Article 4.</w:t>
        </w:r>
        <w:r w:rsidR="009A77A7">
          <w:rPr>
            <w:rFonts w:eastAsiaTheme="minorEastAsia" w:cstheme="minorBidi"/>
            <w:i w:val="0"/>
            <w:iCs w:val="0"/>
            <w:noProof/>
            <w:sz w:val="22"/>
            <w:szCs w:val="22"/>
            <w:lang w:eastAsia="fr-FR"/>
          </w:rPr>
          <w:tab/>
        </w:r>
        <w:r w:rsidR="009A77A7" w:rsidRPr="00F65B51">
          <w:rPr>
            <w:rStyle w:val="Lienhypertexte"/>
            <w:rFonts w:cs="Arial"/>
            <w:noProof/>
          </w:rPr>
          <w:t>Autorisations d’absence des sapeurs-pompiers volontaires</w:t>
        </w:r>
        <w:r w:rsidR="009A77A7">
          <w:rPr>
            <w:noProof/>
            <w:webHidden/>
          </w:rPr>
          <w:tab/>
        </w:r>
        <w:r w:rsidR="00481D35">
          <w:rPr>
            <w:noProof/>
            <w:webHidden/>
          </w:rPr>
          <w:fldChar w:fldCharType="begin"/>
        </w:r>
        <w:r w:rsidR="009A77A7">
          <w:rPr>
            <w:noProof/>
            <w:webHidden/>
          </w:rPr>
          <w:instrText xml:space="preserve"> PAGEREF _Toc481766778 \h </w:instrText>
        </w:r>
        <w:r w:rsidR="00481D35">
          <w:rPr>
            <w:noProof/>
            <w:webHidden/>
          </w:rPr>
        </w:r>
        <w:r w:rsidR="00481D35">
          <w:rPr>
            <w:noProof/>
            <w:webHidden/>
          </w:rPr>
          <w:fldChar w:fldCharType="separate"/>
        </w:r>
        <w:r w:rsidR="00B45B27">
          <w:rPr>
            <w:noProof/>
            <w:webHidden/>
          </w:rPr>
          <w:t>27</w:t>
        </w:r>
        <w:r w:rsidR="00481D35">
          <w:rPr>
            <w:noProof/>
            <w:webHidden/>
          </w:rPr>
          <w:fldChar w:fldCharType="end"/>
        </w:r>
      </w:hyperlink>
    </w:p>
    <w:p w14:paraId="5FD919B9"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779" w:history="1">
        <w:r w:rsidR="009A77A7" w:rsidRPr="00F65B51">
          <w:rPr>
            <w:rStyle w:val="Lienhypertexte"/>
            <w:noProof/>
          </w:rPr>
          <w:t>V.</w:t>
        </w:r>
        <w:r w:rsidR="009A77A7">
          <w:rPr>
            <w:rFonts w:eastAsiaTheme="minorEastAsia" w:cstheme="minorBidi"/>
            <w:smallCaps w:val="0"/>
            <w:noProof/>
            <w:sz w:val="22"/>
            <w:szCs w:val="22"/>
            <w:lang w:eastAsia="fr-FR"/>
          </w:rPr>
          <w:tab/>
        </w:r>
        <w:r w:rsidR="009A77A7" w:rsidRPr="00F65B51">
          <w:rPr>
            <w:rStyle w:val="Lienhypertexte"/>
            <w:noProof/>
          </w:rPr>
          <w:t>La commission disciplinaire en cas de sanction disciplinaire envisagée</w:t>
        </w:r>
        <w:r w:rsidR="009A77A7">
          <w:rPr>
            <w:noProof/>
            <w:webHidden/>
          </w:rPr>
          <w:tab/>
        </w:r>
        <w:r w:rsidR="00481D35">
          <w:rPr>
            <w:noProof/>
            <w:webHidden/>
          </w:rPr>
          <w:fldChar w:fldCharType="begin"/>
        </w:r>
        <w:r w:rsidR="009A77A7">
          <w:rPr>
            <w:noProof/>
            <w:webHidden/>
          </w:rPr>
          <w:instrText xml:space="preserve"> PAGEREF _Toc481766779 \h </w:instrText>
        </w:r>
        <w:r w:rsidR="00481D35">
          <w:rPr>
            <w:noProof/>
            <w:webHidden/>
          </w:rPr>
        </w:r>
        <w:r w:rsidR="00481D35">
          <w:rPr>
            <w:noProof/>
            <w:webHidden/>
          </w:rPr>
          <w:fldChar w:fldCharType="separate"/>
        </w:r>
        <w:r w:rsidR="00B45B27">
          <w:rPr>
            <w:noProof/>
            <w:webHidden/>
          </w:rPr>
          <w:t>27</w:t>
        </w:r>
        <w:r w:rsidR="00481D35">
          <w:rPr>
            <w:noProof/>
            <w:webHidden/>
          </w:rPr>
          <w:fldChar w:fldCharType="end"/>
        </w:r>
      </w:hyperlink>
    </w:p>
    <w:p w14:paraId="26BCBAB4"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80" w:history="1">
        <w:r w:rsidR="009A77A7" w:rsidRPr="00F65B51">
          <w:rPr>
            <w:rStyle w:val="Lienhypertexte"/>
            <w:rFonts w:cs="Arial"/>
            <w:noProof/>
          </w:rPr>
          <w:t>Article 1.</w:t>
        </w:r>
        <w:r w:rsidR="009A77A7">
          <w:rPr>
            <w:rFonts w:eastAsiaTheme="minorEastAsia" w:cstheme="minorBidi"/>
            <w:i w:val="0"/>
            <w:iCs w:val="0"/>
            <w:noProof/>
            <w:sz w:val="22"/>
            <w:szCs w:val="22"/>
            <w:lang w:eastAsia="fr-FR"/>
          </w:rPr>
          <w:tab/>
        </w:r>
        <w:r w:rsidR="009A77A7" w:rsidRPr="00F65B51">
          <w:rPr>
            <w:rStyle w:val="Lienhypertexte"/>
            <w:rFonts w:cs="Arial"/>
            <w:noProof/>
          </w:rPr>
          <w:t>Saisine de la commission disciplinaire</w:t>
        </w:r>
        <w:r w:rsidR="009A77A7">
          <w:rPr>
            <w:noProof/>
            <w:webHidden/>
          </w:rPr>
          <w:tab/>
        </w:r>
        <w:r w:rsidR="00481D35">
          <w:rPr>
            <w:noProof/>
            <w:webHidden/>
          </w:rPr>
          <w:fldChar w:fldCharType="begin"/>
        </w:r>
        <w:r w:rsidR="009A77A7">
          <w:rPr>
            <w:noProof/>
            <w:webHidden/>
          </w:rPr>
          <w:instrText xml:space="preserve"> PAGEREF _Toc481766780 \h </w:instrText>
        </w:r>
        <w:r w:rsidR="00481D35">
          <w:rPr>
            <w:noProof/>
            <w:webHidden/>
          </w:rPr>
        </w:r>
        <w:r w:rsidR="00481D35">
          <w:rPr>
            <w:noProof/>
            <w:webHidden/>
          </w:rPr>
          <w:fldChar w:fldCharType="separate"/>
        </w:r>
        <w:r w:rsidR="00B45B27">
          <w:rPr>
            <w:noProof/>
            <w:webHidden/>
          </w:rPr>
          <w:t>27</w:t>
        </w:r>
        <w:r w:rsidR="00481D35">
          <w:rPr>
            <w:noProof/>
            <w:webHidden/>
          </w:rPr>
          <w:fldChar w:fldCharType="end"/>
        </w:r>
      </w:hyperlink>
    </w:p>
    <w:p w14:paraId="315365D5"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81" w:history="1">
        <w:r w:rsidR="009A77A7" w:rsidRPr="00F65B51">
          <w:rPr>
            <w:rStyle w:val="Lienhypertexte"/>
            <w:rFonts w:cs="Arial"/>
            <w:noProof/>
          </w:rPr>
          <w:t>Article 2.</w:t>
        </w:r>
        <w:r w:rsidR="009A77A7">
          <w:rPr>
            <w:rFonts w:eastAsiaTheme="minorEastAsia" w:cstheme="minorBidi"/>
            <w:i w:val="0"/>
            <w:iCs w:val="0"/>
            <w:noProof/>
            <w:sz w:val="22"/>
            <w:szCs w:val="22"/>
            <w:lang w:eastAsia="fr-FR"/>
          </w:rPr>
          <w:tab/>
        </w:r>
        <w:r w:rsidR="009A77A7" w:rsidRPr="00F65B51">
          <w:rPr>
            <w:rStyle w:val="Lienhypertexte"/>
            <w:rFonts w:cs="Arial"/>
            <w:noProof/>
          </w:rPr>
          <w:t>Composition de la Commission disciplinaire</w:t>
        </w:r>
        <w:r w:rsidR="009A77A7">
          <w:rPr>
            <w:noProof/>
            <w:webHidden/>
          </w:rPr>
          <w:tab/>
        </w:r>
        <w:r w:rsidR="00481D35">
          <w:rPr>
            <w:noProof/>
            <w:webHidden/>
          </w:rPr>
          <w:fldChar w:fldCharType="begin"/>
        </w:r>
        <w:r w:rsidR="009A77A7">
          <w:rPr>
            <w:noProof/>
            <w:webHidden/>
          </w:rPr>
          <w:instrText xml:space="preserve"> PAGEREF _Toc481766781 \h </w:instrText>
        </w:r>
        <w:r w:rsidR="00481D35">
          <w:rPr>
            <w:noProof/>
            <w:webHidden/>
          </w:rPr>
        </w:r>
        <w:r w:rsidR="00481D35">
          <w:rPr>
            <w:noProof/>
            <w:webHidden/>
          </w:rPr>
          <w:fldChar w:fldCharType="separate"/>
        </w:r>
        <w:r w:rsidR="00B45B27">
          <w:rPr>
            <w:noProof/>
            <w:webHidden/>
          </w:rPr>
          <w:t>27</w:t>
        </w:r>
        <w:r w:rsidR="00481D35">
          <w:rPr>
            <w:noProof/>
            <w:webHidden/>
          </w:rPr>
          <w:fldChar w:fldCharType="end"/>
        </w:r>
      </w:hyperlink>
    </w:p>
    <w:p w14:paraId="67765912"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82" w:history="1">
        <w:r w:rsidR="009A77A7" w:rsidRPr="00F65B51">
          <w:rPr>
            <w:rStyle w:val="Lienhypertexte"/>
            <w:rFonts w:cs="Arial"/>
            <w:noProof/>
          </w:rPr>
          <w:t>Article 3.</w:t>
        </w:r>
        <w:r w:rsidR="009A77A7">
          <w:rPr>
            <w:rFonts w:eastAsiaTheme="minorEastAsia" w:cstheme="minorBidi"/>
            <w:i w:val="0"/>
            <w:iCs w:val="0"/>
            <w:noProof/>
            <w:sz w:val="22"/>
            <w:szCs w:val="22"/>
            <w:lang w:eastAsia="fr-FR"/>
          </w:rPr>
          <w:tab/>
        </w:r>
        <w:r w:rsidR="009A77A7" w:rsidRPr="00F65B51">
          <w:rPr>
            <w:rStyle w:val="Lienhypertexte"/>
            <w:rFonts w:cs="Arial"/>
            <w:noProof/>
          </w:rPr>
          <w:t>Droits des salariés</w:t>
        </w:r>
        <w:r w:rsidR="009A77A7">
          <w:rPr>
            <w:noProof/>
            <w:webHidden/>
          </w:rPr>
          <w:tab/>
        </w:r>
        <w:r w:rsidR="00481D35">
          <w:rPr>
            <w:noProof/>
            <w:webHidden/>
          </w:rPr>
          <w:fldChar w:fldCharType="begin"/>
        </w:r>
        <w:r w:rsidR="009A77A7">
          <w:rPr>
            <w:noProof/>
            <w:webHidden/>
          </w:rPr>
          <w:instrText xml:space="preserve"> PAGEREF _Toc481766782 \h </w:instrText>
        </w:r>
        <w:r w:rsidR="00481D35">
          <w:rPr>
            <w:noProof/>
            <w:webHidden/>
          </w:rPr>
        </w:r>
        <w:r w:rsidR="00481D35">
          <w:rPr>
            <w:noProof/>
            <w:webHidden/>
          </w:rPr>
          <w:fldChar w:fldCharType="separate"/>
        </w:r>
        <w:r w:rsidR="00B45B27">
          <w:rPr>
            <w:noProof/>
            <w:webHidden/>
          </w:rPr>
          <w:t>28</w:t>
        </w:r>
        <w:r w:rsidR="00481D35">
          <w:rPr>
            <w:noProof/>
            <w:webHidden/>
          </w:rPr>
          <w:fldChar w:fldCharType="end"/>
        </w:r>
      </w:hyperlink>
    </w:p>
    <w:p w14:paraId="4243E653"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83" w:history="1">
        <w:r w:rsidR="009A77A7" w:rsidRPr="00F65B51">
          <w:rPr>
            <w:rStyle w:val="Lienhypertexte"/>
            <w:rFonts w:cs="Arial"/>
            <w:noProof/>
          </w:rPr>
          <w:t>Article 4.</w:t>
        </w:r>
        <w:r w:rsidR="009A77A7">
          <w:rPr>
            <w:rFonts w:eastAsiaTheme="minorEastAsia" w:cstheme="minorBidi"/>
            <w:i w:val="0"/>
            <w:iCs w:val="0"/>
            <w:noProof/>
            <w:sz w:val="22"/>
            <w:szCs w:val="22"/>
            <w:lang w:eastAsia="fr-FR"/>
          </w:rPr>
          <w:tab/>
        </w:r>
        <w:r w:rsidR="009A77A7" w:rsidRPr="00F65B51">
          <w:rPr>
            <w:rStyle w:val="Lienhypertexte"/>
            <w:rFonts w:cs="Arial"/>
            <w:noProof/>
          </w:rPr>
          <w:t>Avis de la Commission disciplinaire et procès-verbal de la séance</w:t>
        </w:r>
        <w:r w:rsidR="009A77A7">
          <w:rPr>
            <w:noProof/>
            <w:webHidden/>
          </w:rPr>
          <w:tab/>
        </w:r>
        <w:r w:rsidR="00481D35">
          <w:rPr>
            <w:noProof/>
            <w:webHidden/>
          </w:rPr>
          <w:fldChar w:fldCharType="begin"/>
        </w:r>
        <w:r w:rsidR="009A77A7">
          <w:rPr>
            <w:noProof/>
            <w:webHidden/>
          </w:rPr>
          <w:instrText xml:space="preserve"> PAGEREF _Toc481766783 \h </w:instrText>
        </w:r>
        <w:r w:rsidR="00481D35">
          <w:rPr>
            <w:noProof/>
            <w:webHidden/>
          </w:rPr>
        </w:r>
        <w:r w:rsidR="00481D35">
          <w:rPr>
            <w:noProof/>
            <w:webHidden/>
          </w:rPr>
          <w:fldChar w:fldCharType="separate"/>
        </w:r>
        <w:r w:rsidR="00B45B27">
          <w:rPr>
            <w:noProof/>
            <w:webHidden/>
          </w:rPr>
          <w:t>28</w:t>
        </w:r>
        <w:r w:rsidR="00481D35">
          <w:rPr>
            <w:noProof/>
            <w:webHidden/>
          </w:rPr>
          <w:fldChar w:fldCharType="end"/>
        </w:r>
      </w:hyperlink>
    </w:p>
    <w:p w14:paraId="41E7CF60"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784" w:history="1">
        <w:r w:rsidR="009A77A7" w:rsidRPr="00F65B51">
          <w:rPr>
            <w:rStyle w:val="Lienhypertexte"/>
            <w:noProof/>
          </w:rPr>
          <w:t>VI.</w:t>
        </w:r>
        <w:r w:rsidR="009A77A7">
          <w:rPr>
            <w:rFonts w:eastAsiaTheme="minorEastAsia" w:cstheme="minorBidi"/>
            <w:smallCaps w:val="0"/>
            <w:noProof/>
            <w:sz w:val="22"/>
            <w:szCs w:val="22"/>
            <w:lang w:eastAsia="fr-FR"/>
          </w:rPr>
          <w:tab/>
        </w:r>
        <w:r w:rsidR="009A77A7" w:rsidRPr="00F65B51">
          <w:rPr>
            <w:rStyle w:val="Lienhypertexte"/>
            <w:noProof/>
          </w:rPr>
          <w:t>Les modalités de rupture du contrat de travail</w:t>
        </w:r>
        <w:r w:rsidR="009A77A7">
          <w:rPr>
            <w:noProof/>
            <w:webHidden/>
          </w:rPr>
          <w:tab/>
        </w:r>
        <w:r w:rsidR="00481D35">
          <w:rPr>
            <w:noProof/>
            <w:webHidden/>
          </w:rPr>
          <w:fldChar w:fldCharType="begin"/>
        </w:r>
        <w:r w:rsidR="009A77A7">
          <w:rPr>
            <w:noProof/>
            <w:webHidden/>
          </w:rPr>
          <w:instrText xml:space="preserve"> PAGEREF _Toc481766784 \h </w:instrText>
        </w:r>
        <w:r w:rsidR="00481D35">
          <w:rPr>
            <w:noProof/>
            <w:webHidden/>
          </w:rPr>
        </w:r>
        <w:r w:rsidR="00481D35">
          <w:rPr>
            <w:noProof/>
            <w:webHidden/>
          </w:rPr>
          <w:fldChar w:fldCharType="separate"/>
        </w:r>
        <w:r w:rsidR="00B45B27">
          <w:rPr>
            <w:noProof/>
            <w:webHidden/>
          </w:rPr>
          <w:t>28</w:t>
        </w:r>
        <w:r w:rsidR="00481D35">
          <w:rPr>
            <w:noProof/>
            <w:webHidden/>
          </w:rPr>
          <w:fldChar w:fldCharType="end"/>
        </w:r>
      </w:hyperlink>
    </w:p>
    <w:p w14:paraId="750B6BD1"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85" w:history="1">
        <w:r w:rsidR="009A77A7" w:rsidRPr="00F65B51">
          <w:rPr>
            <w:rStyle w:val="Lienhypertexte"/>
            <w:rFonts w:cs="Arial"/>
            <w:noProof/>
          </w:rPr>
          <w:t>Article 1.</w:t>
        </w:r>
        <w:r w:rsidR="009A77A7">
          <w:rPr>
            <w:rFonts w:eastAsiaTheme="minorEastAsia" w:cstheme="minorBidi"/>
            <w:i w:val="0"/>
            <w:iCs w:val="0"/>
            <w:noProof/>
            <w:sz w:val="22"/>
            <w:szCs w:val="22"/>
            <w:lang w:eastAsia="fr-FR"/>
          </w:rPr>
          <w:tab/>
        </w:r>
        <w:r w:rsidR="009A77A7" w:rsidRPr="00F65B51">
          <w:rPr>
            <w:rStyle w:val="Lienhypertexte"/>
            <w:rFonts w:cs="Arial"/>
            <w:noProof/>
          </w:rPr>
          <w:t>Préavis en cas de démission</w:t>
        </w:r>
        <w:r w:rsidR="009A77A7">
          <w:rPr>
            <w:noProof/>
            <w:webHidden/>
          </w:rPr>
          <w:tab/>
        </w:r>
        <w:r w:rsidR="00481D35">
          <w:rPr>
            <w:noProof/>
            <w:webHidden/>
          </w:rPr>
          <w:fldChar w:fldCharType="begin"/>
        </w:r>
        <w:r w:rsidR="009A77A7">
          <w:rPr>
            <w:noProof/>
            <w:webHidden/>
          </w:rPr>
          <w:instrText xml:space="preserve"> PAGEREF _Toc481766785 \h </w:instrText>
        </w:r>
        <w:r w:rsidR="00481D35">
          <w:rPr>
            <w:noProof/>
            <w:webHidden/>
          </w:rPr>
        </w:r>
        <w:r w:rsidR="00481D35">
          <w:rPr>
            <w:noProof/>
            <w:webHidden/>
          </w:rPr>
          <w:fldChar w:fldCharType="separate"/>
        </w:r>
        <w:r w:rsidR="00B45B27">
          <w:rPr>
            <w:noProof/>
            <w:webHidden/>
          </w:rPr>
          <w:t>28</w:t>
        </w:r>
        <w:r w:rsidR="00481D35">
          <w:rPr>
            <w:noProof/>
            <w:webHidden/>
          </w:rPr>
          <w:fldChar w:fldCharType="end"/>
        </w:r>
      </w:hyperlink>
    </w:p>
    <w:p w14:paraId="523417E0"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86" w:history="1">
        <w:r w:rsidR="009A77A7" w:rsidRPr="00F65B51">
          <w:rPr>
            <w:rStyle w:val="Lienhypertexte"/>
            <w:rFonts w:cs="Arial"/>
            <w:noProof/>
          </w:rPr>
          <w:t>Article 2.</w:t>
        </w:r>
        <w:r w:rsidR="009A77A7">
          <w:rPr>
            <w:rFonts w:eastAsiaTheme="minorEastAsia" w:cstheme="minorBidi"/>
            <w:i w:val="0"/>
            <w:iCs w:val="0"/>
            <w:noProof/>
            <w:sz w:val="22"/>
            <w:szCs w:val="22"/>
            <w:lang w:eastAsia="fr-FR"/>
          </w:rPr>
          <w:tab/>
        </w:r>
        <w:r w:rsidR="009A77A7" w:rsidRPr="00F65B51">
          <w:rPr>
            <w:rStyle w:val="Lienhypertexte"/>
            <w:rFonts w:cs="Arial"/>
            <w:noProof/>
          </w:rPr>
          <w:t>Préavis en cas de licenciement</w:t>
        </w:r>
        <w:r w:rsidR="009A77A7">
          <w:rPr>
            <w:noProof/>
            <w:webHidden/>
          </w:rPr>
          <w:tab/>
        </w:r>
        <w:r w:rsidR="00481D35">
          <w:rPr>
            <w:noProof/>
            <w:webHidden/>
          </w:rPr>
          <w:fldChar w:fldCharType="begin"/>
        </w:r>
        <w:r w:rsidR="009A77A7">
          <w:rPr>
            <w:noProof/>
            <w:webHidden/>
          </w:rPr>
          <w:instrText xml:space="preserve"> PAGEREF _Toc481766786 \h </w:instrText>
        </w:r>
        <w:r w:rsidR="00481D35">
          <w:rPr>
            <w:noProof/>
            <w:webHidden/>
          </w:rPr>
        </w:r>
        <w:r w:rsidR="00481D35">
          <w:rPr>
            <w:noProof/>
            <w:webHidden/>
          </w:rPr>
          <w:fldChar w:fldCharType="separate"/>
        </w:r>
        <w:r w:rsidR="00B45B27">
          <w:rPr>
            <w:noProof/>
            <w:webHidden/>
          </w:rPr>
          <w:t>28</w:t>
        </w:r>
        <w:r w:rsidR="00481D35">
          <w:rPr>
            <w:noProof/>
            <w:webHidden/>
          </w:rPr>
          <w:fldChar w:fldCharType="end"/>
        </w:r>
      </w:hyperlink>
    </w:p>
    <w:p w14:paraId="3384DC65"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87" w:history="1">
        <w:r w:rsidR="009A77A7" w:rsidRPr="00F65B51">
          <w:rPr>
            <w:rStyle w:val="Lienhypertexte"/>
            <w:rFonts w:cs="Arial"/>
            <w:noProof/>
          </w:rPr>
          <w:t>Article 3.</w:t>
        </w:r>
        <w:r w:rsidR="009A77A7">
          <w:rPr>
            <w:rFonts w:eastAsiaTheme="minorEastAsia" w:cstheme="minorBidi"/>
            <w:i w:val="0"/>
            <w:iCs w:val="0"/>
            <w:noProof/>
            <w:sz w:val="22"/>
            <w:szCs w:val="22"/>
            <w:lang w:eastAsia="fr-FR"/>
          </w:rPr>
          <w:tab/>
        </w:r>
        <w:r w:rsidR="009A77A7" w:rsidRPr="00F65B51">
          <w:rPr>
            <w:rStyle w:val="Lienhypertexte"/>
            <w:rFonts w:cs="Arial"/>
            <w:noProof/>
          </w:rPr>
          <w:t>Heures pour recherche d’emploi</w:t>
        </w:r>
        <w:r w:rsidR="009A77A7">
          <w:rPr>
            <w:noProof/>
            <w:webHidden/>
          </w:rPr>
          <w:tab/>
        </w:r>
        <w:r w:rsidR="00481D35">
          <w:rPr>
            <w:noProof/>
            <w:webHidden/>
          </w:rPr>
          <w:fldChar w:fldCharType="begin"/>
        </w:r>
        <w:r w:rsidR="009A77A7">
          <w:rPr>
            <w:noProof/>
            <w:webHidden/>
          </w:rPr>
          <w:instrText xml:space="preserve"> PAGEREF _Toc481766787 \h </w:instrText>
        </w:r>
        <w:r w:rsidR="00481D35">
          <w:rPr>
            <w:noProof/>
            <w:webHidden/>
          </w:rPr>
        </w:r>
        <w:r w:rsidR="00481D35">
          <w:rPr>
            <w:noProof/>
            <w:webHidden/>
          </w:rPr>
          <w:fldChar w:fldCharType="separate"/>
        </w:r>
        <w:r w:rsidR="00B45B27">
          <w:rPr>
            <w:noProof/>
            <w:webHidden/>
          </w:rPr>
          <w:t>28</w:t>
        </w:r>
        <w:r w:rsidR="00481D35">
          <w:rPr>
            <w:noProof/>
            <w:webHidden/>
          </w:rPr>
          <w:fldChar w:fldCharType="end"/>
        </w:r>
      </w:hyperlink>
    </w:p>
    <w:p w14:paraId="0B07D760"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88" w:history="1">
        <w:r w:rsidR="009A77A7" w:rsidRPr="00F65B51">
          <w:rPr>
            <w:rStyle w:val="Lienhypertexte"/>
            <w:rFonts w:cs="Arial"/>
            <w:noProof/>
          </w:rPr>
          <w:t>Article 4.</w:t>
        </w:r>
        <w:r w:rsidR="009A77A7">
          <w:rPr>
            <w:rFonts w:eastAsiaTheme="minorEastAsia" w:cstheme="minorBidi"/>
            <w:i w:val="0"/>
            <w:iCs w:val="0"/>
            <w:noProof/>
            <w:sz w:val="22"/>
            <w:szCs w:val="22"/>
            <w:lang w:eastAsia="fr-FR"/>
          </w:rPr>
          <w:tab/>
        </w:r>
        <w:r w:rsidR="009A77A7" w:rsidRPr="00F65B51">
          <w:rPr>
            <w:rStyle w:val="Lienhypertexte"/>
            <w:rFonts w:cs="Arial"/>
            <w:noProof/>
          </w:rPr>
          <w:t>Indemnité de licenciement</w:t>
        </w:r>
        <w:r w:rsidR="009A77A7">
          <w:rPr>
            <w:noProof/>
            <w:webHidden/>
          </w:rPr>
          <w:tab/>
        </w:r>
        <w:r w:rsidR="00481D35">
          <w:rPr>
            <w:noProof/>
            <w:webHidden/>
          </w:rPr>
          <w:fldChar w:fldCharType="begin"/>
        </w:r>
        <w:r w:rsidR="009A77A7">
          <w:rPr>
            <w:noProof/>
            <w:webHidden/>
          </w:rPr>
          <w:instrText xml:space="preserve"> PAGEREF _Toc481766788 \h </w:instrText>
        </w:r>
        <w:r w:rsidR="00481D35">
          <w:rPr>
            <w:noProof/>
            <w:webHidden/>
          </w:rPr>
        </w:r>
        <w:r w:rsidR="00481D35">
          <w:rPr>
            <w:noProof/>
            <w:webHidden/>
          </w:rPr>
          <w:fldChar w:fldCharType="separate"/>
        </w:r>
        <w:r w:rsidR="00B45B27">
          <w:rPr>
            <w:noProof/>
            <w:webHidden/>
          </w:rPr>
          <w:t>28</w:t>
        </w:r>
        <w:r w:rsidR="00481D35">
          <w:rPr>
            <w:noProof/>
            <w:webHidden/>
          </w:rPr>
          <w:fldChar w:fldCharType="end"/>
        </w:r>
      </w:hyperlink>
    </w:p>
    <w:p w14:paraId="46DE38B2" w14:textId="77777777" w:rsidR="009A77A7" w:rsidRDefault="0099713E">
      <w:pPr>
        <w:pStyle w:val="TM2"/>
        <w:tabs>
          <w:tab w:val="left" w:pos="1701"/>
          <w:tab w:val="right" w:leader="dot" w:pos="9062"/>
        </w:tabs>
        <w:rPr>
          <w:rFonts w:eastAsiaTheme="minorEastAsia" w:cstheme="minorBidi"/>
          <w:smallCaps w:val="0"/>
          <w:noProof/>
          <w:sz w:val="22"/>
          <w:szCs w:val="22"/>
          <w:lang w:eastAsia="fr-FR"/>
        </w:rPr>
      </w:pPr>
      <w:hyperlink w:anchor="_Toc481766789" w:history="1">
        <w:r w:rsidR="009A77A7" w:rsidRPr="00F65B51">
          <w:rPr>
            <w:rStyle w:val="Lienhypertexte"/>
            <w:noProof/>
          </w:rPr>
          <w:t>VII.</w:t>
        </w:r>
        <w:r w:rsidR="009A77A7">
          <w:rPr>
            <w:rFonts w:eastAsiaTheme="minorEastAsia" w:cstheme="minorBidi"/>
            <w:smallCaps w:val="0"/>
            <w:noProof/>
            <w:sz w:val="22"/>
            <w:szCs w:val="22"/>
            <w:lang w:eastAsia="fr-FR"/>
          </w:rPr>
          <w:tab/>
        </w:r>
        <w:r w:rsidR="009A77A7" w:rsidRPr="00F65B51">
          <w:rPr>
            <w:rStyle w:val="Lienhypertexte"/>
            <w:noProof/>
          </w:rPr>
          <w:t>Une autre modalité de rupture du contrat de travail : la retraite</w:t>
        </w:r>
        <w:r w:rsidR="009A77A7">
          <w:rPr>
            <w:noProof/>
            <w:webHidden/>
          </w:rPr>
          <w:tab/>
        </w:r>
        <w:r w:rsidR="00481D35">
          <w:rPr>
            <w:noProof/>
            <w:webHidden/>
          </w:rPr>
          <w:fldChar w:fldCharType="begin"/>
        </w:r>
        <w:r w:rsidR="009A77A7">
          <w:rPr>
            <w:noProof/>
            <w:webHidden/>
          </w:rPr>
          <w:instrText xml:space="preserve"> PAGEREF _Toc481766789 \h </w:instrText>
        </w:r>
        <w:r w:rsidR="00481D35">
          <w:rPr>
            <w:noProof/>
            <w:webHidden/>
          </w:rPr>
        </w:r>
        <w:r w:rsidR="00481D35">
          <w:rPr>
            <w:noProof/>
            <w:webHidden/>
          </w:rPr>
          <w:fldChar w:fldCharType="separate"/>
        </w:r>
        <w:r w:rsidR="00B45B27">
          <w:rPr>
            <w:noProof/>
            <w:webHidden/>
          </w:rPr>
          <w:t>29</w:t>
        </w:r>
        <w:r w:rsidR="00481D35">
          <w:rPr>
            <w:noProof/>
            <w:webHidden/>
          </w:rPr>
          <w:fldChar w:fldCharType="end"/>
        </w:r>
      </w:hyperlink>
    </w:p>
    <w:p w14:paraId="5631CEB1" w14:textId="77777777" w:rsidR="009A77A7" w:rsidRDefault="0099713E">
      <w:pPr>
        <w:pStyle w:val="TM4"/>
        <w:tabs>
          <w:tab w:val="left" w:pos="2236"/>
          <w:tab w:val="right" w:leader="dot" w:pos="9062"/>
        </w:tabs>
        <w:rPr>
          <w:rFonts w:eastAsiaTheme="minorEastAsia" w:cstheme="minorBidi"/>
          <w:noProof/>
          <w:sz w:val="22"/>
          <w:szCs w:val="22"/>
          <w:lang w:eastAsia="fr-FR"/>
        </w:rPr>
      </w:pPr>
      <w:hyperlink w:anchor="_Toc481766790" w:history="1">
        <w:r w:rsidR="009A77A7" w:rsidRPr="00F65B51">
          <w:rPr>
            <w:rStyle w:val="Lienhypertexte"/>
            <w:caps/>
            <w:noProof/>
          </w:rPr>
          <w:t>Sous-chapitre II.</w:t>
        </w:r>
        <w:r w:rsidR="009A77A7">
          <w:rPr>
            <w:rFonts w:eastAsiaTheme="minorEastAsia" w:cstheme="minorBidi"/>
            <w:noProof/>
            <w:sz w:val="22"/>
            <w:szCs w:val="22"/>
            <w:lang w:eastAsia="fr-FR"/>
          </w:rPr>
          <w:tab/>
        </w:r>
        <w:r w:rsidR="009A77A7" w:rsidRPr="00F65B51">
          <w:rPr>
            <w:rStyle w:val="Lienhypertexte"/>
            <w:noProof/>
          </w:rPr>
          <w:t>LES EMPLOIS ET LEUR CLASSIFICATION</w:t>
        </w:r>
        <w:r w:rsidR="009A77A7">
          <w:rPr>
            <w:noProof/>
            <w:webHidden/>
          </w:rPr>
          <w:tab/>
        </w:r>
        <w:r w:rsidR="00481D35">
          <w:rPr>
            <w:noProof/>
            <w:webHidden/>
          </w:rPr>
          <w:fldChar w:fldCharType="begin"/>
        </w:r>
        <w:r w:rsidR="009A77A7">
          <w:rPr>
            <w:noProof/>
            <w:webHidden/>
          </w:rPr>
          <w:instrText xml:space="preserve"> PAGEREF _Toc481766790 \h </w:instrText>
        </w:r>
        <w:r w:rsidR="00481D35">
          <w:rPr>
            <w:noProof/>
            <w:webHidden/>
          </w:rPr>
        </w:r>
        <w:r w:rsidR="00481D35">
          <w:rPr>
            <w:noProof/>
            <w:webHidden/>
          </w:rPr>
          <w:fldChar w:fldCharType="separate"/>
        </w:r>
        <w:r w:rsidR="00B45B27">
          <w:rPr>
            <w:noProof/>
            <w:webHidden/>
          </w:rPr>
          <w:t>29</w:t>
        </w:r>
        <w:r w:rsidR="00481D35">
          <w:rPr>
            <w:noProof/>
            <w:webHidden/>
          </w:rPr>
          <w:fldChar w:fldCharType="end"/>
        </w:r>
      </w:hyperlink>
    </w:p>
    <w:p w14:paraId="4FD347D2"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791" w:history="1">
        <w:r w:rsidR="009A77A7" w:rsidRPr="00F65B51">
          <w:rPr>
            <w:rStyle w:val="Lienhypertexte"/>
            <w:noProof/>
          </w:rPr>
          <w:t>I.</w:t>
        </w:r>
        <w:r w:rsidR="009A77A7">
          <w:rPr>
            <w:rFonts w:eastAsiaTheme="minorEastAsia" w:cstheme="minorBidi"/>
            <w:smallCaps w:val="0"/>
            <w:noProof/>
            <w:sz w:val="22"/>
            <w:szCs w:val="22"/>
            <w:lang w:eastAsia="fr-FR"/>
          </w:rPr>
          <w:tab/>
        </w:r>
        <w:r w:rsidR="009A77A7" w:rsidRPr="00F65B51">
          <w:rPr>
            <w:rStyle w:val="Lienhypertexte"/>
            <w:noProof/>
          </w:rPr>
          <w:t>La description des emplois</w:t>
        </w:r>
        <w:r w:rsidR="009A77A7">
          <w:rPr>
            <w:noProof/>
            <w:webHidden/>
          </w:rPr>
          <w:tab/>
        </w:r>
        <w:r w:rsidR="00481D35">
          <w:rPr>
            <w:noProof/>
            <w:webHidden/>
          </w:rPr>
          <w:fldChar w:fldCharType="begin"/>
        </w:r>
        <w:r w:rsidR="009A77A7">
          <w:rPr>
            <w:noProof/>
            <w:webHidden/>
          </w:rPr>
          <w:instrText xml:space="preserve"> PAGEREF _Toc481766791 \h </w:instrText>
        </w:r>
        <w:r w:rsidR="00481D35">
          <w:rPr>
            <w:noProof/>
            <w:webHidden/>
          </w:rPr>
        </w:r>
        <w:r w:rsidR="00481D35">
          <w:rPr>
            <w:noProof/>
            <w:webHidden/>
          </w:rPr>
          <w:fldChar w:fldCharType="separate"/>
        </w:r>
        <w:r w:rsidR="00B45B27">
          <w:rPr>
            <w:noProof/>
            <w:webHidden/>
          </w:rPr>
          <w:t>29</w:t>
        </w:r>
        <w:r w:rsidR="00481D35">
          <w:rPr>
            <w:noProof/>
            <w:webHidden/>
          </w:rPr>
          <w:fldChar w:fldCharType="end"/>
        </w:r>
      </w:hyperlink>
    </w:p>
    <w:p w14:paraId="7777363A"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92" w:history="1">
        <w:r w:rsidR="009A77A7" w:rsidRPr="00F65B51">
          <w:rPr>
            <w:rStyle w:val="Lienhypertexte"/>
            <w:rFonts w:cs="Arial"/>
            <w:noProof/>
          </w:rPr>
          <w:t>Article 1.</w:t>
        </w:r>
        <w:r w:rsidR="009A77A7">
          <w:rPr>
            <w:rFonts w:eastAsiaTheme="minorEastAsia" w:cstheme="minorBidi"/>
            <w:i w:val="0"/>
            <w:iCs w:val="0"/>
            <w:noProof/>
            <w:sz w:val="22"/>
            <w:szCs w:val="22"/>
            <w:lang w:eastAsia="fr-FR"/>
          </w:rPr>
          <w:tab/>
        </w:r>
        <w:r w:rsidR="009A77A7" w:rsidRPr="00F65B51">
          <w:rPr>
            <w:rStyle w:val="Lienhypertexte"/>
            <w:rFonts w:cs="Arial"/>
            <w:noProof/>
          </w:rPr>
          <w:t>Description des emplois dans chaque Office</w:t>
        </w:r>
        <w:r w:rsidR="009A77A7">
          <w:rPr>
            <w:noProof/>
            <w:webHidden/>
          </w:rPr>
          <w:tab/>
        </w:r>
        <w:r w:rsidR="00481D35">
          <w:rPr>
            <w:noProof/>
            <w:webHidden/>
          </w:rPr>
          <w:fldChar w:fldCharType="begin"/>
        </w:r>
        <w:r w:rsidR="009A77A7">
          <w:rPr>
            <w:noProof/>
            <w:webHidden/>
          </w:rPr>
          <w:instrText xml:space="preserve"> PAGEREF _Toc481766792 \h </w:instrText>
        </w:r>
        <w:r w:rsidR="00481D35">
          <w:rPr>
            <w:noProof/>
            <w:webHidden/>
          </w:rPr>
        </w:r>
        <w:r w:rsidR="00481D35">
          <w:rPr>
            <w:noProof/>
            <w:webHidden/>
          </w:rPr>
          <w:fldChar w:fldCharType="separate"/>
        </w:r>
        <w:r w:rsidR="00B45B27">
          <w:rPr>
            <w:noProof/>
            <w:webHidden/>
          </w:rPr>
          <w:t>29</w:t>
        </w:r>
        <w:r w:rsidR="00481D35">
          <w:rPr>
            <w:noProof/>
            <w:webHidden/>
          </w:rPr>
          <w:fldChar w:fldCharType="end"/>
        </w:r>
      </w:hyperlink>
    </w:p>
    <w:p w14:paraId="33684156"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93" w:history="1">
        <w:r w:rsidR="009A77A7" w:rsidRPr="00F65B51">
          <w:rPr>
            <w:rStyle w:val="Lienhypertexte"/>
            <w:rFonts w:cs="Arial"/>
            <w:noProof/>
          </w:rPr>
          <w:t>Article 2.</w:t>
        </w:r>
        <w:r w:rsidR="009A77A7">
          <w:rPr>
            <w:rFonts w:eastAsiaTheme="minorEastAsia" w:cstheme="minorBidi"/>
            <w:i w:val="0"/>
            <w:iCs w:val="0"/>
            <w:noProof/>
            <w:sz w:val="22"/>
            <w:szCs w:val="22"/>
            <w:lang w:eastAsia="fr-FR"/>
          </w:rPr>
          <w:tab/>
        </w:r>
        <w:r w:rsidR="009A77A7" w:rsidRPr="00F65B51">
          <w:rPr>
            <w:rStyle w:val="Lienhypertexte"/>
            <w:rFonts w:cs="Arial"/>
            <w:noProof/>
          </w:rPr>
          <w:t>Définition des catégories et des niveaux</w:t>
        </w:r>
        <w:r w:rsidR="009A77A7">
          <w:rPr>
            <w:noProof/>
            <w:webHidden/>
          </w:rPr>
          <w:tab/>
        </w:r>
        <w:r w:rsidR="00481D35">
          <w:rPr>
            <w:noProof/>
            <w:webHidden/>
          </w:rPr>
          <w:fldChar w:fldCharType="begin"/>
        </w:r>
        <w:r w:rsidR="009A77A7">
          <w:rPr>
            <w:noProof/>
            <w:webHidden/>
          </w:rPr>
          <w:instrText xml:space="preserve"> PAGEREF _Toc481766793 \h </w:instrText>
        </w:r>
        <w:r w:rsidR="00481D35">
          <w:rPr>
            <w:noProof/>
            <w:webHidden/>
          </w:rPr>
        </w:r>
        <w:r w:rsidR="00481D35">
          <w:rPr>
            <w:noProof/>
            <w:webHidden/>
          </w:rPr>
          <w:fldChar w:fldCharType="separate"/>
        </w:r>
        <w:r w:rsidR="00B45B27">
          <w:rPr>
            <w:noProof/>
            <w:webHidden/>
          </w:rPr>
          <w:t>29</w:t>
        </w:r>
        <w:r w:rsidR="00481D35">
          <w:rPr>
            <w:noProof/>
            <w:webHidden/>
          </w:rPr>
          <w:fldChar w:fldCharType="end"/>
        </w:r>
      </w:hyperlink>
    </w:p>
    <w:p w14:paraId="419F5A3B"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794" w:history="1">
        <w:r w:rsidR="009A77A7" w:rsidRPr="00F65B51">
          <w:rPr>
            <w:rStyle w:val="Lienhypertexte"/>
            <w:noProof/>
          </w:rPr>
          <w:t>II.</w:t>
        </w:r>
        <w:r w:rsidR="009A77A7">
          <w:rPr>
            <w:rFonts w:eastAsiaTheme="minorEastAsia" w:cstheme="minorBidi"/>
            <w:smallCaps w:val="0"/>
            <w:noProof/>
            <w:sz w:val="22"/>
            <w:szCs w:val="22"/>
            <w:lang w:eastAsia="fr-FR"/>
          </w:rPr>
          <w:tab/>
        </w:r>
        <w:r w:rsidR="009A77A7" w:rsidRPr="00F65B51">
          <w:rPr>
            <w:rStyle w:val="Lienhypertexte"/>
            <w:noProof/>
          </w:rPr>
          <w:t>La classification des emplois</w:t>
        </w:r>
        <w:r w:rsidR="009A77A7">
          <w:rPr>
            <w:noProof/>
            <w:webHidden/>
          </w:rPr>
          <w:tab/>
        </w:r>
        <w:r w:rsidR="00481D35">
          <w:rPr>
            <w:noProof/>
            <w:webHidden/>
          </w:rPr>
          <w:fldChar w:fldCharType="begin"/>
        </w:r>
        <w:r w:rsidR="009A77A7">
          <w:rPr>
            <w:noProof/>
            <w:webHidden/>
          </w:rPr>
          <w:instrText xml:space="preserve"> PAGEREF _Toc481766794 \h </w:instrText>
        </w:r>
        <w:r w:rsidR="00481D35">
          <w:rPr>
            <w:noProof/>
            <w:webHidden/>
          </w:rPr>
        </w:r>
        <w:r w:rsidR="00481D35">
          <w:rPr>
            <w:noProof/>
            <w:webHidden/>
          </w:rPr>
          <w:fldChar w:fldCharType="separate"/>
        </w:r>
        <w:r w:rsidR="00B45B27">
          <w:rPr>
            <w:noProof/>
            <w:webHidden/>
          </w:rPr>
          <w:t>30</w:t>
        </w:r>
        <w:r w:rsidR="00481D35">
          <w:rPr>
            <w:noProof/>
            <w:webHidden/>
          </w:rPr>
          <w:fldChar w:fldCharType="end"/>
        </w:r>
      </w:hyperlink>
    </w:p>
    <w:p w14:paraId="1955690B"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95" w:history="1">
        <w:r w:rsidR="009A77A7" w:rsidRPr="00F65B51">
          <w:rPr>
            <w:rStyle w:val="Lienhypertexte"/>
            <w:rFonts w:cs="Arial"/>
            <w:noProof/>
          </w:rPr>
          <w:t>Article 1.</w:t>
        </w:r>
        <w:r w:rsidR="009A77A7">
          <w:rPr>
            <w:rFonts w:eastAsiaTheme="minorEastAsia" w:cstheme="minorBidi"/>
            <w:i w:val="0"/>
            <w:iCs w:val="0"/>
            <w:noProof/>
            <w:sz w:val="22"/>
            <w:szCs w:val="22"/>
            <w:lang w:eastAsia="fr-FR"/>
          </w:rPr>
          <w:tab/>
        </w:r>
        <w:r w:rsidR="009A77A7" w:rsidRPr="00F65B51">
          <w:rPr>
            <w:rStyle w:val="Lienhypertexte"/>
            <w:rFonts w:cs="Arial"/>
            <w:noProof/>
          </w:rPr>
          <w:t>Critères et modalités de classification</w:t>
        </w:r>
        <w:r w:rsidR="009A77A7">
          <w:rPr>
            <w:noProof/>
            <w:webHidden/>
          </w:rPr>
          <w:tab/>
        </w:r>
        <w:r w:rsidR="00481D35">
          <w:rPr>
            <w:noProof/>
            <w:webHidden/>
          </w:rPr>
          <w:fldChar w:fldCharType="begin"/>
        </w:r>
        <w:r w:rsidR="009A77A7">
          <w:rPr>
            <w:noProof/>
            <w:webHidden/>
          </w:rPr>
          <w:instrText xml:space="preserve"> PAGEREF _Toc481766795 \h </w:instrText>
        </w:r>
        <w:r w:rsidR="00481D35">
          <w:rPr>
            <w:noProof/>
            <w:webHidden/>
          </w:rPr>
        </w:r>
        <w:r w:rsidR="00481D35">
          <w:rPr>
            <w:noProof/>
            <w:webHidden/>
          </w:rPr>
          <w:fldChar w:fldCharType="separate"/>
        </w:r>
        <w:r w:rsidR="00B45B27">
          <w:rPr>
            <w:noProof/>
            <w:webHidden/>
          </w:rPr>
          <w:t>30</w:t>
        </w:r>
        <w:r w:rsidR="00481D35">
          <w:rPr>
            <w:noProof/>
            <w:webHidden/>
          </w:rPr>
          <w:fldChar w:fldCharType="end"/>
        </w:r>
      </w:hyperlink>
    </w:p>
    <w:p w14:paraId="7CAB9C24"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96" w:history="1">
        <w:r w:rsidR="009A77A7" w:rsidRPr="00F65B51">
          <w:rPr>
            <w:rStyle w:val="Lienhypertexte"/>
            <w:rFonts w:cs="Arial"/>
            <w:noProof/>
          </w:rPr>
          <w:t>Article 2.</w:t>
        </w:r>
        <w:r w:rsidR="009A77A7">
          <w:rPr>
            <w:rFonts w:eastAsiaTheme="minorEastAsia" w:cstheme="minorBidi"/>
            <w:i w:val="0"/>
            <w:iCs w:val="0"/>
            <w:noProof/>
            <w:sz w:val="22"/>
            <w:szCs w:val="22"/>
            <w:lang w:eastAsia="fr-FR"/>
          </w:rPr>
          <w:tab/>
        </w:r>
        <w:r w:rsidR="009A77A7" w:rsidRPr="00F65B51">
          <w:rPr>
            <w:rStyle w:val="Lienhypertexte"/>
            <w:rFonts w:cs="Arial"/>
            <w:noProof/>
          </w:rPr>
          <w:t>Modalités de mise en œuvre de la méthode de classification</w:t>
        </w:r>
        <w:r w:rsidR="009A77A7">
          <w:rPr>
            <w:noProof/>
            <w:webHidden/>
          </w:rPr>
          <w:tab/>
        </w:r>
        <w:r w:rsidR="00481D35">
          <w:rPr>
            <w:noProof/>
            <w:webHidden/>
          </w:rPr>
          <w:fldChar w:fldCharType="begin"/>
        </w:r>
        <w:r w:rsidR="009A77A7">
          <w:rPr>
            <w:noProof/>
            <w:webHidden/>
          </w:rPr>
          <w:instrText xml:space="preserve"> PAGEREF _Toc481766796 \h </w:instrText>
        </w:r>
        <w:r w:rsidR="00481D35">
          <w:rPr>
            <w:noProof/>
            <w:webHidden/>
          </w:rPr>
        </w:r>
        <w:r w:rsidR="00481D35">
          <w:rPr>
            <w:noProof/>
            <w:webHidden/>
          </w:rPr>
          <w:fldChar w:fldCharType="separate"/>
        </w:r>
        <w:r w:rsidR="00B45B27">
          <w:rPr>
            <w:noProof/>
            <w:webHidden/>
          </w:rPr>
          <w:t>30</w:t>
        </w:r>
        <w:r w:rsidR="00481D35">
          <w:rPr>
            <w:noProof/>
            <w:webHidden/>
          </w:rPr>
          <w:fldChar w:fldCharType="end"/>
        </w:r>
      </w:hyperlink>
    </w:p>
    <w:p w14:paraId="5E92066A"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97" w:history="1">
        <w:r w:rsidR="009A77A7" w:rsidRPr="00F65B51">
          <w:rPr>
            <w:rStyle w:val="Lienhypertexte"/>
            <w:rFonts w:cs="Arial"/>
            <w:noProof/>
          </w:rPr>
          <w:t>Article 3.</w:t>
        </w:r>
        <w:r w:rsidR="009A77A7">
          <w:rPr>
            <w:rFonts w:eastAsiaTheme="minorEastAsia" w:cstheme="minorBidi"/>
            <w:i w:val="0"/>
            <w:iCs w:val="0"/>
            <w:noProof/>
            <w:sz w:val="22"/>
            <w:szCs w:val="22"/>
            <w:lang w:eastAsia="fr-FR"/>
          </w:rPr>
          <w:tab/>
        </w:r>
        <w:r w:rsidR="009A77A7" w:rsidRPr="00F65B51">
          <w:rPr>
            <w:rStyle w:val="Lienhypertexte"/>
            <w:rFonts w:cs="Arial"/>
            <w:noProof/>
          </w:rPr>
          <w:t>Répartition des catégories et des niveaux d’emplois</w:t>
        </w:r>
        <w:r w:rsidR="009A77A7">
          <w:rPr>
            <w:noProof/>
            <w:webHidden/>
          </w:rPr>
          <w:tab/>
        </w:r>
        <w:r w:rsidR="00481D35">
          <w:rPr>
            <w:noProof/>
            <w:webHidden/>
          </w:rPr>
          <w:fldChar w:fldCharType="begin"/>
        </w:r>
        <w:r w:rsidR="009A77A7">
          <w:rPr>
            <w:noProof/>
            <w:webHidden/>
          </w:rPr>
          <w:instrText xml:space="preserve"> PAGEREF _Toc481766797 \h </w:instrText>
        </w:r>
        <w:r w:rsidR="00481D35">
          <w:rPr>
            <w:noProof/>
            <w:webHidden/>
          </w:rPr>
        </w:r>
        <w:r w:rsidR="00481D35">
          <w:rPr>
            <w:noProof/>
            <w:webHidden/>
          </w:rPr>
          <w:fldChar w:fldCharType="separate"/>
        </w:r>
        <w:r w:rsidR="00B45B27">
          <w:rPr>
            <w:noProof/>
            <w:webHidden/>
          </w:rPr>
          <w:t>30</w:t>
        </w:r>
        <w:r w:rsidR="00481D35">
          <w:rPr>
            <w:noProof/>
            <w:webHidden/>
          </w:rPr>
          <w:fldChar w:fldCharType="end"/>
        </w:r>
      </w:hyperlink>
    </w:p>
    <w:p w14:paraId="230CFBBB"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798" w:history="1">
        <w:r w:rsidR="009A77A7" w:rsidRPr="00F65B51">
          <w:rPr>
            <w:rStyle w:val="Lienhypertexte"/>
            <w:rFonts w:cs="Arial"/>
            <w:noProof/>
          </w:rPr>
          <w:t>Article 4.</w:t>
        </w:r>
        <w:r w:rsidR="009A77A7">
          <w:rPr>
            <w:rFonts w:eastAsiaTheme="minorEastAsia" w:cstheme="minorBidi"/>
            <w:i w:val="0"/>
            <w:iCs w:val="0"/>
            <w:noProof/>
            <w:sz w:val="22"/>
            <w:szCs w:val="22"/>
            <w:lang w:eastAsia="fr-FR"/>
          </w:rPr>
          <w:tab/>
        </w:r>
        <w:r w:rsidR="009A77A7" w:rsidRPr="00F65B51">
          <w:rPr>
            <w:rStyle w:val="Lienhypertexte"/>
            <w:rFonts w:cs="Arial"/>
            <w:noProof/>
          </w:rPr>
          <w:t>Information des personnels</w:t>
        </w:r>
        <w:r w:rsidR="009A77A7">
          <w:rPr>
            <w:noProof/>
            <w:webHidden/>
          </w:rPr>
          <w:tab/>
        </w:r>
        <w:r w:rsidR="00481D35">
          <w:rPr>
            <w:noProof/>
            <w:webHidden/>
          </w:rPr>
          <w:fldChar w:fldCharType="begin"/>
        </w:r>
        <w:r w:rsidR="009A77A7">
          <w:rPr>
            <w:noProof/>
            <w:webHidden/>
          </w:rPr>
          <w:instrText xml:space="preserve"> PAGEREF _Toc481766798 \h </w:instrText>
        </w:r>
        <w:r w:rsidR="00481D35">
          <w:rPr>
            <w:noProof/>
            <w:webHidden/>
          </w:rPr>
        </w:r>
        <w:r w:rsidR="00481D35">
          <w:rPr>
            <w:noProof/>
            <w:webHidden/>
          </w:rPr>
          <w:fldChar w:fldCharType="separate"/>
        </w:r>
        <w:r w:rsidR="00B45B27">
          <w:rPr>
            <w:noProof/>
            <w:webHidden/>
          </w:rPr>
          <w:t>31</w:t>
        </w:r>
        <w:r w:rsidR="00481D35">
          <w:rPr>
            <w:noProof/>
            <w:webHidden/>
          </w:rPr>
          <w:fldChar w:fldCharType="end"/>
        </w:r>
      </w:hyperlink>
    </w:p>
    <w:p w14:paraId="44220C00"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799" w:history="1">
        <w:r w:rsidR="009A77A7" w:rsidRPr="00F65B51">
          <w:rPr>
            <w:rStyle w:val="Lienhypertexte"/>
            <w:noProof/>
          </w:rPr>
          <w:t>III.</w:t>
        </w:r>
        <w:r w:rsidR="009A77A7">
          <w:rPr>
            <w:rFonts w:eastAsiaTheme="minorEastAsia" w:cstheme="minorBidi"/>
            <w:smallCaps w:val="0"/>
            <w:noProof/>
            <w:sz w:val="22"/>
            <w:szCs w:val="22"/>
            <w:lang w:eastAsia="fr-FR"/>
          </w:rPr>
          <w:tab/>
        </w:r>
        <w:r w:rsidR="009A77A7" w:rsidRPr="00F65B51">
          <w:rPr>
            <w:rStyle w:val="Lienhypertexte"/>
            <w:noProof/>
          </w:rPr>
          <w:t>Le parcours professionnel et le déroulement de carrière</w:t>
        </w:r>
        <w:r w:rsidR="009A77A7">
          <w:rPr>
            <w:noProof/>
            <w:webHidden/>
          </w:rPr>
          <w:tab/>
        </w:r>
        <w:r w:rsidR="00481D35">
          <w:rPr>
            <w:noProof/>
            <w:webHidden/>
          </w:rPr>
          <w:fldChar w:fldCharType="begin"/>
        </w:r>
        <w:r w:rsidR="009A77A7">
          <w:rPr>
            <w:noProof/>
            <w:webHidden/>
          </w:rPr>
          <w:instrText xml:space="preserve"> PAGEREF _Toc481766799 \h </w:instrText>
        </w:r>
        <w:r w:rsidR="00481D35">
          <w:rPr>
            <w:noProof/>
            <w:webHidden/>
          </w:rPr>
        </w:r>
        <w:r w:rsidR="00481D35">
          <w:rPr>
            <w:noProof/>
            <w:webHidden/>
          </w:rPr>
          <w:fldChar w:fldCharType="separate"/>
        </w:r>
        <w:r w:rsidR="00B45B27">
          <w:rPr>
            <w:noProof/>
            <w:webHidden/>
          </w:rPr>
          <w:t>31</w:t>
        </w:r>
        <w:r w:rsidR="00481D35">
          <w:rPr>
            <w:noProof/>
            <w:webHidden/>
          </w:rPr>
          <w:fldChar w:fldCharType="end"/>
        </w:r>
      </w:hyperlink>
    </w:p>
    <w:p w14:paraId="69333862" w14:textId="77777777" w:rsidR="009A77A7" w:rsidRDefault="0099713E">
      <w:pPr>
        <w:pStyle w:val="TM4"/>
        <w:tabs>
          <w:tab w:val="left" w:pos="2281"/>
          <w:tab w:val="right" w:leader="dot" w:pos="9062"/>
        </w:tabs>
        <w:rPr>
          <w:rFonts w:eastAsiaTheme="minorEastAsia" w:cstheme="minorBidi"/>
          <w:noProof/>
          <w:sz w:val="22"/>
          <w:szCs w:val="22"/>
          <w:lang w:eastAsia="fr-FR"/>
        </w:rPr>
      </w:pPr>
      <w:hyperlink w:anchor="_Toc481766800" w:history="1">
        <w:r w:rsidR="009A77A7" w:rsidRPr="00F65B51">
          <w:rPr>
            <w:rStyle w:val="Lienhypertexte"/>
            <w:caps/>
            <w:noProof/>
          </w:rPr>
          <w:t>Sous-chapitre III.</w:t>
        </w:r>
        <w:r w:rsidR="009A77A7">
          <w:rPr>
            <w:rFonts w:eastAsiaTheme="minorEastAsia" w:cstheme="minorBidi"/>
            <w:noProof/>
            <w:sz w:val="22"/>
            <w:szCs w:val="22"/>
            <w:lang w:eastAsia="fr-FR"/>
          </w:rPr>
          <w:tab/>
        </w:r>
        <w:r w:rsidR="009A77A7" w:rsidRPr="00F65B51">
          <w:rPr>
            <w:rStyle w:val="Lienhypertexte"/>
            <w:noProof/>
          </w:rPr>
          <w:t>LA GESTION DES EMPLOIS ET DES PARCOURS PROFESSIONNELS (GEPP)</w:t>
        </w:r>
        <w:r w:rsidR="009A77A7">
          <w:rPr>
            <w:noProof/>
            <w:webHidden/>
          </w:rPr>
          <w:tab/>
        </w:r>
        <w:r w:rsidR="00481D35">
          <w:rPr>
            <w:noProof/>
            <w:webHidden/>
          </w:rPr>
          <w:fldChar w:fldCharType="begin"/>
        </w:r>
        <w:r w:rsidR="009A77A7">
          <w:rPr>
            <w:noProof/>
            <w:webHidden/>
          </w:rPr>
          <w:instrText xml:space="preserve"> PAGEREF _Toc481766800 \h </w:instrText>
        </w:r>
        <w:r w:rsidR="00481D35">
          <w:rPr>
            <w:noProof/>
            <w:webHidden/>
          </w:rPr>
        </w:r>
        <w:r w:rsidR="00481D35">
          <w:rPr>
            <w:noProof/>
            <w:webHidden/>
          </w:rPr>
          <w:fldChar w:fldCharType="separate"/>
        </w:r>
        <w:r w:rsidR="00B45B27">
          <w:rPr>
            <w:noProof/>
            <w:webHidden/>
          </w:rPr>
          <w:t>31</w:t>
        </w:r>
        <w:r w:rsidR="00481D35">
          <w:rPr>
            <w:noProof/>
            <w:webHidden/>
          </w:rPr>
          <w:fldChar w:fldCharType="end"/>
        </w:r>
      </w:hyperlink>
    </w:p>
    <w:p w14:paraId="6D070661"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01" w:history="1">
        <w:r w:rsidR="009A77A7" w:rsidRPr="00F65B51">
          <w:rPr>
            <w:rStyle w:val="Lienhypertexte"/>
            <w:rFonts w:cs="Arial"/>
            <w:noProof/>
          </w:rPr>
          <w:t>Article 1.</w:t>
        </w:r>
        <w:r w:rsidR="009A77A7">
          <w:rPr>
            <w:rFonts w:eastAsiaTheme="minorEastAsia" w:cstheme="minorBidi"/>
            <w:i w:val="0"/>
            <w:iCs w:val="0"/>
            <w:noProof/>
            <w:sz w:val="22"/>
            <w:szCs w:val="22"/>
            <w:lang w:eastAsia="fr-FR"/>
          </w:rPr>
          <w:tab/>
        </w:r>
        <w:r w:rsidR="009A77A7" w:rsidRPr="00F65B51">
          <w:rPr>
            <w:rStyle w:val="Lienhypertexte"/>
            <w:rFonts w:cs="Arial"/>
            <w:noProof/>
          </w:rPr>
          <w:t>Principes généraux</w:t>
        </w:r>
        <w:r w:rsidR="009A77A7">
          <w:rPr>
            <w:noProof/>
            <w:webHidden/>
          </w:rPr>
          <w:tab/>
        </w:r>
        <w:r w:rsidR="00481D35">
          <w:rPr>
            <w:noProof/>
            <w:webHidden/>
          </w:rPr>
          <w:fldChar w:fldCharType="begin"/>
        </w:r>
        <w:r w:rsidR="009A77A7">
          <w:rPr>
            <w:noProof/>
            <w:webHidden/>
          </w:rPr>
          <w:instrText xml:space="preserve"> PAGEREF _Toc481766801 \h </w:instrText>
        </w:r>
        <w:r w:rsidR="00481D35">
          <w:rPr>
            <w:noProof/>
            <w:webHidden/>
          </w:rPr>
        </w:r>
        <w:r w:rsidR="00481D35">
          <w:rPr>
            <w:noProof/>
            <w:webHidden/>
          </w:rPr>
          <w:fldChar w:fldCharType="separate"/>
        </w:r>
        <w:r w:rsidR="00B45B27">
          <w:rPr>
            <w:noProof/>
            <w:webHidden/>
          </w:rPr>
          <w:t>31</w:t>
        </w:r>
        <w:r w:rsidR="00481D35">
          <w:rPr>
            <w:noProof/>
            <w:webHidden/>
          </w:rPr>
          <w:fldChar w:fldCharType="end"/>
        </w:r>
      </w:hyperlink>
    </w:p>
    <w:p w14:paraId="418C9DF7" w14:textId="77777777" w:rsidR="009A77A7" w:rsidRDefault="0099713E">
      <w:pPr>
        <w:pStyle w:val="TM4"/>
        <w:tabs>
          <w:tab w:val="right" w:leader="dot" w:pos="9062"/>
        </w:tabs>
        <w:rPr>
          <w:rFonts w:eastAsiaTheme="minorEastAsia" w:cstheme="minorBidi"/>
          <w:noProof/>
          <w:sz w:val="22"/>
          <w:szCs w:val="22"/>
          <w:lang w:eastAsia="fr-FR"/>
        </w:rPr>
      </w:pPr>
      <w:hyperlink w:anchor="_Toc481766802" w:history="1">
        <w:r w:rsidR="009A77A7" w:rsidRPr="00F65B51">
          <w:rPr>
            <w:rStyle w:val="Lienhypertexte"/>
            <w:noProof/>
          </w:rPr>
          <w:t>1.1.  Définition et finalité de la GEPP</w:t>
        </w:r>
        <w:r w:rsidR="009A77A7">
          <w:rPr>
            <w:noProof/>
            <w:webHidden/>
          </w:rPr>
          <w:tab/>
        </w:r>
        <w:r w:rsidR="00481D35">
          <w:rPr>
            <w:noProof/>
            <w:webHidden/>
          </w:rPr>
          <w:fldChar w:fldCharType="begin"/>
        </w:r>
        <w:r w:rsidR="009A77A7">
          <w:rPr>
            <w:noProof/>
            <w:webHidden/>
          </w:rPr>
          <w:instrText xml:space="preserve"> PAGEREF _Toc481766802 \h </w:instrText>
        </w:r>
        <w:r w:rsidR="00481D35">
          <w:rPr>
            <w:noProof/>
            <w:webHidden/>
          </w:rPr>
        </w:r>
        <w:r w:rsidR="00481D35">
          <w:rPr>
            <w:noProof/>
            <w:webHidden/>
          </w:rPr>
          <w:fldChar w:fldCharType="separate"/>
        </w:r>
        <w:r w:rsidR="00B45B27">
          <w:rPr>
            <w:noProof/>
            <w:webHidden/>
          </w:rPr>
          <w:t>31</w:t>
        </w:r>
        <w:r w:rsidR="00481D35">
          <w:rPr>
            <w:noProof/>
            <w:webHidden/>
          </w:rPr>
          <w:fldChar w:fldCharType="end"/>
        </w:r>
      </w:hyperlink>
    </w:p>
    <w:p w14:paraId="4A94E7C5" w14:textId="77777777" w:rsidR="009A77A7" w:rsidRDefault="0099713E">
      <w:pPr>
        <w:pStyle w:val="TM4"/>
        <w:tabs>
          <w:tab w:val="right" w:leader="dot" w:pos="9062"/>
        </w:tabs>
        <w:rPr>
          <w:rFonts w:eastAsiaTheme="minorEastAsia" w:cstheme="minorBidi"/>
          <w:noProof/>
          <w:sz w:val="22"/>
          <w:szCs w:val="22"/>
          <w:lang w:eastAsia="fr-FR"/>
        </w:rPr>
      </w:pPr>
      <w:hyperlink w:anchor="_Toc481766803" w:history="1">
        <w:r w:rsidR="009A77A7" w:rsidRPr="00F65B51">
          <w:rPr>
            <w:rStyle w:val="Lienhypertexte"/>
            <w:noProof/>
          </w:rPr>
          <w:t>1.2. Obligation de négocier</w:t>
        </w:r>
        <w:r w:rsidR="009A77A7">
          <w:rPr>
            <w:noProof/>
            <w:webHidden/>
          </w:rPr>
          <w:tab/>
        </w:r>
        <w:r w:rsidR="00481D35">
          <w:rPr>
            <w:noProof/>
            <w:webHidden/>
          </w:rPr>
          <w:fldChar w:fldCharType="begin"/>
        </w:r>
        <w:r w:rsidR="009A77A7">
          <w:rPr>
            <w:noProof/>
            <w:webHidden/>
          </w:rPr>
          <w:instrText xml:space="preserve"> PAGEREF _Toc481766803 \h </w:instrText>
        </w:r>
        <w:r w:rsidR="00481D35">
          <w:rPr>
            <w:noProof/>
            <w:webHidden/>
          </w:rPr>
        </w:r>
        <w:r w:rsidR="00481D35">
          <w:rPr>
            <w:noProof/>
            <w:webHidden/>
          </w:rPr>
          <w:fldChar w:fldCharType="separate"/>
        </w:r>
        <w:r w:rsidR="00B45B27">
          <w:rPr>
            <w:noProof/>
            <w:webHidden/>
          </w:rPr>
          <w:t>32</w:t>
        </w:r>
        <w:r w:rsidR="00481D35">
          <w:rPr>
            <w:noProof/>
            <w:webHidden/>
          </w:rPr>
          <w:fldChar w:fldCharType="end"/>
        </w:r>
      </w:hyperlink>
    </w:p>
    <w:p w14:paraId="4D8C3EA4"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04" w:history="1">
        <w:r w:rsidR="009A77A7" w:rsidRPr="00F65B51">
          <w:rPr>
            <w:rStyle w:val="Lienhypertexte"/>
            <w:rFonts w:cs="Arial"/>
            <w:noProof/>
          </w:rPr>
          <w:t>Article 2.</w:t>
        </w:r>
        <w:r w:rsidR="009A77A7">
          <w:rPr>
            <w:rFonts w:eastAsiaTheme="minorEastAsia" w:cstheme="minorBidi"/>
            <w:i w:val="0"/>
            <w:iCs w:val="0"/>
            <w:noProof/>
            <w:sz w:val="22"/>
            <w:szCs w:val="22"/>
            <w:lang w:eastAsia="fr-FR"/>
          </w:rPr>
          <w:tab/>
        </w:r>
        <w:r w:rsidR="009A77A7" w:rsidRPr="00F65B51">
          <w:rPr>
            <w:rStyle w:val="Lienhypertexte"/>
            <w:rFonts w:cs="Arial"/>
            <w:noProof/>
          </w:rPr>
          <w:t>Outils de la formation pour la gestion des emplois et des parcours professionnels</w:t>
        </w:r>
        <w:r w:rsidR="009A77A7">
          <w:rPr>
            <w:noProof/>
            <w:webHidden/>
          </w:rPr>
          <w:tab/>
        </w:r>
        <w:r w:rsidR="00481D35">
          <w:rPr>
            <w:noProof/>
            <w:webHidden/>
          </w:rPr>
          <w:fldChar w:fldCharType="begin"/>
        </w:r>
        <w:r w:rsidR="009A77A7">
          <w:rPr>
            <w:noProof/>
            <w:webHidden/>
          </w:rPr>
          <w:instrText xml:space="preserve"> PAGEREF _Toc481766804 \h </w:instrText>
        </w:r>
        <w:r w:rsidR="00481D35">
          <w:rPr>
            <w:noProof/>
            <w:webHidden/>
          </w:rPr>
        </w:r>
        <w:r w:rsidR="00481D35">
          <w:rPr>
            <w:noProof/>
            <w:webHidden/>
          </w:rPr>
          <w:fldChar w:fldCharType="separate"/>
        </w:r>
        <w:r w:rsidR="00B45B27">
          <w:rPr>
            <w:noProof/>
            <w:webHidden/>
          </w:rPr>
          <w:t>32</w:t>
        </w:r>
        <w:r w:rsidR="00481D35">
          <w:rPr>
            <w:noProof/>
            <w:webHidden/>
          </w:rPr>
          <w:fldChar w:fldCharType="end"/>
        </w:r>
      </w:hyperlink>
    </w:p>
    <w:p w14:paraId="184BFDC3" w14:textId="77777777" w:rsidR="009A77A7" w:rsidRDefault="0099713E">
      <w:pPr>
        <w:pStyle w:val="TM4"/>
        <w:tabs>
          <w:tab w:val="left" w:pos="2293"/>
          <w:tab w:val="right" w:leader="dot" w:pos="9062"/>
        </w:tabs>
        <w:rPr>
          <w:rFonts w:eastAsiaTheme="minorEastAsia" w:cstheme="minorBidi"/>
          <w:noProof/>
          <w:sz w:val="22"/>
          <w:szCs w:val="22"/>
          <w:lang w:eastAsia="fr-FR"/>
        </w:rPr>
      </w:pPr>
      <w:hyperlink w:anchor="_Toc481766805" w:history="1">
        <w:r w:rsidR="009A77A7" w:rsidRPr="00F65B51">
          <w:rPr>
            <w:rStyle w:val="Lienhypertexte"/>
            <w:caps/>
            <w:noProof/>
          </w:rPr>
          <w:t>Sous-chapitre IV.</w:t>
        </w:r>
        <w:r w:rsidR="009A77A7">
          <w:rPr>
            <w:rFonts w:eastAsiaTheme="minorEastAsia" w:cstheme="minorBidi"/>
            <w:noProof/>
            <w:sz w:val="22"/>
            <w:szCs w:val="22"/>
            <w:lang w:eastAsia="fr-FR"/>
          </w:rPr>
          <w:tab/>
        </w:r>
        <w:r w:rsidR="009A77A7" w:rsidRPr="00F65B51">
          <w:rPr>
            <w:rStyle w:val="Lienhypertexte"/>
            <w:noProof/>
          </w:rPr>
          <w:t>LES MODIFICATIONS DANS LA SITUATION JURIDIQUE DES OFFICES PUBLICS DE L’HABITAT</w:t>
        </w:r>
        <w:r w:rsidR="009A77A7">
          <w:rPr>
            <w:noProof/>
            <w:webHidden/>
          </w:rPr>
          <w:tab/>
        </w:r>
        <w:r w:rsidR="00481D35">
          <w:rPr>
            <w:noProof/>
            <w:webHidden/>
          </w:rPr>
          <w:fldChar w:fldCharType="begin"/>
        </w:r>
        <w:r w:rsidR="009A77A7">
          <w:rPr>
            <w:noProof/>
            <w:webHidden/>
          </w:rPr>
          <w:instrText xml:space="preserve"> PAGEREF _Toc481766805 \h </w:instrText>
        </w:r>
        <w:r w:rsidR="00481D35">
          <w:rPr>
            <w:noProof/>
            <w:webHidden/>
          </w:rPr>
        </w:r>
        <w:r w:rsidR="00481D35">
          <w:rPr>
            <w:noProof/>
            <w:webHidden/>
          </w:rPr>
          <w:fldChar w:fldCharType="separate"/>
        </w:r>
        <w:r w:rsidR="00B45B27">
          <w:rPr>
            <w:noProof/>
            <w:webHidden/>
          </w:rPr>
          <w:t>33</w:t>
        </w:r>
        <w:r w:rsidR="00481D35">
          <w:rPr>
            <w:noProof/>
            <w:webHidden/>
          </w:rPr>
          <w:fldChar w:fldCharType="end"/>
        </w:r>
      </w:hyperlink>
    </w:p>
    <w:p w14:paraId="3652CFB2" w14:textId="77777777" w:rsidR="009A77A7" w:rsidRDefault="0099713E">
      <w:pPr>
        <w:pStyle w:val="TM4"/>
        <w:tabs>
          <w:tab w:val="left" w:pos="2247"/>
          <w:tab w:val="right" w:leader="dot" w:pos="9062"/>
        </w:tabs>
        <w:rPr>
          <w:rFonts w:eastAsiaTheme="minorEastAsia" w:cstheme="minorBidi"/>
          <w:noProof/>
          <w:sz w:val="22"/>
          <w:szCs w:val="22"/>
          <w:lang w:eastAsia="fr-FR"/>
        </w:rPr>
      </w:pPr>
      <w:hyperlink w:anchor="_Toc481766806" w:history="1">
        <w:r w:rsidR="009A77A7" w:rsidRPr="00F65B51">
          <w:rPr>
            <w:rStyle w:val="Lienhypertexte"/>
            <w:caps/>
            <w:noProof/>
          </w:rPr>
          <w:t>Sous-chapitre V.</w:t>
        </w:r>
        <w:r w:rsidR="009A77A7">
          <w:rPr>
            <w:rFonts w:eastAsiaTheme="minorEastAsia" w:cstheme="minorBidi"/>
            <w:noProof/>
            <w:sz w:val="22"/>
            <w:szCs w:val="22"/>
            <w:lang w:eastAsia="fr-FR"/>
          </w:rPr>
          <w:tab/>
        </w:r>
        <w:r w:rsidR="009A77A7" w:rsidRPr="00F65B51">
          <w:rPr>
            <w:rStyle w:val="Lienhypertexte"/>
            <w:noProof/>
          </w:rPr>
          <w:t>LA REMUNERATION ET LES FRAIS PROFESSIONNELS</w:t>
        </w:r>
        <w:r w:rsidR="009A77A7">
          <w:rPr>
            <w:noProof/>
            <w:webHidden/>
          </w:rPr>
          <w:tab/>
        </w:r>
        <w:r w:rsidR="00481D35">
          <w:rPr>
            <w:noProof/>
            <w:webHidden/>
          </w:rPr>
          <w:fldChar w:fldCharType="begin"/>
        </w:r>
        <w:r w:rsidR="009A77A7">
          <w:rPr>
            <w:noProof/>
            <w:webHidden/>
          </w:rPr>
          <w:instrText xml:space="preserve"> PAGEREF _Toc481766806 \h </w:instrText>
        </w:r>
        <w:r w:rsidR="00481D35">
          <w:rPr>
            <w:noProof/>
            <w:webHidden/>
          </w:rPr>
        </w:r>
        <w:r w:rsidR="00481D35">
          <w:rPr>
            <w:noProof/>
            <w:webHidden/>
          </w:rPr>
          <w:fldChar w:fldCharType="separate"/>
        </w:r>
        <w:r w:rsidR="00B45B27">
          <w:rPr>
            <w:noProof/>
            <w:webHidden/>
          </w:rPr>
          <w:t>33</w:t>
        </w:r>
        <w:r w:rsidR="00481D35">
          <w:rPr>
            <w:noProof/>
            <w:webHidden/>
          </w:rPr>
          <w:fldChar w:fldCharType="end"/>
        </w:r>
      </w:hyperlink>
    </w:p>
    <w:p w14:paraId="21F6BFCD"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807" w:history="1">
        <w:r w:rsidR="009A77A7" w:rsidRPr="00F65B51">
          <w:rPr>
            <w:rStyle w:val="Lienhypertexte"/>
            <w:noProof/>
          </w:rPr>
          <w:t>I.</w:t>
        </w:r>
        <w:r w:rsidR="009A77A7">
          <w:rPr>
            <w:rFonts w:eastAsiaTheme="minorEastAsia" w:cstheme="minorBidi"/>
            <w:smallCaps w:val="0"/>
            <w:noProof/>
            <w:sz w:val="22"/>
            <w:szCs w:val="22"/>
            <w:lang w:eastAsia="fr-FR"/>
          </w:rPr>
          <w:tab/>
        </w:r>
        <w:r w:rsidR="009A77A7" w:rsidRPr="00F65B51">
          <w:rPr>
            <w:rStyle w:val="Lienhypertexte"/>
            <w:noProof/>
          </w:rPr>
          <w:t>Le barème national des rémunérations de base</w:t>
        </w:r>
        <w:r w:rsidR="009A77A7">
          <w:rPr>
            <w:noProof/>
            <w:webHidden/>
          </w:rPr>
          <w:tab/>
        </w:r>
        <w:r w:rsidR="00481D35">
          <w:rPr>
            <w:noProof/>
            <w:webHidden/>
          </w:rPr>
          <w:fldChar w:fldCharType="begin"/>
        </w:r>
        <w:r w:rsidR="009A77A7">
          <w:rPr>
            <w:noProof/>
            <w:webHidden/>
          </w:rPr>
          <w:instrText xml:space="preserve"> PAGEREF _Toc481766807 \h </w:instrText>
        </w:r>
        <w:r w:rsidR="00481D35">
          <w:rPr>
            <w:noProof/>
            <w:webHidden/>
          </w:rPr>
        </w:r>
        <w:r w:rsidR="00481D35">
          <w:rPr>
            <w:noProof/>
            <w:webHidden/>
          </w:rPr>
          <w:fldChar w:fldCharType="separate"/>
        </w:r>
        <w:r w:rsidR="00B45B27">
          <w:rPr>
            <w:noProof/>
            <w:webHidden/>
          </w:rPr>
          <w:t>33</w:t>
        </w:r>
        <w:r w:rsidR="00481D35">
          <w:rPr>
            <w:noProof/>
            <w:webHidden/>
          </w:rPr>
          <w:fldChar w:fldCharType="end"/>
        </w:r>
      </w:hyperlink>
    </w:p>
    <w:p w14:paraId="1228D0AD"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08" w:history="1">
        <w:r w:rsidR="009A77A7" w:rsidRPr="00F65B51">
          <w:rPr>
            <w:rStyle w:val="Lienhypertexte"/>
            <w:rFonts w:cs="Arial"/>
            <w:noProof/>
          </w:rPr>
          <w:t>Article 1.</w:t>
        </w:r>
        <w:r w:rsidR="009A77A7">
          <w:rPr>
            <w:rFonts w:eastAsiaTheme="minorEastAsia" w:cstheme="minorBidi"/>
            <w:i w:val="0"/>
            <w:iCs w:val="0"/>
            <w:noProof/>
            <w:sz w:val="22"/>
            <w:szCs w:val="22"/>
            <w:lang w:eastAsia="fr-FR"/>
          </w:rPr>
          <w:tab/>
        </w:r>
        <w:r w:rsidR="009A77A7" w:rsidRPr="00F65B51">
          <w:rPr>
            <w:rStyle w:val="Lienhypertexte"/>
            <w:rFonts w:cs="Arial"/>
            <w:noProof/>
          </w:rPr>
          <w:t>Rémunération mensuelle brute de base</w:t>
        </w:r>
        <w:r w:rsidR="009A77A7">
          <w:rPr>
            <w:noProof/>
            <w:webHidden/>
          </w:rPr>
          <w:tab/>
        </w:r>
        <w:r w:rsidR="00481D35">
          <w:rPr>
            <w:noProof/>
            <w:webHidden/>
          </w:rPr>
          <w:fldChar w:fldCharType="begin"/>
        </w:r>
        <w:r w:rsidR="009A77A7">
          <w:rPr>
            <w:noProof/>
            <w:webHidden/>
          </w:rPr>
          <w:instrText xml:space="preserve"> PAGEREF _Toc481766808 \h </w:instrText>
        </w:r>
        <w:r w:rsidR="00481D35">
          <w:rPr>
            <w:noProof/>
            <w:webHidden/>
          </w:rPr>
        </w:r>
        <w:r w:rsidR="00481D35">
          <w:rPr>
            <w:noProof/>
            <w:webHidden/>
          </w:rPr>
          <w:fldChar w:fldCharType="separate"/>
        </w:r>
        <w:r w:rsidR="00B45B27">
          <w:rPr>
            <w:noProof/>
            <w:webHidden/>
          </w:rPr>
          <w:t>33</w:t>
        </w:r>
        <w:r w:rsidR="00481D35">
          <w:rPr>
            <w:noProof/>
            <w:webHidden/>
          </w:rPr>
          <w:fldChar w:fldCharType="end"/>
        </w:r>
      </w:hyperlink>
    </w:p>
    <w:p w14:paraId="42DA2EFA"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09" w:history="1">
        <w:r w:rsidR="009A77A7" w:rsidRPr="00F65B51">
          <w:rPr>
            <w:rStyle w:val="Lienhypertexte"/>
            <w:rFonts w:cs="Arial"/>
            <w:noProof/>
          </w:rPr>
          <w:t>Article 2.</w:t>
        </w:r>
        <w:r w:rsidR="009A77A7">
          <w:rPr>
            <w:rFonts w:eastAsiaTheme="minorEastAsia" w:cstheme="minorBidi"/>
            <w:i w:val="0"/>
            <w:iCs w:val="0"/>
            <w:noProof/>
            <w:sz w:val="22"/>
            <w:szCs w:val="22"/>
            <w:lang w:eastAsia="fr-FR"/>
          </w:rPr>
          <w:tab/>
        </w:r>
        <w:r w:rsidR="009A77A7" w:rsidRPr="00F65B51">
          <w:rPr>
            <w:rStyle w:val="Lienhypertexte"/>
            <w:rFonts w:cs="Arial"/>
            <w:noProof/>
          </w:rPr>
          <w:t>Application du barème national de base dans les Offices</w:t>
        </w:r>
        <w:r w:rsidR="009A77A7">
          <w:rPr>
            <w:noProof/>
            <w:webHidden/>
          </w:rPr>
          <w:tab/>
        </w:r>
        <w:r w:rsidR="00481D35">
          <w:rPr>
            <w:noProof/>
            <w:webHidden/>
          </w:rPr>
          <w:fldChar w:fldCharType="begin"/>
        </w:r>
        <w:r w:rsidR="009A77A7">
          <w:rPr>
            <w:noProof/>
            <w:webHidden/>
          </w:rPr>
          <w:instrText xml:space="preserve"> PAGEREF _Toc481766809 \h </w:instrText>
        </w:r>
        <w:r w:rsidR="00481D35">
          <w:rPr>
            <w:noProof/>
            <w:webHidden/>
          </w:rPr>
        </w:r>
        <w:r w:rsidR="00481D35">
          <w:rPr>
            <w:noProof/>
            <w:webHidden/>
          </w:rPr>
          <w:fldChar w:fldCharType="separate"/>
        </w:r>
        <w:r w:rsidR="00B45B27">
          <w:rPr>
            <w:noProof/>
            <w:webHidden/>
          </w:rPr>
          <w:t>34</w:t>
        </w:r>
        <w:r w:rsidR="00481D35">
          <w:rPr>
            <w:noProof/>
            <w:webHidden/>
          </w:rPr>
          <w:fldChar w:fldCharType="end"/>
        </w:r>
      </w:hyperlink>
    </w:p>
    <w:p w14:paraId="4748F427"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10" w:history="1">
        <w:r w:rsidR="009A77A7" w:rsidRPr="00F65B51">
          <w:rPr>
            <w:rStyle w:val="Lienhypertexte"/>
            <w:rFonts w:cs="Arial"/>
            <w:noProof/>
          </w:rPr>
          <w:t>Article 3.</w:t>
        </w:r>
        <w:r w:rsidR="009A77A7">
          <w:rPr>
            <w:rFonts w:eastAsiaTheme="minorEastAsia" w:cstheme="minorBidi"/>
            <w:i w:val="0"/>
            <w:iCs w:val="0"/>
            <w:noProof/>
            <w:sz w:val="22"/>
            <w:szCs w:val="22"/>
            <w:lang w:eastAsia="fr-FR"/>
          </w:rPr>
          <w:tab/>
        </w:r>
        <w:r w:rsidR="009A77A7" w:rsidRPr="00F65B51">
          <w:rPr>
            <w:rStyle w:val="Lienhypertexte"/>
            <w:rFonts w:cs="Arial"/>
            <w:noProof/>
          </w:rPr>
          <w:t>Garantie de la rémunération de base</w:t>
        </w:r>
        <w:r w:rsidR="009A77A7">
          <w:rPr>
            <w:noProof/>
            <w:webHidden/>
          </w:rPr>
          <w:tab/>
        </w:r>
        <w:r w:rsidR="00481D35">
          <w:rPr>
            <w:noProof/>
            <w:webHidden/>
          </w:rPr>
          <w:fldChar w:fldCharType="begin"/>
        </w:r>
        <w:r w:rsidR="009A77A7">
          <w:rPr>
            <w:noProof/>
            <w:webHidden/>
          </w:rPr>
          <w:instrText xml:space="preserve"> PAGEREF _Toc481766810 \h </w:instrText>
        </w:r>
        <w:r w:rsidR="00481D35">
          <w:rPr>
            <w:noProof/>
            <w:webHidden/>
          </w:rPr>
        </w:r>
        <w:r w:rsidR="00481D35">
          <w:rPr>
            <w:noProof/>
            <w:webHidden/>
          </w:rPr>
          <w:fldChar w:fldCharType="separate"/>
        </w:r>
        <w:r w:rsidR="00B45B27">
          <w:rPr>
            <w:noProof/>
            <w:webHidden/>
          </w:rPr>
          <w:t>34</w:t>
        </w:r>
        <w:r w:rsidR="00481D35">
          <w:rPr>
            <w:noProof/>
            <w:webHidden/>
          </w:rPr>
          <w:fldChar w:fldCharType="end"/>
        </w:r>
      </w:hyperlink>
    </w:p>
    <w:p w14:paraId="54CB5302"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11" w:history="1">
        <w:r w:rsidR="009A77A7" w:rsidRPr="00F65B51">
          <w:rPr>
            <w:rStyle w:val="Lienhypertexte"/>
            <w:rFonts w:cs="Arial"/>
            <w:noProof/>
          </w:rPr>
          <w:t>Article 4.</w:t>
        </w:r>
        <w:r w:rsidR="009A77A7">
          <w:rPr>
            <w:rFonts w:eastAsiaTheme="minorEastAsia" w:cstheme="minorBidi"/>
            <w:i w:val="0"/>
            <w:iCs w:val="0"/>
            <w:noProof/>
            <w:sz w:val="22"/>
            <w:szCs w:val="22"/>
            <w:lang w:eastAsia="fr-FR"/>
          </w:rPr>
          <w:tab/>
        </w:r>
        <w:r w:rsidR="009A77A7" w:rsidRPr="00F65B51">
          <w:rPr>
            <w:rStyle w:val="Lienhypertexte"/>
            <w:rFonts w:cs="Arial"/>
            <w:noProof/>
          </w:rPr>
          <w:t>Commission de suivi au sein des Offices Publics de l’Habitat</w:t>
        </w:r>
        <w:r w:rsidR="009A77A7">
          <w:rPr>
            <w:noProof/>
            <w:webHidden/>
          </w:rPr>
          <w:tab/>
        </w:r>
        <w:r w:rsidR="00481D35">
          <w:rPr>
            <w:noProof/>
            <w:webHidden/>
          </w:rPr>
          <w:fldChar w:fldCharType="begin"/>
        </w:r>
        <w:r w:rsidR="009A77A7">
          <w:rPr>
            <w:noProof/>
            <w:webHidden/>
          </w:rPr>
          <w:instrText xml:space="preserve"> PAGEREF _Toc481766811 \h </w:instrText>
        </w:r>
        <w:r w:rsidR="00481D35">
          <w:rPr>
            <w:noProof/>
            <w:webHidden/>
          </w:rPr>
        </w:r>
        <w:r w:rsidR="00481D35">
          <w:rPr>
            <w:noProof/>
            <w:webHidden/>
          </w:rPr>
          <w:fldChar w:fldCharType="separate"/>
        </w:r>
        <w:r w:rsidR="00B45B27">
          <w:rPr>
            <w:noProof/>
            <w:webHidden/>
          </w:rPr>
          <w:t>34</w:t>
        </w:r>
        <w:r w:rsidR="00481D35">
          <w:rPr>
            <w:noProof/>
            <w:webHidden/>
          </w:rPr>
          <w:fldChar w:fldCharType="end"/>
        </w:r>
      </w:hyperlink>
    </w:p>
    <w:p w14:paraId="173C6193"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812" w:history="1">
        <w:r w:rsidR="009A77A7" w:rsidRPr="00F65B51">
          <w:rPr>
            <w:rStyle w:val="Lienhypertexte"/>
            <w:noProof/>
          </w:rPr>
          <w:t>II.</w:t>
        </w:r>
        <w:r w:rsidR="009A77A7">
          <w:rPr>
            <w:rFonts w:eastAsiaTheme="minorEastAsia" w:cstheme="minorBidi"/>
            <w:smallCaps w:val="0"/>
            <w:noProof/>
            <w:sz w:val="22"/>
            <w:szCs w:val="22"/>
            <w:lang w:eastAsia="fr-FR"/>
          </w:rPr>
          <w:tab/>
        </w:r>
        <w:r w:rsidR="009A77A7" w:rsidRPr="00F65B51">
          <w:rPr>
            <w:rStyle w:val="Lienhypertexte"/>
            <w:noProof/>
          </w:rPr>
          <w:t>Les primes et indemnités</w:t>
        </w:r>
        <w:r w:rsidR="009A77A7">
          <w:rPr>
            <w:noProof/>
            <w:webHidden/>
          </w:rPr>
          <w:tab/>
        </w:r>
        <w:r w:rsidR="00481D35">
          <w:rPr>
            <w:noProof/>
            <w:webHidden/>
          </w:rPr>
          <w:fldChar w:fldCharType="begin"/>
        </w:r>
        <w:r w:rsidR="009A77A7">
          <w:rPr>
            <w:noProof/>
            <w:webHidden/>
          </w:rPr>
          <w:instrText xml:space="preserve"> PAGEREF _Toc481766812 \h </w:instrText>
        </w:r>
        <w:r w:rsidR="00481D35">
          <w:rPr>
            <w:noProof/>
            <w:webHidden/>
          </w:rPr>
        </w:r>
        <w:r w:rsidR="00481D35">
          <w:rPr>
            <w:noProof/>
            <w:webHidden/>
          </w:rPr>
          <w:fldChar w:fldCharType="separate"/>
        </w:r>
        <w:r w:rsidR="00B45B27">
          <w:rPr>
            <w:noProof/>
            <w:webHidden/>
          </w:rPr>
          <w:t>34</w:t>
        </w:r>
        <w:r w:rsidR="00481D35">
          <w:rPr>
            <w:noProof/>
            <w:webHidden/>
          </w:rPr>
          <w:fldChar w:fldCharType="end"/>
        </w:r>
      </w:hyperlink>
    </w:p>
    <w:p w14:paraId="027802D2"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813" w:history="1">
        <w:r w:rsidR="009A77A7" w:rsidRPr="00F65B51">
          <w:rPr>
            <w:rStyle w:val="Lienhypertexte"/>
            <w:noProof/>
          </w:rPr>
          <w:t>III.</w:t>
        </w:r>
        <w:r w:rsidR="009A77A7">
          <w:rPr>
            <w:rFonts w:eastAsiaTheme="minorEastAsia" w:cstheme="minorBidi"/>
            <w:smallCaps w:val="0"/>
            <w:noProof/>
            <w:sz w:val="22"/>
            <w:szCs w:val="22"/>
            <w:lang w:eastAsia="fr-FR"/>
          </w:rPr>
          <w:tab/>
        </w:r>
        <w:r w:rsidR="009A77A7" w:rsidRPr="00F65B51">
          <w:rPr>
            <w:rStyle w:val="Lienhypertexte"/>
            <w:noProof/>
          </w:rPr>
          <w:t>Les avantages en nature</w:t>
        </w:r>
        <w:r w:rsidR="009A77A7">
          <w:rPr>
            <w:noProof/>
            <w:webHidden/>
          </w:rPr>
          <w:tab/>
        </w:r>
        <w:r w:rsidR="00481D35">
          <w:rPr>
            <w:noProof/>
            <w:webHidden/>
          </w:rPr>
          <w:fldChar w:fldCharType="begin"/>
        </w:r>
        <w:r w:rsidR="009A77A7">
          <w:rPr>
            <w:noProof/>
            <w:webHidden/>
          </w:rPr>
          <w:instrText xml:space="preserve"> PAGEREF _Toc481766813 \h </w:instrText>
        </w:r>
        <w:r w:rsidR="00481D35">
          <w:rPr>
            <w:noProof/>
            <w:webHidden/>
          </w:rPr>
        </w:r>
        <w:r w:rsidR="00481D35">
          <w:rPr>
            <w:noProof/>
            <w:webHidden/>
          </w:rPr>
          <w:fldChar w:fldCharType="separate"/>
        </w:r>
        <w:r w:rsidR="00B45B27">
          <w:rPr>
            <w:noProof/>
            <w:webHidden/>
          </w:rPr>
          <w:t>35</w:t>
        </w:r>
        <w:r w:rsidR="00481D35">
          <w:rPr>
            <w:noProof/>
            <w:webHidden/>
          </w:rPr>
          <w:fldChar w:fldCharType="end"/>
        </w:r>
      </w:hyperlink>
    </w:p>
    <w:p w14:paraId="5110F187"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814" w:history="1">
        <w:r w:rsidR="009A77A7" w:rsidRPr="00F65B51">
          <w:rPr>
            <w:rStyle w:val="Lienhypertexte"/>
            <w:noProof/>
          </w:rPr>
          <w:t>IV.</w:t>
        </w:r>
        <w:r w:rsidR="009A77A7">
          <w:rPr>
            <w:rFonts w:eastAsiaTheme="minorEastAsia" w:cstheme="minorBidi"/>
            <w:smallCaps w:val="0"/>
            <w:noProof/>
            <w:sz w:val="22"/>
            <w:szCs w:val="22"/>
            <w:lang w:eastAsia="fr-FR"/>
          </w:rPr>
          <w:tab/>
        </w:r>
        <w:r w:rsidR="009A77A7" w:rsidRPr="00F65B51">
          <w:rPr>
            <w:rStyle w:val="Lienhypertexte"/>
            <w:noProof/>
          </w:rPr>
          <w:t>Les frais professionnels</w:t>
        </w:r>
        <w:r w:rsidR="009A77A7">
          <w:rPr>
            <w:noProof/>
            <w:webHidden/>
          </w:rPr>
          <w:tab/>
        </w:r>
        <w:r w:rsidR="00481D35">
          <w:rPr>
            <w:noProof/>
            <w:webHidden/>
          </w:rPr>
          <w:fldChar w:fldCharType="begin"/>
        </w:r>
        <w:r w:rsidR="009A77A7">
          <w:rPr>
            <w:noProof/>
            <w:webHidden/>
          </w:rPr>
          <w:instrText xml:space="preserve"> PAGEREF _Toc481766814 \h </w:instrText>
        </w:r>
        <w:r w:rsidR="00481D35">
          <w:rPr>
            <w:noProof/>
            <w:webHidden/>
          </w:rPr>
        </w:r>
        <w:r w:rsidR="00481D35">
          <w:rPr>
            <w:noProof/>
            <w:webHidden/>
          </w:rPr>
          <w:fldChar w:fldCharType="separate"/>
        </w:r>
        <w:r w:rsidR="00B45B27">
          <w:rPr>
            <w:noProof/>
            <w:webHidden/>
          </w:rPr>
          <w:t>35</w:t>
        </w:r>
        <w:r w:rsidR="00481D35">
          <w:rPr>
            <w:noProof/>
            <w:webHidden/>
          </w:rPr>
          <w:fldChar w:fldCharType="end"/>
        </w:r>
      </w:hyperlink>
    </w:p>
    <w:p w14:paraId="120EAD94" w14:textId="77777777" w:rsidR="009A77A7" w:rsidRDefault="0099713E">
      <w:pPr>
        <w:pStyle w:val="TM4"/>
        <w:tabs>
          <w:tab w:val="left" w:pos="2293"/>
          <w:tab w:val="right" w:leader="dot" w:pos="9062"/>
        </w:tabs>
        <w:rPr>
          <w:rFonts w:eastAsiaTheme="minorEastAsia" w:cstheme="minorBidi"/>
          <w:noProof/>
          <w:sz w:val="22"/>
          <w:szCs w:val="22"/>
          <w:lang w:eastAsia="fr-FR"/>
        </w:rPr>
      </w:pPr>
      <w:hyperlink w:anchor="_Toc481766815" w:history="1">
        <w:r w:rsidR="009A77A7" w:rsidRPr="00F65B51">
          <w:rPr>
            <w:rStyle w:val="Lienhypertexte"/>
            <w:caps/>
            <w:noProof/>
          </w:rPr>
          <w:t>Sous-chapitre VI.</w:t>
        </w:r>
        <w:r w:rsidR="009A77A7">
          <w:rPr>
            <w:rFonts w:eastAsiaTheme="minorEastAsia" w:cstheme="minorBidi"/>
            <w:noProof/>
            <w:sz w:val="22"/>
            <w:szCs w:val="22"/>
            <w:lang w:eastAsia="fr-FR"/>
          </w:rPr>
          <w:tab/>
        </w:r>
        <w:r w:rsidR="009A77A7" w:rsidRPr="00F65B51">
          <w:rPr>
            <w:rStyle w:val="Lienhypertexte"/>
            <w:noProof/>
          </w:rPr>
          <w:t>L’EMPLOI DES TRAVAILLEURS HANDICAPES</w:t>
        </w:r>
        <w:r w:rsidR="009A77A7">
          <w:rPr>
            <w:noProof/>
            <w:webHidden/>
          </w:rPr>
          <w:tab/>
        </w:r>
        <w:r w:rsidR="00481D35">
          <w:rPr>
            <w:noProof/>
            <w:webHidden/>
          </w:rPr>
          <w:fldChar w:fldCharType="begin"/>
        </w:r>
        <w:r w:rsidR="009A77A7">
          <w:rPr>
            <w:noProof/>
            <w:webHidden/>
          </w:rPr>
          <w:instrText xml:space="preserve"> PAGEREF _Toc481766815 \h </w:instrText>
        </w:r>
        <w:r w:rsidR="00481D35">
          <w:rPr>
            <w:noProof/>
            <w:webHidden/>
          </w:rPr>
        </w:r>
        <w:r w:rsidR="00481D35">
          <w:rPr>
            <w:noProof/>
            <w:webHidden/>
          </w:rPr>
          <w:fldChar w:fldCharType="separate"/>
        </w:r>
        <w:r w:rsidR="00B45B27">
          <w:rPr>
            <w:noProof/>
            <w:webHidden/>
          </w:rPr>
          <w:t>35</w:t>
        </w:r>
        <w:r w:rsidR="00481D35">
          <w:rPr>
            <w:noProof/>
            <w:webHidden/>
          </w:rPr>
          <w:fldChar w:fldCharType="end"/>
        </w:r>
      </w:hyperlink>
    </w:p>
    <w:p w14:paraId="5825AF9A" w14:textId="77777777" w:rsidR="009A77A7" w:rsidRDefault="0099713E">
      <w:pPr>
        <w:pStyle w:val="TM1"/>
        <w:tabs>
          <w:tab w:val="left" w:pos="1701"/>
          <w:tab w:val="right" w:leader="dot" w:pos="9062"/>
        </w:tabs>
        <w:rPr>
          <w:rFonts w:eastAsiaTheme="minorEastAsia" w:cstheme="minorBidi"/>
          <w:b w:val="0"/>
          <w:bCs w:val="0"/>
          <w:caps w:val="0"/>
          <w:noProof/>
          <w:sz w:val="22"/>
          <w:szCs w:val="22"/>
          <w:lang w:eastAsia="fr-FR"/>
        </w:rPr>
      </w:pPr>
      <w:hyperlink w:anchor="_Toc481766816" w:history="1">
        <w:r w:rsidR="009A77A7" w:rsidRPr="00F65B51">
          <w:rPr>
            <w:rStyle w:val="Lienhypertexte"/>
            <w:noProof/>
          </w:rPr>
          <w:t>CHAPITRE IV.</w:t>
        </w:r>
        <w:r w:rsidR="009A77A7">
          <w:rPr>
            <w:rFonts w:eastAsiaTheme="minorEastAsia" w:cstheme="minorBidi"/>
            <w:b w:val="0"/>
            <w:bCs w:val="0"/>
            <w:caps w:val="0"/>
            <w:noProof/>
            <w:sz w:val="22"/>
            <w:szCs w:val="22"/>
            <w:lang w:eastAsia="fr-FR"/>
          </w:rPr>
          <w:tab/>
        </w:r>
        <w:r w:rsidR="009A77A7" w:rsidRPr="00F65B51">
          <w:rPr>
            <w:rStyle w:val="Lienhypertexte"/>
            <w:noProof/>
          </w:rPr>
          <w:t>LE TEMPS DE TRAVAIL</w:t>
        </w:r>
        <w:r w:rsidR="009A77A7">
          <w:rPr>
            <w:noProof/>
            <w:webHidden/>
          </w:rPr>
          <w:tab/>
        </w:r>
        <w:r w:rsidR="00481D35">
          <w:rPr>
            <w:noProof/>
            <w:webHidden/>
          </w:rPr>
          <w:fldChar w:fldCharType="begin"/>
        </w:r>
        <w:r w:rsidR="009A77A7">
          <w:rPr>
            <w:noProof/>
            <w:webHidden/>
          </w:rPr>
          <w:instrText xml:space="preserve"> PAGEREF _Toc481766816 \h </w:instrText>
        </w:r>
        <w:r w:rsidR="00481D35">
          <w:rPr>
            <w:noProof/>
            <w:webHidden/>
          </w:rPr>
        </w:r>
        <w:r w:rsidR="00481D35">
          <w:rPr>
            <w:noProof/>
            <w:webHidden/>
          </w:rPr>
          <w:fldChar w:fldCharType="separate"/>
        </w:r>
        <w:r w:rsidR="00B45B27">
          <w:rPr>
            <w:noProof/>
            <w:webHidden/>
          </w:rPr>
          <w:t>36</w:t>
        </w:r>
        <w:r w:rsidR="00481D35">
          <w:rPr>
            <w:noProof/>
            <w:webHidden/>
          </w:rPr>
          <w:fldChar w:fldCharType="end"/>
        </w:r>
      </w:hyperlink>
    </w:p>
    <w:p w14:paraId="38CE808F" w14:textId="77777777" w:rsidR="009A77A7" w:rsidRDefault="0099713E">
      <w:pPr>
        <w:pStyle w:val="TM1"/>
        <w:tabs>
          <w:tab w:val="left" w:pos="1701"/>
          <w:tab w:val="right" w:leader="dot" w:pos="9062"/>
        </w:tabs>
        <w:rPr>
          <w:rFonts w:eastAsiaTheme="minorEastAsia" w:cstheme="minorBidi"/>
          <w:b w:val="0"/>
          <w:bCs w:val="0"/>
          <w:caps w:val="0"/>
          <w:noProof/>
          <w:sz w:val="22"/>
          <w:szCs w:val="22"/>
          <w:lang w:eastAsia="fr-FR"/>
        </w:rPr>
      </w:pPr>
      <w:hyperlink w:anchor="_Toc481766817" w:history="1">
        <w:r w:rsidR="009A77A7" w:rsidRPr="00F65B51">
          <w:rPr>
            <w:rStyle w:val="Lienhypertexte"/>
            <w:noProof/>
          </w:rPr>
          <w:t>CHAPITRE V.</w:t>
        </w:r>
        <w:r w:rsidR="009A77A7">
          <w:rPr>
            <w:rFonts w:eastAsiaTheme="minorEastAsia" w:cstheme="minorBidi"/>
            <w:b w:val="0"/>
            <w:bCs w:val="0"/>
            <w:caps w:val="0"/>
            <w:noProof/>
            <w:sz w:val="22"/>
            <w:szCs w:val="22"/>
            <w:lang w:eastAsia="fr-FR"/>
          </w:rPr>
          <w:tab/>
        </w:r>
        <w:r w:rsidR="009A77A7" w:rsidRPr="00F65B51">
          <w:rPr>
            <w:rStyle w:val="Lienhypertexte"/>
            <w:noProof/>
          </w:rPr>
          <w:t>L’INTERESSEMENT COLLECTIF ET L’EPARGNE SALARIALE</w:t>
        </w:r>
        <w:r w:rsidR="009A77A7">
          <w:rPr>
            <w:noProof/>
            <w:webHidden/>
          </w:rPr>
          <w:tab/>
        </w:r>
        <w:r w:rsidR="00481D35">
          <w:rPr>
            <w:noProof/>
            <w:webHidden/>
          </w:rPr>
          <w:fldChar w:fldCharType="begin"/>
        </w:r>
        <w:r w:rsidR="009A77A7">
          <w:rPr>
            <w:noProof/>
            <w:webHidden/>
          </w:rPr>
          <w:instrText xml:space="preserve"> PAGEREF _Toc481766817 \h </w:instrText>
        </w:r>
        <w:r w:rsidR="00481D35">
          <w:rPr>
            <w:noProof/>
            <w:webHidden/>
          </w:rPr>
        </w:r>
        <w:r w:rsidR="00481D35">
          <w:rPr>
            <w:noProof/>
            <w:webHidden/>
          </w:rPr>
          <w:fldChar w:fldCharType="separate"/>
        </w:r>
        <w:r w:rsidR="00B45B27">
          <w:rPr>
            <w:noProof/>
            <w:webHidden/>
          </w:rPr>
          <w:t>36</w:t>
        </w:r>
        <w:r w:rsidR="00481D35">
          <w:rPr>
            <w:noProof/>
            <w:webHidden/>
          </w:rPr>
          <w:fldChar w:fldCharType="end"/>
        </w:r>
      </w:hyperlink>
    </w:p>
    <w:p w14:paraId="6526D114"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18" w:history="1">
        <w:r w:rsidR="009A77A7" w:rsidRPr="00F65B51">
          <w:rPr>
            <w:rStyle w:val="Lienhypertexte"/>
            <w:rFonts w:cs="Arial"/>
            <w:noProof/>
          </w:rPr>
          <w:t>Article 1.</w:t>
        </w:r>
        <w:r w:rsidR="009A77A7">
          <w:rPr>
            <w:rFonts w:eastAsiaTheme="minorEastAsia" w:cstheme="minorBidi"/>
            <w:i w:val="0"/>
            <w:iCs w:val="0"/>
            <w:noProof/>
            <w:sz w:val="22"/>
            <w:szCs w:val="22"/>
            <w:lang w:eastAsia="fr-FR"/>
          </w:rPr>
          <w:tab/>
        </w:r>
        <w:r w:rsidR="009A77A7" w:rsidRPr="00F65B51">
          <w:rPr>
            <w:rStyle w:val="Lienhypertexte"/>
            <w:rFonts w:cs="Arial"/>
            <w:noProof/>
          </w:rPr>
          <w:t>Durée, révision et dénonciation de l’accord</w:t>
        </w:r>
        <w:r w:rsidR="009A77A7">
          <w:rPr>
            <w:noProof/>
            <w:webHidden/>
          </w:rPr>
          <w:tab/>
        </w:r>
        <w:r w:rsidR="00481D35">
          <w:rPr>
            <w:noProof/>
            <w:webHidden/>
          </w:rPr>
          <w:fldChar w:fldCharType="begin"/>
        </w:r>
        <w:r w:rsidR="009A77A7">
          <w:rPr>
            <w:noProof/>
            <w:webHidden/>
          </w:rPr>
          <w:instrText xml:space="preserve"> PAGEREF _Toc481766818 \h </w:instrText>
        </w:r>
        <w:r w:rsidR="00481D35">
          <w:rPr>
            <w:noProof/>
            <w:webHidden/>
          </w:rPr>
        </w:r>
        <w:r w:rsidR="00481D35">
          <w:rPr>
            <w:noProof/>
            <w:webHidden/>
          </w:rPr>
          <w:fldChar w:fldCharType="separate"/>
        </w:r>
        <w:r w:rsidR="00B45B27">
          <w:rPr>
            <w:noProof/>
            <w:webHidden/>
          </w:rPr>
          <w:t>37</w:t>
        </w:r>
        <w:r w:rsidR="00481D35">
          <w:rPr>
            <w:noProof/>
            <w:webHidden/>
          </w:rPr>
          <w:fldChar w:fldCharType="end"/>
        </w:r>
      </w:hyperlink>
    </w:p>
    <w:p w14:paraId="1D2FD205"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19" w:history="1">
        <w:r w:rsidR="009A77A7" w:rsidRPr="00F65B51">
          <w:rPr>
            <w:rStyle w:val="Lienhypertexte"/>
            <w:rFonts w:cs="Arial"/>
            <w:noProof/>
          </w:rPr>
          <w:t>Article 2.</w:t>
        </w:r>
        <w:r w:rsidR="009A77A7">
          <w:rPr>
            <w:rFonts w:eastAsiaTheme="minorEastAsia" w:cstheme="minorBidi"/>
            <w:i w:val="0"/>
            <w:iCs w:val="0"/>
            <w:noProof/>
            <w:sz w:val="22"/>
            <w:szCs w:val="22"/>
            <w:lang w:eastAsia="fr-FR"/>
          </w:rPr>
          <w:tab/>
        </w:r>
        <w:r w:rsidR="009A77A7" w:rsidRPr="00F65B51">
          <w:rPr>
            <w:rStyle w:val="Lienhypertexte"/>
            <w:rFonts w:cs="Arial"/>
            <w:noProof/>
          </w:rPr>
          <w:t>Principes de l’intéressement collectif</w:t>
        </w:r>
        <w:r w:rsidR="009A77A7">
          <w:rPr>
            <w:noProof/>
            <w:webHidden/>
          </w:rPr>
          <w:tab/>
        </w:r>
        <w:r w:rsidR="00481D35">
          <w:rPr>
            <w:noProof/>
            <w:webHidden/>
          </w:rPr>
          <w:fldChar w:fldCharType="begin"/>
        </w:r>
        <w:r w:rsidR="009A77A7">
          <w:rPr>
            <w:noProof/>
            <w:webHidden/>
          </w:rPr>
          <w:instrText xml:space="preserve"> PAGEREF _Toc481766819 \h </w:instrText>
        </w:r>
        <w:r w:rsidR="00481D35">
          <w:rPr>
            <w:noProof/>
            <w:webHidden/>
          </w:rPr>
        </w:r>
        <w:r w:rsidR="00481D35">
          <w:rPr>
            <w:noProof/>
            <w:webHidden/>
          </w:rPr>
          <w:fldChar w:fldCharType="separate"/>
        </w:r>
        <w:r w:rsidR="00B45B27">
          <w:rPr>
            <w:noProof/>
            <w:webHidden/>
          </w:rPr>
          <w:t>38</w:t>
        </w:r>
        <w:r w:rsidR="00481D35">
          <w:rPr>
            <w:noProof/>
            <w:webHidden/>
          </w:rPr>
          <w:fldChar w:fldCharType="end"/>
        </w:r>
      </w:hyperlink>
    </w:p>
    <w:p w14:paraId="4E98D6EB"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20" w:history="1">
        <w:r w:rsidR="009A77A7" w:rsidRPr="00F65B51">
          <w:rPr>
            <w:rStyle w:val="Lienhypertexte"/>
            <w:rFonts w:cs="Arial"/>
            <w:noProof/>
          </w:rPr>
          <w:t>Article 3.</w:t>
        </w:r>
        <w:r w:rsidR="009A77A7">
          <w:rPr>
            <w:rFonts w:eastAsiaTheme="minorEastAsia" w:cstheme="minorBidi"/>
            <w:i w:val="0"/>
            <w:iCs w:val="0"/>
            <w:noProof/>
            <w:sz w:val="22"/>
            <w:szCs w:val="22"/>
            <w:lang w:eastAsia="fr-FR"/>
          </w:rPr>
          <w:tab/>
        </w:r>
        <w:r w:rsidR="009A77A7" w:rsidRPr="00F65B51">
          <w:rPr>
            <w:rStyle w:val="Lienhypertexte"/>
            <w:rFonts w:cs="Arial"/>
            <w:noProof/>
          </w:rPr>
          <w:t>Bénéficiaires</w:t>
        </w:r>
        <w:r w:rsidR="009A77A7">
          <w:rPr>
            <w:noProof/>
            <w:webHidden/>
          </w:rPr>
          <w:tab/>
        </w:r>
        <w:r w:rsidR="00481D35">
          <w:rPr>
            <w:noProof/>
            <w:webHidden/>
          </w:rPr>
          <w:fldChar w:fldCharType="begin"/>
        </w:r>
        <w:r w:rsidR="009A77A7">
          <w:rPr>
            <w:noProof/>
            <w:webHidden/>
          </w:rPr>
          <w:instrText xml:space="preserve"> PAGEREF _Toc481766820 \h </w:instrText>
        </w:r>
        <w:r w:rsidR="00481D35">
          <w:rPr>
            <w:noProof/>
            <w:webHidden/>
          </w:rPr>
        </w:r>
        <w:r w:rsidR="00481D35">
          <w:rPr>
            <w:noProof/>
            <w:webHidden/>
          </w:rPr>
          <w:fldChar w:fldCharType="separate"/>
        </w:r>
        <w:r w:rsidR="00B45B27">
          <w:rPr>
            <w:noProof/>
            <w:webHidden/>
          </w:rPr>
          <w:t>38</w:t>
        </w:r>
        <w:r w:rsidR="00481D35">
          <w:rPr>
            <w:noProof/>
            <w:webHidden/>
          </w:rPr>
          <w:fldChar w:fldCharType="end"/>
        </w:r>
      </w:hyperlink>
    </w:p>
    <w:p w14:paraId="5879CBB0"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21" w:history="1">
        <w:r w:rsidR="009A77A7" w:rsidRPr="00F65B51">
          <w:rPr>
            <w:rStyle w:val="Lienhypertexte"/>
            <w:rFonts w:cs="Arial"/>
            <w:noProof/>
          </w:rPr>
          <w:t>Article 4.</w:t>
        </w:r>
        <w:r w:rsidR="009A77A7">
          <w:rPr>
            <w:rFonts w:eastAsiaTheme="minorEastAsia" w:cstheme="minorBidi"/>
            <w:i w:val="0"/>
            <w:iCs w:val="0"/>
            <w:noProof/>
            <w:sz w:val="22"/>
            <w:szCs w:val="22"/>
            <w:lang w:eastAsia="fr-FR"/>
          </w:rPr>
          <w:tab/>
        </w:r>
        <w:r w:rsidR="009A77A7" w:rsidRPr="00F65B51">
          <w:rPr>
            <w:rStyle w:val="Lienhypertexte"/>
            <w:rFonts w:cs="Arial"/>
            <w:noProof/>
          </w:rPr>
          <w:t>Modalités de calcul de l’intéressement collectif</w:t>
        </w:r>
        <w:r w:rsidR="009A77A7">
          <w:rPr>
            <w:noProof/>
            <w:webHidden/>
          </w:rPr>
          <w:tab/>
        </w:r>
        <w:r w:rsidR="00481D35">
          <w:rPr>
            <w:noProof/>
            <w:webHidden/>
          </w:rPr>
          <w:fldChar w:fldCharType="begin"/>
        </w:r>
        <w:r w:rsidR="009A77A7">
          <w:rPr>
            <w:noProof/>
            <w:webHidden/>
          </w:rPr>
          <w:instrText xml:space="preserve"> PAGEREF _Toc481766821 \h </w:instrText>
        </w:r>
        <w:r w:rsidR="00481D35">
          <w:rPr>
            <w:noProof/>
            <w:webHidden/>
          </w:rPr>
        </w:r>
        <w:r w:rsidR="00481D35">
          <w:rPr>
            <w:noProof/>
            <w:webHidden/>
          </w:rPr>
          <w:fldChar w:fldCharType="separate"/>
        </w:r>
        <w:r w:rsidR="00B45B27">
          <w:rPr>
            <w:noProof/>
            <w:webHidden/>
          </w:rPr>
          <w:t>38</w:t>
        </w:r>
        <w:r w:rsidR="00481D35">
          <w:rPr>
            <w:noProof/>
            <w:webHidden/>
          </w:rPr>
          <w:fldChar w:fldCharType="end"/>
        </w:r>
      </w:hyperlink>
    </w:p>
    <w:p w14:paraId="5388025E" w14:textId="77777777" w:rsidR="009A77A7" w:rsidRDefault="0099713E">
      <w:pPr>
        <w:pStyle w:val="TM4"/>
        <w:tabs>
          <w:tab w:val="right" w:leader="dot" w:pos="9062"/>
        </w:tabs>
        <w:rPr>
          <w:rFonts w:eastAsiaTheme="minorEastAsia" w:cstheme="minorBidi"/>
          <w:noProof/>
          <w:sz w:val="22"/>
          <w:szCs w:val="22"/>
          <w:lang w:eastAsia="fr-FR"/>
        </w:rPr>
      </w:pPr>
      <w:hyperlink w:anchor="_Toc481766822" w:history="1">
        <w:r w:rsidR="009A77A7" w:rsidRPr="00F65B51">
          <w:rPr>
            <w:rStyle w:val="Lienhypertexte"/>
            <w:noProof/>
          </w:rPr>
          <w:t>4.1. Caractère aléatoire</w:t>
        </w:r>
        <w:r w:rsidR="009A77A7">
          <w:rPr>
            <w:noProof/>
            <w:webHidden/>
          </w:rPr>
          <w:tab/>
        </w:r>
        <w:r w:rsidR="00481D35">
          <w:rPr>
            <w:noProof/>
            <w:webHidden/>
          </w:rPr>
          <w:fldChar w:fldCharType="begin"/>
        </w:r>
        <w:r w:rsidR="009A77A7">
          <w:rPr>
            <w:noProof/>
            <w:webHidden/>
          </w:rPr>
          <w:instrText xml:space="preserve"> PAGEREF _Toc481766822 \h </w:instrText>
        </w:r>
        <w:r w:rsidR="00481D35">
          <w:rPr>
            <w:noProof/>
            <w:webHidden/>
          </w:rPr>
        </w:r>
        <w:r w:rsidR="00481D35">
          <w:rPr>
            <w:noProof/>
            <w:webHidden/>
          </w:rPr>
          <w:fldChar w:fldCharType="separate"/>
        </w:r>
        <w:r w:rsidR="00B45B27">
          <w:rPr>
            <w:noProof/>
            <w:webHidden/>
          </w:rPr>
          <w:t>38</w:t>
        </w:r>
        <w:r w:rsidR="00481D35">
          <w:rPr>
            <w:noProof/>
            <w:webHidden/>
          </w:rPr>
          <w:fldChar w:fldCharType="end"/>
        </w:r>
      </w:hyperlink>
    </w:p>
    <w:p w14:paraId="23CFAB6A" w14:textId="77777777" w:rsidR="009A77A7" w:rsidRDefault="0099713E">
      <w:pPr>
        <w:pStyle w:val="TM4"/>
        <w:tabs>
          <w:tab w:val="right" w:leader="dot" w:pos="9062"/>
        </w:tabs>
        <w:rPr>
          <w:rFonts w:eastAsiaTheme="minorEastAsia" w:cstheme="minorBidi"/>
          <w:noProof/>
          <w:sz w:val="22"/>
          <w:szCs w:val="22"/>
          <w:lang w:eastAsia="fr-FR"/>
        </w:rPr>
      </w:pPr>
      <w:hyperlink w:anchor="_Toc481766823" w:history="1">
        <w:r w:rsidR="009A77A7" w:rsidRPr="00F65B51">
          <w:rPr>
            <w:rStyle w:val="Lienhypertexte"/>
            <w:noProof/>
          </w:rPr>
          <w:t>4.2. Critères</w:t>
        </w:r>
        <w:r w:rsidR="009A77A7">
          <w:rPr>
            <w:noProof/>
            <w:webHidden/>
          </w:rPr>
          <w:tab/>
        </w:r>
        <w:r w:rsidR="00481D35">
          <w:rPr>
            <w:noProof/>
            <w:webHidden/>
          </w:rPr>
          <w:fldChar w:fldCharType="begin"/>
        </w:r>
        <w:r w:rsidR="009A77A7">
          <w:rPr>
            <w:noProof/>
            <w:webHidden/>
          </w:rPr>
          <w:instrText xml:space="preserve"> PAGEREF _Toc481766823 \h </w:instrText>
        </w:r>
        <w:r w:rsidR="00481D35">
          <w:rPr>
            <w:noProof/>
            <w:webHidden/>
          </w:rPr>
        </w:r>
        <w:r w:rsidR="00481D35">
          <w:rPr>
            <w:noProof/>
            <w:webHidden/>
          </w:rPr>
          <w:fldChar w:fldCharType="separate"/>
        </w:r>
        <w:r w:rsidR="00B45B27">
          <w:rPr>
            <w:noProof/>
            <w:webHidden/>
          </w:rPr>
          <w:t>38</w:t>
        </w:r>
        <w:r w:rsidR="00481D35">
          <w:rPr>
            <w:noProof/>
            <w:webHidden/>
          </w:rPr>
          <w:fldChar w:fldCharType="end"/>
        </w:r>
      </w:hyperlink>
    </w:p>
    <w:p w14:paraId="70EFBE1F" w14:textId="77777777" w:rsidR="009A77A7" w:rsidRDefault="0099713E">
      <w:pPr>
        <w:pStyle w:val="TM4"/>
        <w:tabs>
          <w:tab w:val="right" w:leader="dot" w:pos="9062"/>
        </w:tabs>
        <w:rPr>
          <w:rFonts w:eastAsiaTheme="minorEastAsia" w:cstheme="minorBidi"/>
          <w:noProof/>
          <w:sz w:val="22"/>
          <w:szCs w:val="22"/>
          <w:lang w:eastAsia="fr-FR"/>
        </w:rPr>
      </w:pPr>
      <w:hyperlink w:anchor="_Toc481766824" w:history="1">
        <w:r w:rsidR="009A77A7" w:rsidRPr="00F65B51">
          <w:rPr>
            <w:rStyle w:val="Lienhypertexte"/>
            <w:noProof/>
          </w:rPr>
          <w:t>4.3. Formule de calcul</w:t>
        </w:r>
        <w:r w:rsidR="009A77A7">
          <w:rPr>
            <w:noProof/>
            <w:webHidden/>
          </w:rPr>
          <w:tab/>
        </w:r>
        <w:r w:rsidR="00481D35">
          <w:rPr>
            <w:noProof/>
            <w:webHidden/>
          </w:rPr>
          <w:fldChar w:fldCharType="begin"/>
        </w:r>
        <w:r w:rsidR="009A77A7">
          <w:rPr>
            <w:noProof/>
            <w:webHidden/>
          </w:rPr>
          <w:instrText xml:space="preserve"> PAGEREF _Toc481766824 \h </w:instrText>
        </w:r>
        <w:r w:rsidR="00481D35">
          <w:rPr>
            <w:noProof/>
            <w:webHidden/>
          </w:rPr>
        </w:r>
        <w:r w:rsidR="00481D35">
          <w:rPr>
            <w:noProof/>
            <w:webHidden/>
          </w:rPr>
          <w:fldChar w:fldCharType="separate"/>
        </w:r>
        <w:r w:rsidR="00B45B27">
          <w:rPr>
            <w:noProof/>
            <w:webHidden/>
          </w:rPr>
          <w:t>39</w:t>
        </w:r>
        <w:r w:rsidR="00481D35">
          <w:rPr>
            <w:noProof/>
            <w:webHidden/>
          </w:rPr>
          <w:fldChar w:fldCharType="end"/>
        </w:r>
      </w:hyperlink>
    </w:p>
    <w:p w14:paraId="385DA971"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25" w:history="1">
        <w:r w:rsidR="009A77A7" w:rsidRPr="00F65B51">
          <w:rPr>
            <w:rStyle w:val="Lienhypertexte"/>
            <w:rFonts w:cs="Arial"/>
            <w:noProof/>
          </w:rPr>
          <w:t>Article 5.</w:t>
        </w:r>
        <w:r w:rsidR="009A77A7">
          <w:rPr>
            <w:rFonts w:eastAsiaTheme="minorEastAsia" w:cstheme="minorBidi"/>
            <w:i w:val="0"/>
            <w:iCs w:val="0"/>
            <w:noProof/>
            <w:sz w:val="22"/>
            <w:szCs w:val="22"/>
            <w:lang w:eastAsia="fr-FR"/>
          </w:rPr>
          <w:tab/>
        </w:r>
        <w:r w:rsidR="009A77A7" w:rsidRPr="00F65B51">
          <w:rPr>
            <w:rStyle w:val="Lienhypertexte"/>
            <w:rFonts w:cs="Arial"/>
            <w:noProof/>
          </w:rPr>
          <w:t>Montant global de l’intéressement collectif</w:t>
        </w:r>
        <w:r w:rsidR="009A77A7">
          <w:rPr>
            <w:noProof/>
            <w:webHidden/>
          </w:rPr>
          <w:tab/>
        </w:r>
        <w:r w:rsidR="00481D35">
          <w:rPr>
            <w:noProof/>
            <w:webHidden/>
          </w:rPr>
          <w:fldChar w:fldCharType="begin"/>
        </w:r>
        <w:r w:rsidR="009A77A7">
          <w:rPr>
            <w:noProof/>
            <w:webHidden/>
          </w:rPr>
          <w:instrText xml:space="preserve"> PAGEREF _Toc481766825 \h </w:instrText>
        </w:r>
        <w:r w:rsidR="00481D35">
          <w:rPr>
            <w:noProof/>
            <w:webHidden/>
          </w:rPr>
        </w:r>
        <w:r w:rsidR="00481D35">
          <w:rPr>
            <w:noProof/>
            <w:webHidden/>
          </w:rPr>
          <w:fldChar w:fldCharType="separate"/>
        </w:r>
        <w:r w:rsidR="00B45B27">
          <w:rPr>
            <w:noProof/>
            <w:webHidden/>
          </w:rPr>
          <w:t>39</w:t>
        </w:r>
        <w:r w:rsidR="00481D35">
          <w:rPr>
            <w:noProof/>
            <w:webHidden/>
          </w:rPr>
          <w:fldChar w:fldCharType="end"/>
        </w:r>
      </w:hyperlink>
    </w:p>
    <w:p w14:paraId="7C3A2964"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26" w:history="1">
        <w:r w:rsidR="009A77A7" w:rsidRPr="00F65B51">
          <w:rPr>
            <w:rStyle w:val="Lienhypertexte"/>
            <w:rFonts w:cs="Arial"/>
            <w:noProof/>
          </w:rPr>
          <w:t>Article 6.</w:t>
        </w:r>
        <w:r w:rsidR="009A77A7">
          <w:rPr>
            <w:rFonts w:eastAsiaTheme="minorEastAsia" w:cstheme="minorBidi"/>
            <w:i w:val="0"/>
            <w:iCs w:val="0"/>
            <w:noProof/>
            <w:sz w:val="22"/>
            <w:szCs w:val="22"/>
            <w:lang w:eastAsia="fr-FR"/>
          </w:rPr>
          <w:tab/>
        </w:r>
        <w:r w:rsidR="009A77A7" w:rsidRPr="00F65B51">
          <w:rPr>
            <w:rStyle w:val="Lienhypertexte"/>
            <w:rFonts w:cs="Arial"/>
            <w:noProof/>
          </w:rPr>
          <w:t>Répartition individuelle de l’intéressement collectif</w:t>
        </w:r>
        <w:r w:rsidR="009A77A7">
          <w:rPr>
            <w:noProof/>
            <w:webHidden/>
          </w:rPr>
          <w:tab/>
        </w:r>
        <w:r w:rsidR="00481D35">
          <w:rPr>
            <w:noProof/>
            <w:webHidden/>
          </w:rPr>
          <w:fldChar w:fldCharType="begin"/>
        </w:r>
        <w:r w:rsidR="009A77A7">
          <w:rPr>
            <w:noProof/>
            <w:webHidden/>
          </w:rPr>
          <w:instrText xml:space="preserve"> PAGEREF _Toc481766826 \h </w:instrText>
        </w:r>
        <w:r w:rsidR="00481D35">
          <w:rPr>
            <w:noProof/>
            <w:webHidden/>
          </w:rPr>
        </w:r>
        <w:r w:rsidR="00481D35">
          <w:rPr>
            <w:noProof/>
            <w:webHidden/>
          </w:rPr>
          <w:fldChar w:fldCharType="separate"/>
        </w:r>
        <w:r w:rsidR="00B45B27">
          <w:rPr>
            <w:noProof/>
            <w:webHidden/>
          </w:rPr>
          <w:t>39</w:t>
        </w:r>
        <w:r w:rsidR="00481D35">
          <w:rPr>
            <w:noProof/>
            <w:webHidden/>
          </w:rPr>
          <w:fldChar w:fldCharType="end"/>
        </w:r>
      </w:hyperlink>
    </w:p>
    <w:p w14:paraId="5E52DD42" w14:textId="77777777" w:rsidR="009A77A7" w:rsidRDefault="0099713E">
      <w:pPr>
        <w:pStyle w:val="TM4"/>
        <w:tabs>
          <w:tab w:val="right" w:leader="dot" w:pos="9062"/>
        </w:tabs>
        <w:rPr>
          <w:rFonts w:eastAsiaTheme="minorEastAsia" w:cstheme="minorBidi"/>
          <w:noProof/>
          <w:sz w:val="22"/>
          <w:szCs w:val="22"/>
          <w:lang w:eastAsia="fr-FR"/>
        </w:rPr>
      </w:pPr>
      <w:hyperlink w:anchor="_Toc481766827" w:history="1">
        <w:r w:rsidR="009A77A7" w:rsidRPr="00F65B51">
          <w:rPr>
            <w:rStyle w:val="Lienhypertexte"/>
            <w:noProof/>
          </w:rPr>
          <w:t>6.1. Calcul de la prime individuelle d’intéressement collectif et durée de présence</w:t>
        </w:r>
        <w:r w:rsidR="009A77A7">
          <w:rPr>
            <w:noProof/>
            <w:webHidden/>
          </w:rPr>
          <w:tab/>
        </w:r>
        <w:r w:rsidR="00481D35">
          <w:rPr>
            <w:noProof/>
            <w:webHidden/>
          </w:rPr>
          <w:fldChar w:fldCharType="begin"/>
        </w:r>
        <w:r w:rsidR="009A77A7">
          <w:rPr>
            <w:noProof/>
            <w:webHidden/>
          </w:rPr>
          <w:instrText xml:space="preserve"> PAGEREF _Toc481766827 \h </w:instrText>
        </w:r>
        <w:r w:rsidR="00481D35">
          <w:rPr>
            <w:noProof/>
            <w:webHidden/>
          </w:rPr>
        </w:r>
        <w:r w:rsidR="00481D35">
          <w:rPr>
            <w:noProof/>
            <w:webHidden/>
          </w:rPr>
          <w:fldChar w:fldCharType="separate"/>
        </w:r>
        <w:r w:rsidR="00B45B27">
          <w:rPr>
            <w:noProof/>
            <w:webHidden/>
          </w:rPr>
          <w:t>39</w:t>
        </w:r>
        <w:r w:rsidR="00481D35">
          <w:rPr>
            <w:noProof/>
            <w:webHidden/>
          </w:rPr>
          <w:fldChar w:fldCharType="end"/>
        </w:r>
      </w:hyperlink>
    </w:p>
    <w:p w14:paraId="2BFF179A" w14:textId="77777777" w:rsidR="009A77A7" w:rsidRDefault="0099713E">
      <w:pPr>
        <w:pStyle w:val="TM4"/>
        <w:tabs>
          <w:tab w:val="right" w:leader="dot" w:pos="9062"/>
        </w:tabs>
        <w:rPr>
          <w:rFonts w:eastAsiaTheme="minorEastAsia" w:cstheme="minorBidi"/>
          <w:noProof/>
          <w:sz w:val="22"/>
          <w:szCs w:val="22"/>
          <w:lang w:eastAsia="fr-FR"/>
        </w:rPr>
      </w:pPr>
      <w:hyperlink w:anchor="_Toc481766828" w:history="1">
        <w:r w:rsidR="009A77A7" w:rsidRPr="00F65B51">
          <w:rPr>
            <w:rStyle w:val="Lienhypertexte"/>
            <w:noProof/>
          </w:rPr>
          <w:t>6.2. Versement de la prime individuelle d’intéressement collectif</w:t>
        </w:r>
        <w:r w:rsidR="009A77A7">
          <w:rPr>
            <w:noProof/>
            <w:webHidden/>
          </w:rPr>
          <w:tab/>
        </w:r>
        <w:r w:rsidR="00481D35">
          <w:rPr>
            <w:noProof/>
            <w:webHidden/>
          </w:rPr>
          <w:fldChar w:fldCharType="begin"/>
        </w:r>
        <w:r w:rsidR="009A77A7">
          <w:rPr>
            <w:noProof/>
            <w:webHidden/>
          </w:rPr>
          <w:instrText xml:space="preserve"> PAGEREF _Toc481766828 \h </w:instrText>
        </w:r>
        <w:r w:rsidR="00481D35">
          <w:rPr>
            <w:noProof/>
            <w:webHidden/>
          </w:rPr>
        </w:r>
        <w:r w:rsidR="00481D35">
          <w:rPr>
            <w:noProof/>
            <w:webHidden/>
          </w:rPr>
          <w:fldChar w:fldCharType="separate"/>
        </w:r>
        <w:r w:rsidR="00B45B27">
          <w:rPr>
            <w:noProof/>
            <w:webHidden/>
          </w:rPr>
          <w:t>39</w:t>
        </w:r>
        <w:r w:rsidR="00481D35">
          <w:rPr>
            <w:noProof/>
            <w:webHidden/>
          </w:rPr>
          <w:fldChar w:fldCharType="end"/>
        </w:r>
      </w:hyperlink>
    </w:p>
    <w:p w14:paraId="743934A0"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29" w:history="1">
        <w:r w:rsidR="009A77A7" w:rsidRPr="00F65B51">
          <w:rPr>
            <w:rStyle w:val="Lienhypertexte"/>
            <w:rFonts w:cs="Arial"/>
            <w:noProof/>
          </w:rPr>
          <w:t>Article 7.</w:t>
        </w:r>
        <w:r w:rsidR="009A77A7">
          <w:rPr>
            <w:rFonts w:eastAsiaTheme="minorEastAsia" w:cstheme="minorBidi"/>
            <w:i w:val="0"/>
            <w:iCs w:val="0"/>
            <w:noProof/>
            <w:sz w:val="22"/>
            <w:szCs w:val="22"/>
            <w:lang w:eastAsia="fr-FR"/>
          </w:rPr>
          <w:tab/>
        </w:r>
        <w:r w:rsidR="009A77A7" w:rsidRPr="00F65B51">
          <w:rPr>
            <w:rStyle w:val="Lienhypertexte"/>
            <w:rFonts w:cs="Arial"/>
            <w:noProof/>
          </w:rPr>
          <w:t>Information des bénéficiaires de l’intéressement collectif</w:t>
        </w:r>
        <w:r w:rsidR="009A77A7">
          <w:rPr>
            <w:noProof/>
            <w:webHidden/>
          </w:rPr>
          <w:tab/>
        </w:r>
        <w:r w:rsidR="00481D35">
          <w:rPr>
            <w:noProof/>
            <w:webHidden/>
          </w:rPr>
          <w:fldChar w:fldCharType="begin"/>
        </w:r>
        <w:r w:rsidR="009A77A7">
          <w:rPr>
            <w:noProof/>
            <w:webHidden/>
          </w:rPr>
          <w:instrText xml:space="preserve"> PAGEREF _Toc481766829 \h </w:instrText>
        </w:r>
        <w:r w:rsidR="00481D35">
          <w:rPr>
            <w:noProof/>
            <w:webHidden/>
          </w:rPr>
        </w:r>
        <w:r w:rsidR="00481D35">
          <w:rPr>
            <w:noProof/>
            <w:webHidden/>
          </w:rPr>
          <w:fldChar w:fldCharType="separate"/>
        </w:r>
        <w:r w:rsidR="00B45B27">
          <w:rPr>
            <w:noProof/>
            <w:webHidden/>
          </w:rPr>
          <w:t>40</w:t>
        </w:r>
        <w:r w:rsidR="00481D35">
          <w:rPr>
            <w:noProof/>
            <w:webHidden/>
          </w:rPr>
          <w:fldChar w:fldCharType="end"/>
        </w:r>
      </w:hyperlink>
    </w:p>
    <w:p w14:paraId="51A4DB7B" w14:textId="77777777" w:rsidR="009A77A7" w:rsidRDefault="0099713E">
      <w:pPr>
        <w:pStyle w:val="TM4"/>
        <w:tabs>
          <w:tab w:val="right" w:leader="dot" w:pos="9062"/>
        </w:tabs>
        <w:rPr>
          <w:rFonts w:eastAsiaTheme="minorEastAsia" w:cstheme="minorBidi"/>
          <w:noProof/>
          <w:sz w:val="22"/>
          <w:szCs w:val="22"/>
          <w:lang w:eastAsia="fr-FR"/>
        </w:rPr>
      </w:pPr>
      <w:hyperlink w:anchor="_Toc481766830" w:history="1">
        <w:r w:rsidR="009A77A7" w:rsidRPr="00F65B51">
          <w:rPr>
            <w:rStyle w:val="Lienhypertexte"/>
            <w:noProof/>
          </w:rPr>
          <w:t>7.1. Information individuelle</w:t>
        </w:r>
        <w:r w:rsidR="009A77A7">
          <w:rPr>
            <w:noProof/>
            <w:webHidden/>
          </w:rPr>
          <w:tab/>
        </w:r>
        <w:r w:rsidR="00481D35">
          <w:rPr>
            <w:noProof/>
            <w:webHidden/>
          </w:rPr>
          <w:fldChar w:fldCharType="begin"/>
        </w:r>
        <w:r w:rsidR="009A77A7">
          <w:rPr>
            <w:noProof/>
            <w:webHidden/>
          </w:rPr>
          <w:instrText xml:space="preserve"> PAGEREF _Toc481766830 \h </w:instrText>
        </w:r>
        <w:r w:rsidR="00481D35">
          <w:rPr>
            <w:noProof/>
            <w:webHidden/>
          </w:rPr>
        </w:r>
        <w:r w:rsidR="00481D35">
          <w:rPr>
            <w:noProof/>
            <w:webHidden/>
          </w:rPr>
          <w:fldChar w:fldCharType="separate"/>
        </w:r>
        <w:r w:rsidR="00B45B27">
          <w:rPr>
            <w:noProof/>
            <w:webHidden/>
          </w:rPr>
          <w:t>40</w:t>
        </w:r>
        <w:r w:rsidR="00481D35">
          <w:rPr>
            <w:noProof/>
            <w:webHidden/>
          </w:rPr>
          <w:fldChar w:fldCharType="end"/>
        </w:r>
      </w:hyperlink>
    </w:p>
    <w:p w14:paraId="3C84D32D" w14:textId="77777777" w:rsidR="009A77A7" w:rsidRDefault="0099713E">
      <w:pPr>
        <w:pStyle w:val="TM4"/>
        <w:tabs>
          <w:tab w:val="right" w:leader="dot" w:pos="9062"/>
        </w:tabs>
        <w:rPr>
          <w:rFonts w:eastAsiaTheme="minorEastAsia" w:cstheme="minorBidi"/>
          <w:noProof/>
          <w:sz w:val="22"/>
          <w:szCs w:val="22"/>
          <w:lang w:eastAsia="fr-FR"/>
        </w:rPr>
      </w:pPr>
      <w:hyperlink w:anchor="_Toc481766831" w:history="1">
        <w:r w:rsidR="009A77A7" w:rsidRPr="00F65B51">
          <w:rPr>
            <w:rStyle w:val="Lienhypertexte"/>
            <w:noProof/>
          </w:rPr>
          <w:t>7.2. Information lors du départ du bénéficiaire</w:t>
        </w:r>
        <w:r w:rsidR="009A77A7">
          <w:rPr>
            <w:noProof/>
            <w:webHidden/>
          </w:rPr>
          <w:tab/>
        </w:r>
        <w:r w:rsidR="00481D35">
          <w:rPr>
            <w:noProof/>
            <w:webHidden/>
          </w:rPr>
          <w:fldChar w:fldCharType="begin"/>
        </w:r>
        <w:r w:rsidR="009A77A7">
          <w:rPr>
            <w:noProof/>
            <w:webHidden/>
          </w:rPr>
          <w:instrText xml:space="preserve"> PAGEREF _Toc481766831 \h </w:instrText>
        </w:r>
        <w:r w:rsidR="00481D35">
          <w:rPr>
            <w:noProof/>
            <w:webHidden/>
          </w:rPr>
        </w:r>
        <w:r w:rsidR="00481D35">
          <w:rPr>
            <w:noProof/>
            <w:webHidden/>
          </w:rPr>
          <w:fldChar w:fldCharType="separate"/>
        </w:r>
        <w:r w:rsidR="00B45B27">
          <w:rPr>
            <w:noProof/>
            <w:webHidden/>
          </w:rPr>
          <w:t>40</w:t>
        </w:r>
        <w:r w:rsidR="00481D35">
          <w:rPr>
            <w:noProof/>
            <w:webHidden/>
          </w:rPr>
          <w:fldChar w:fldCharType="end"/>
        </w:r>
      </w:hyperlink>
    </w:p>
    <w:p w14:paraId="4EA648DA"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32" w:history="1">
        <w:r w:rsidR="009A77A7" w:rsidRPr="00F65B51">
          <w:rPr>
            <w:rStyle w:val="Lienhypertexte"/>
            <w:rFonts w:cs="Arial"/>
            <w:noProof/>
          </w:rPr>
          <w:t>Article 8.</w:t>
        </w:r>
        <w:r w:rsidR="009A77A7">
          <w:rPr>
            <w:rFonts w:eastAsiaTheme="minorEastAsia" w:cstheme="minorBidi"/>
            <w:i w:val="0"/>
            <w:iCs w:val="0"/>
            <w:noProof/>
            <w:sz w:val="22"/>
            <w:szCs w:val="22"/>
            <w:lang w:eastAsia="fr-FR"/>
          </w:rPr>
          <w:tab/>
        </w:r>
        <w:r w:rsidR="009A77A7" w:rsidRPr="00F65B51">
          <w:rPr>
            <w:rStyle w:val="Lienhypertexte"/>
            <w:rFonts w:cs="Arial"/>
            <w:noProof/>
          </w:rPr>
          <w:t>Suivi des accords</w:t>
        </w:r>
        <w:r w:rsidR="009A77A7">
          <w:rPr>
            <w:noProof/>
            <w:webHidden/>
          </w:rPr>
          <w:tab/>
        </w:r>
        <w:r w:rsidR="00481D35">
          <w:rPr>
            <w:noProof/>
            <w:webHidden/>
          </w:rPr>
          <w:fldChar w:fldCharType="begin"/>
        </w:r>
        <w:r w:rsidR="009A77A7">
          <w:rPr>
            <w:noProof/>
            <w:webHidden/>
          </w:rPr>
          <w:instrText xml:space="preserve"> PAGEREF _Toc481766832 \h </w:instrText>
        </w:r>
        <w:r w:rsidR="00481D35">
          <w:rPr>
            <w:noProof/>
            <w:webHidden/>
          </w:rPr>
        </w:r>
        <w:r w:rsidR="00481D35">
          <w:rPr>
            <w:noProof/>
            <w:webHidden/>
          </w:rPr>
          <w:fldChar w:fldCharType="separate"/>
        </w:r>
        <w:r w:rsidR="00B45B27">
          <w:rPr>
            <w:noProof/>
            <w:webHidden/>
          </w:rPr>
          <w:t>40</w:t>
        </w:r>
        <w:r w:rsidR="00481D35">
          <w:rPr>
            <w:noProof/>
            <w:webHidden/>
          </w:rPr>
          <w:fldChar w:fldCharType="end"/>
        </w:r>
      </w:hyperlink>
    </w:p>
    <w:p w14:paraId="5C45B56D" w14:textId="77777777" w:rsidR="009A77A7" w:rsidRDefault="0099713E">
      <w:pPr>
        <w:pStyle w:val="TM4"/>
        <w:tabs>
          <w:tab w:val="right" w:leader="dot" w:pos="9062"/>
        </w:tabs>
        <w:rPr>
          <w:rFonts w:eastAsiaTheme="minorEastAsia" w:cstheme="minorBidi"/>
          <w:noProof/>
          <w:sz w:val="22"/>
          <w:szCs w:val="22"/>
          <w:lang w:eastAsia="fr-FR"/>
        </w:rPr>
      </w:pPr>
      <w:hyperlink w:anchor="_Toc481766833" w:history="1">
        <w:r w:rsidR="009A77A7" w:rsidRPr="00F65B51">
          <w:rPr>
            <w:rStyle w:val="Lienhypertexte"/>
            <w:noProof/>
          </w:rPr>
          <w:t>8.1. Suivi au niveau national</w:t>
        </w:r>
        <w:r w:rsidR="009A77A7">
          <w:rPr>
            <w:noProof/>
            <w:webHidden/>
          </w:rPr>
          <w:tab/>
        </w:r>
        <w:r w:rsidR="00481D35">
          <w:rPr>
            <w:noProof/>
            <w:webHidden/>
          </w:rPr>
          <w:fldChar w:fldCharType="begin"/>
        </w:r>
        <w:r w:rsidR="009A77A7">
          <w:rPr>
            <w:noProof/>
            <w:webHidden/>
          </w:rPr>
          <w:instrText xml:space="preserve"> PAGEREF _Toc481766833 \h </w:instrText>
        </w:r>
        <w:r w:rsidR="00481D35">
          <w:rPr>
            <w:noProof/>
            <w:webHidden/>
          </w:rPr>
        </w:r>
        <w:r w:rsidR="00481D35">
          <w:rPr>
            <w:noProof/>
            <w:webHidden/>
          </w:rPr>
          <w:fldChar w:fldCharType="separate"/>
        </w:r>
        <w:r w:rsidR="00B45B27">
          <w:rPr>
            <w:noProof/>
            <w:webHidden/>
          </w:rPr>
          <w:t>40</w:t>
        </w:r>
        <w:r w:rsidR="00481D35">
          <w:rPr>
            <w:noProof/>
            <w:webHidden/>
          </w:rPr>
          <w:fldChar w:fldCharType="end"/>
        </w:r>
      </w:hyperlink>
    </w:p>
    <w:p w14:paraId="794DF574" w14:textId="77777777" w:rsidR="009A77A7" w:rsidRDefault="0099713E">
      <w:pPr>
        <w:pStyle w:val="TM4"/>
        <w:tabs>
          <w:tab w:val="right" w:leader="dot" w:pos="9062"/>
        </w:tabs>
        <w:rPr>
          <w:rFonts w:eastAsiaTheme="minorEastAsia" w:cstheme="minorBidi"/>
          <w:noProof/>
          <w:sz w:val="22"/>
          <w:szCs w:val="22"/>
          <w:lang w:eastAsia="fr-FR"/>
        </w:rPr>
      </w:pPr>
      <w:hyperlink w:anchor="_Toc481766834" w:history="1">
        <w:r w:rsidR="009A77A7" w:rsidRPr="00F65B51">
          <w:rPr>
            <w:rStyle w:val="Lienhypertexte"/>
            <w:noProof/>
          </w:rPr>
          <w:t>8.2. Suivi au niveau de l’Office</w:t>
        </w:r>
        <w:r w:rsidR="009A77A7">
          <w:rPr>
            <w:noProof/>
            <w:webHidden/>
          </w:rPr>
          <w:tab/>
        </w:r>
        <w:r w:rsidR="00481D35">
          <w:rPr>
            <w:noProof/>
            <w:webHidden/>
          </w:rPr>
          <w:fldChar w:fldCharType="begin"/>
        </w:r>
        <w:r w:rsidR="009A77A7">
          <w:rPr>
            <w:noProof/>
            <w:webHidden/>
          </w:rPr>
          <w:instrText xml:space="preserve"> PAGEREF _Toc481766834 \h </w:instrText>
        </w:r>
        <w:r w:rsidR="00481D35">
          <w:rPr>
            <w:noProof/>
            <w:webHidden/>
          </w:rPr>
        </w:r>
        <w:r w:rsidR="00481D35">
          <w:rPr>
            <w:noProof/>
            <w:webHidden/>
          </w:rPr>
          <w:fldChar w:fldCharType="separate"/>
        </w:r>
        <w:r w:rsidR="00B45B27">
          <w:rPr>
            <w:noProof/>
            <w:webHidden/>
          </w:rPr>
          <w:t>40</w:t>
        </w:r>
        <w:r w:rsidR="00481D35">
          <w:rPr>
            <w:noProof/>
            <w:webHidden/>
          </w:rPr>
          <w:fldChar w:fldCharType="end"/>
        </w:r>
      </w:hyperlink>
    </w:p>
    <w:p w14:paraId="3ECE61B2"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35" w:history="1">
        <w:r w:rsidR="009A77A7" w:rsidRPr="00F65B51">
          <w:rPr>
            <w:rStyle w:val="Lienhypertexte"/>
            <w:rFonts w:cs="Arial"/>
            <w:noProof/>
          </w:rPr>
          <w:t>Article 9.</w:t>
        </w:r>
        <w:r w:rsidR="009A77A7">
          <w:rPr>
            <w:rFonts w:eastAsiaTheme="minorEastAsia" w:cstheme="minorBidi"/>
            <w:i w:val="0"/>
            <w:iCs w:val="0"/>
            <w:noProof/>
            <w:sz w:val="22"/>
            <w:szCs w:val="22"/>
            <w:lang w:eastAsia="fr-FR"/>
          </w:rPr>
          <w:tab/>
        </w:r>
        <w:r w:rsidR="009A77A7" w:rsidRPr="00F65B51">
          <w:rPr>
            <w:rStyle w:val="Lienhypertexte"/>
            <w:rFonts w:cs="Arial"/>
            <w:noProof/>
          </w:rPr>
          <w:t>Plans d’épargne salariale</w:t>
        </w:r>
        <w:r w:rsidR="009A77A7">
          <w:rPr>
            <w:noProof/>
            <w:webHidden/>
          </w:rPr>
          <w:tab/>
        </w:r>
        <w:r w:rsidR="00481D35">
          <w:rPr>
            <w:noProof/>
            <w:webHidden/>
          </w:rPr>
          <w:fldChar w:fldCharType="begin"/>
        </w:r>
        <w:r w:rsidR="009A77A7">
          <w:rPr>
            <w:noProof/>
            <w:webHidden/>
          </w:rPr>
          <w:instrText xml:space="preserve"> PAGEREF _Toc481766835 \h </w:instrText>
        </w:r>
        <w:r w:rsidR="00481D35">
          <w:rPr>
            <w:noProof/>
            <w:webHidden/>
          </w:rPr>
        </w:r>
        <w:r w:rsidR="00481D35">
          <w:rPr>
            <w:noProof/>
            <w:webHidden/>
          </w:rPr>
          <w:fldChar w:fldCharType="separate"/>
        </w:r>
        <w:r w:rsidR="00B45B27">
          <w:rPr>
            <w:noProof/>
            <w:webHidden/>
          </w:rPr>
          <w:t>41</w:t>
        </w:r>
        <w:r w:rsidR="00481D35">
          <w:rPr>
            <w:noProof/>
            <w:webHidden/>
          </w:rPr>
          <w:fldChar w:fldCharType="end"/>
        </w:r>
      </w:hyperlink>
    </w:p>
    <w:p w14:paraId="0E86BB90" w14:textId="77777777" w:rsidR="009A77A7" w:rsidRDefault="0099713E">
      <w:pPr>
        <w:pStyle w:val="TM4"/>
        <w:tabs>
          <w:tab w:val="right" w:leader="dot" w:pos="9062"/>
        </w:tabs>
        <w:rPr>
          <w:rFonts w:eastAsiaTheme="minorEastAsia" w:cstheme="minorBidi"/>
          <w:noProof/>
          <w:sz w:val="22"/>
          <w:szCs w:val="22"/>
          <w:lang w:eastAsia="fr-FR"/>
        </w:rPr>
      </w:pPr>
      <w:hyperlink w:anchor="_Toc481766836" w:history="1">
        <w:r w:rsidR="009A77A7" w:rsidRPr="00F65B51">
          <w:rPr>
            <w:rStyle w:val="Lienhypertexte"/>
            <w:noProof/>
          </w:rPr>
          <w:t>9.1. Principes généraux</w:t>
        </w:r>
        <w:r w:rsidR="009A77A7">
          <w:rPr>
            <w:noProof/>
            <w:webHidden/>
          </w:rPr>
          <w:tab/>
        </w:r>
        <w:r w:rsidR="00481D35">
          <w:rPr>
            <w:noProof/>
            <w:webHidden/>
          </w:rPr>
          <w:fldChar w:fldCharType="begin"/>
        </w:r>
        <w:r w:rsidR="009A77A7">
          <w:rPr>
            <w:noProof/>
            <w:webHidden/>
          </w:rPr>
          <w:instrText xml:space="preserve"> PAGEREF _Toc481766836 \h </w:instrText>
        </w:r>
        <w:r w:rsidR="00481D35">
          <w:rPr>
            <w:noProof/>
            <w:webHidden/>
          </w:rPr>
        </w:r>
        <w:r w:rsidR="00481D35">
          <w:rPr>
            <w:noProof/>
            <w:webHidden/>
          </w:rPr>
          <w:fldChar w:fldCharType="separate"/>
        </w:r>
        <w:r w:rsidR="00B45B27">
          <w:rPr>
            <w:noProof/>
            <w:webHidden/>
          </w:rPr>
          <w:t>41</w:t>
        </w:r>
        <w:r w:rsidR="00481D35">
          <w:rPr>
            <w:noProof/>
            <w:webHidden/>
          </w:rPr>
          <w:fldChar w:fldCharType="end"/>
        </w:r>
      </w:hyperlink>
    </w:p>
    <w:p w14:paraId="61D64B3E" w14:textId="77777777" w:rsidR="009A77A7" w:rsidRDefault="0099713E">
      <w:pPr>
        <w:pStyle w:val="TM4"/>
        <w:tabs>
          <w:tab w:val="right" w:leader="dot" w:pos="9062"/>
        </w:tabs>
        <w:rPr>
          <w:rFonts w:eastAsiaTheme="minorEastAsia" w:cstheme="minorBidi"/>
          <w:noProof/>
          <w:sz w:val="22"/>
          <w:szCs w:val="22"/>
          <w:lang w:eastAsia="fr-FR"/>
        </w:rPr>
      </w:pPr>
      <w:hyperlink w:anchor="_Toc481766837" w:history="1">
        <w:r w:rsidR="009A77A7" w:rsidRPr="00F65B51">
          <w:rPr>
            <w:rStyle w:val="Lienhypertexte"/>
            <w:noProof/>
          </w:rPr>
          <w:t>9.2. Epargne salariale dans le cadre de la négociation des accords d’intéressement</w:t>
        </w:r>
        <w:r w:rsidR="009A77A7">
          <w:rPr>
            <w:noProof/>
            <w:webHidden/>
          </w:rPr>
          <w:tab/>
        </w:r>
        <w:r w:rsidR="00481D35">
          <w:rPr>
            <w:noProof/>
            <w:webHidden/>
          </w:rPr>
          <w:fldChar w:fldCharType="begin"/>
        </w:r>
        <w:r w:rsidR="009A77A7">
          <w:rPr>
            <w:noProof/>
            <w:webHidden/>
          </w:rPr>
          <w:instrText xml:space="preserve"> PAGEREF _Toc481766837 \h </w:instrText>
        </w:r>
        <w:r w:rsidR="00481D35">
          <w:rPr>
            <w:noProof/>
            <w:webHidden/>
          </w:rPr>
        </w:r>
        <w:r w:rsidR="00481D35">
          <w:rPr>
            <w:noProof/>
            <w:webHidden/>
          </w:rPr>
          <w:fldChar w:fldCharType="separate"/>
        </w:r>
        <w:r w:rsidR="00B45B27">
          <w:rPr>
            <w:noProof/>
            <w:webHidden/>
          </w:rPr>
          <w:t>41</w:t>
        </w:r>
        <w:r w:rsidR="00481D35">
          <w:rPr>
            <w:noProof/>
            <w:webHidden/>
          </w:rPr>
          <w:fldChar w:fldCharType="end"/>
        </w:r>
      </w:hyperlink>
    </w:p>
    <w:p w14:paraId="751171BF" w14:textId="77777777" w:rsidR="009A77A7" w:rsidRDefault="0099713E">
      <w:pPr>
        <w:pStyle w:val="TM1"/>
        <w:tabs>
          <w:tab w:val="left" w:pos="1701"/>
          <w:tab w:val="right" w:leader="dot" w:pos="9062"/>
        </w:tabs>
        <w:rPr>
          <w:rFonts w:eastAsiaTheme="minorEastAsia" w:cstheme="minorBidi"/>
          <w:b w:val="0"/>
          <w:bCs w:val="0"/>
          <w:caps w:val="0"/>
          <w:noProof/>
          <w:sz w:val="22"/>
          <w:szCs w:val="22"/>
          <w:lang w:eastAsia="fr-FR"/>
        </w:rPr>
      </w:pPr>
      <w:hyperlink w:anchor="_Toc481766838" w:history="1">
        <w:r w:rsidR="009A77A7" w:rsidRPr="00F65B51">
          <w:rPr>
            <w:rStyle w:val="Lienhypertexte"/>
            <w:noProof/>
          </w:rPr>
          <w:t>CHAPITRE VI.</w:t>
        </w:r>
        <w:r w:rsidR="009A77A7">
          <w:rPr>
            <w:rFonts w:eastAsiaTheme="minorEastAsia" w:cstheme="minorBidi"/>
            <w:b w:val="0"/>
            <w:bCs w:val="0"/>
            <w:caps w:val="0"/>
            <w:noProof/>
            <w:sz w:val="22"/>
            <w:szCs w:val="22"/>
            <w:lang w:eastAsia="fr-FR"/>
          </w:rPr>
          <w:tab/>
        </w:r>
        <w:r w:rsidR="009A77A7" w:rsidRPr="00F65B51">
          <w:rPr>
            <w:rStyle w:val="Lienhypertexte"/>
            <w:noProof/>
          </w:rPr>
          <w:t>LA PROTECTION SOCIALE COMPLEMENTAIRE</w:t>
        </w:r>
        <w:r w:rsidR="009A77A7">
          <w:rPr>
            <w:noProof/>
            <w:webHidden/>
          </w:rPr>
          <w:tab/>
        </w:r>
        <w:r w:rsidR="00481D35">
          <w:rPr>
            <w:noProof/>
            <w:webHidden/>
          </w:rPr>
          <w:fldChar w:fldCharType="begin"/>
        </w:r>
        <w:r w:rsidR="009A77A7">
          <w:rPr>
            <w:noProof/>
            <w:webHidden/>
          </w:rPr>
          <w:instrText xml:space="preserve"> PAGEREF _Toc481766838 \h </w:instrText>
        </w:r>
        <w:r w:rsidR="00481D35">
          <w:rPr>
            <w:noProof/>
            <w:webHidden/>
          </w:rPr>
        </w:r>
        <w:r w:rsidR="00481D35">
          <w:rPr>
            <w:noProof/>
            <w:webHidden/>
          </w:rPr>
          <w:fldChar w:fldCharType="separate"/>
        </w:r>
        <w:r w:rsidR="00B45B27">
          <w:rPr>
            <w:noProof/>
            <w:webHidden/>
          </w:rPr>
          <w:t>41</w:t>
        </w:r>
        <w:r w:rsidR="00481D35">
          <w:rPr>
            <w:noProof/>
            <w:webHidden/>
          </w:rPr>
          <w:fldChar w:fldCharType="end"/>
        </w:r>
      </w:hyperlink>
    </w:p>
    <w:p w14:paraId="39459FA1" w14:textId="77777777" w:rsidR="009A77A7" w:rsidRDefault="0099713E">
      <w:pPr>
        <w:pStyle w:val="TM4"/>
        <w:tabs>
          <w:tab w:val="left" w:pos="2191"/>
          <w:tab w:val="right" w:leader="dot" w:pos="9062"/>
        </w:tabs>
        <w:rPr>
          <w:rFonts w:eastAsiaTheme="minorEastAsia" w:cstheme="minorBidi"/>
          <w:noProof/>
          <w:sz w:val="22"/>
          <w:szCs w:val="22"/>
          <w:lang w:eastAsia="fr-FR"/>
        </w:rPr>
      </w:pPr>
      <w:hyperlink w:anchor="_Toc481766839" w:history="1">
        <w:r w:rsidR="009A77A7" w:rsidRPr="00F65B51">
          <w:rPr>
            <w:rStyle w:val="Lienhypertexte"/>
            <w:caps/>
            <w:noProof/>
          </w:rPr>
          <w:t>Sous-chapitre I.</w:t>
        </w:r>
        <w:r w:rsidR="009A77A7">
          <w:rPr>
            <w:rFonts w:eastAsiaTheme="minorEastAsia" w:cstheme="minorBidi"/>
            <w:noProof/>
            <w:sz w:val="22"/>
            <w:szCs w:val="22"/>
            <w:lang w:eastAsia="fr-FR"/>
          </w:rPr>
          <w:tab/>
        </w:r>
        <w:r w:rsidR="009A77A7" w:rsidRPr="00F65B51">
          <w:rPr>
            <w:rStyle w:val="Lienhypertexte"/>
            <w:noProof/>
          </w:rPr>
          <w:t>LA PREVOYANCE COMPLEMENTAIRE</w:t>
        </w:r>
        <w:r w:rsidR="009A77A7">
          <w:rPr>
            <w:noProof/>
            <w:webHidden/>
          </w:rPr>
          <w:tab/>
        </w:r>
        <w:r w:rsidR="00481D35">
          <w:rPr>
            <w:noProof/>
            <w:webHidden/>
          </w:rPr>
          <w:fldChar w:fldCharType="begin"/>
        </w:r>
        <w:r w:rsidR="009A77A7">
          <w:rPr>
            <w:noProof/>
            <w:webHidden/>
          </w:rPr>
          <w:instrText xml:space="preserve"> PAGEREF _Toc481766839 \h </w:instrText>
        </w:r>
        <w:r w:rsidR="00481D35">
          <w:rPr>
            <w:noProof/>
            <w:webHidden/>
          </w:rPr>
        </w:r>
        <w:r w:rsidR="00481D35">
          <w:rPr>
            <w:noProof/>
            <w:webHidden/>
          </w:rPr>
          <w:fldChar w:fldCharType="separate"/>
        </w:r>
        <w:r w:rsidR="00B45B27">
          <w:rPr>
            <w:noProof/>
            <w:webHidden/>
          </w:rPr>
          <w:t>41</w:t>
        </w:r>
        <w:r w:rsidR="00481D35">
          <w:rPr>
            <w:noProof/>
            <w:webHidden/>
          </w:rPr>
          <w:fldChar w:fldCharType="end"/>
        </w:r>
      </w:hyperlink>
    </w:p>
    <w:p w14:paraId="3F09A50D"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840" w:history="1">
        <w:r w:rsidR="009A77A7" w:rsidRPr="00F65B51">
          <w:rPr>
            <w:rStyle w:val="Lienhypertexte"/>
            <w:noProof/>
          </w:rPr>
          <w:t>I.</w:t>
        </w:r>
        <w:r w:rsidR="009A77A7">
          <w:rPr>
            <w:rFonts w:eastAsiaTheme="minorEastAsia" w:cstheme="minorBidi"/>
            <w:smallCaps w:val="0"/>
            <w:noProof/>
            <w:sz w:val="22"/>
            <w:szCs w:val="22"/>
            <w:lang w:eastAsia="fr-FR"/>
          </w:rPr>
          <w:tab/>
        </w:r>
        <w:r w:rsidR="009A77A7" w:rsidRPr="00F65B51">
          <w:rPr>
            <w:rStyle w:val="Lienhypertexte"/>
            <w:noProof/>
          </w:rPr>
          <w:t>Les obligations des Offices Publics de l’Habitat issues du décret n°2011-636 du 8 juin 2011</w:t>
        </w:r>
        <w:r w:rsidR="009A77A7">
          <w:rPr>
            <w:noProof/>
            <w:webHidden/>
          </w:rPr>
          <w:tab/>
        </w:r>
        <w:r w:rsidR="00481D35">
          <w:rPr>
            <w:noProof/>
            <w:webHidden/>
          </w:rPr>
          <w:fldChar w:fldCharType="begin"/>
        </w:r>
        <w:r w:rsidR="009A77A7">
          <w:rPr>
            <w:noProof/>
            <w:webHidden/>
          </w:rPr>
          <w:instrText xml:space="preserve"> PAGEREF _Toc481766840 \h </w:instrText>
        </w:r>
        <w:r w:rsidR="00481D35">
          <w:rPr>
            <w:noProof/>
            <w:webHidden/>
          </w:rPr>
        </w:r>
        <w:r w:rsidR="00481D35">
          <w:rPr>
            <w:noProof/>
            <w:webHidden/>
          </w:rPr>
          <w:fldChar w:fldCharType="separate"/>
        </w:r>
        <w:r w:rsidR="00B45B27">
          <w:rPr>
            <w:noProof/>
            <w:webHidden/>
          </w:rPr>
          <w:t>41</w:t>
        </w:r>
        <w:r w:rsidR="00481D35">
          <w:rPr>
            <w:noProof/>
            <w:webHidden/>
          </w:rPr>
          <w:fldChar w:fldCharType="end"/>
        </w:r>
      </w:hyperlink>
    </w:p>
    <w:p w14:paraId="700DBB16"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41" w:history="1">
        <w:r w:rsidR="009A77A7" w:rsidRPr="00F65B51">
          <w:rPr>
            <w:rStyle w:val="Lienhypertexte"/>
            <w:rFonts w:cs="Arial"/>
            <w:noProof/>
          </w:rPr>
          <w:t>Article 1.</w:t>
        </w:r>
        <w:r w:rsidR="009A77A7">
          <w:rPr>
            <w:rFonts w:eastAsiaTheme="minorEastAsia" w:cstheme="minorBidi"/>
            <w:i w:val="0"/>
            <w:iCs w:val="0"/>
            <w:noProof/>
            <w:sz w:val="22"/>
            <w:szCs w:val="22"/>
            <w:lang w:eastAsia="fr-FR"/>
          </w:rPr>
          <w:tab/>
        </w:r>
        <w:r w:rsidR="009A77A7" w:rsidRPr="00F65B51">
          <w:rPr>
            <w:rStyle w:val="Lienhypertexte"/>
            <w:rFonts w:cs="Arial"/>
            <w:noProof/>
          </w:rPr>
          <w:t>Maladie ou accident non professionnel</w:t>
        </w:r>
        <w:r w:rsidR="009A77A7">
          <w:rPr>
            <w:noProof/>
            <w:webHidden/>
          </w:rPr>
          <w:tab/>
        </w:r>
        <w:r w:rsidR="00481D35">
          <w:rPr>
            <w:noProof/>
            <w:webHidden/>
          </w:rPr>
          <w:fldChar w:fldCharType="begin"/>
        </w:r>
        <w:r w:rsidR="009A77A7">
          <w:rPr>
            <w:noProof/>
            <w:webHidden/>
          </w:rPr>
          <w:instrText xml:space="preserve"> PAGEREF _Toc481766841 \h </w:instrText>
        </w:r>
        <w:r w:rsidR="00481D35">
          <w:rPr>
            <w:noProof/>
            <w:webHidden/>
          </w:rPr>
        </w:r>
        <w:r w:rsidR="00481D35">
          <w:rPr>
            <w:noProof/>
            <w:webHidden/>
          </w:rPr>
          <w:fldChar w:fldCharType="separate"/>
        </w:r>
        <w:r w:rsidR="00B45B27">
          <w:rPr>
            <w:noProof/>
            <w:webHidden/>
          </w:rPr>
          <w:t>41</w:t>
        </w:r>
        <w:r w:rsidR="00481D35">
          <w:rPr>
            <w:noProof/>
            <w:webHidden/>
          </w:rPr>
          <w:fldChar w:fldCharType="end"/>
        </w:r>
      </w:hyperlink>
    </w:p>
    <w:p w14:paraId="59CF3340"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42" w:history="1">
        <w:r w:rsidR="009A77A7" w:rsidRPr="00F65B51">
          <w:rPr>
            <w:rStyle w:val="Lienhypertexte"/>
            <w:rFonts w:cs="Arial"/>
            <w:noProof/>
          </w:rPr>
          <w:t>Article 2.</w:t>
        </w:r>
        <w:r w:rsidR="009A77A7">
          <w:rPr>
            <w:rFonts w:eastAsiaTheme="minorEastAsia" w:cstheme="minorBidi"/>
            <w:i w:val="0"/>
            <w:iCs w:val="0"/>
            <w:noProof/>
            <w:sz w:val="22"/>
            <w:szCs w:val="22"/>
            <w:lang w:eastAsia="fr-FR"/>
          </w:rPr>
          <w:tab/>
        </w:r>
        <w:r w:rsidR="009A77A7" w:rsidRPr="00F65B51">
          <w:rPr>
            <w:rStyle w:val="Lienhypertexte"/>
            <w:rFonts w:cs="Arial"/>
            <w:noProof/>
          </w:rPr>
          <w:t>Maladie ou accident professionnel</w:t>
        </w:r>
        <w:r w:rsidR="009A77A7">
          <w:rPr>
            <w:noProof/>
            <w:webHidden/>
          </w:rPr>
          <w:tab/>
        </w:r>
        <w:r w:rsidR="00481D35">
          <w:rPr>
            <w:noProof/>
            <w:webHidden/>
          </w:rPr>
          <w:fldChar w:fldCharType="begin"/>
        </w:r>
        <w:r w:rsidR="009A77A7">
          <w:rPr>
            <w:noProof/>
            <w:webHidden/>
          </w:rPr>
          <w:instrText xml:space="preserve"> PAGEREF _Toc481766842 \h </w:instrText>
        </w:r>
        <w:r w:rsidR="00481D35">
          <w:rPr>
            <w:noProof/>
            <w:webHidden/>
          </w:rPr>
        </w:r>
        <w:r w:rsidR="00481D35">
          <w:rPr>
            <w:noProof/>
            <w:webHidden/>
          </w:rPr>
          <w:fldChar w:fldCharType="separate"/>
        </w:r>
        <w:r w:rsidR="00B45B27">
          <w:rPr>
            <w:noProof/>
            <w:webHidden/>
          </w:rPr>
          <w:t>42</w:t>
        </w:r>
        <w:r w:rsidR="00481D35">
          <w:rPr>
            <w:noProof/>
            <w:webHidden/>
          </w:rPr>
          <w:fldChar w:fldCharType="end"/>
        </w:r>
      </w:hyperlink>
    </w:p>
    <w:p w14:paraId="7CEE0C9E"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43" w:history="1">
        <w:r w:rsidR="009A77A7" w:rsidRPr="00F65B51">
          <w:rPr>
            <w:rStyle w:val="Lienhypertexte"/>
            <w:rFonts w:cs="Arial"/>
            <w:noProof/>
          </w:rPr>
          <w:t>Article 3.</w:t>
        </w:r>
        <w:r w:rsidR="009A77A7">
          <w:rPr>
            <w:rFonts w:eastAsiaTheme="minorEastAsia" w:cstheme="minorBidi"/>
            <w:i w:val="0"/>
            <w:iCs w:val="0"/>
            <w:noProof/>
            <w:sz w:val="22"/>
            <w:szCs w:val="22"/>
            <w:lang w:eastAsia="fr-FR"/>
          </w:rPr>
          <w:tab/>
        </w:r>
        <w:r w:rsidR="009A77A7" w:rsidRPr="00F65B51">
          <w:rPr>
            <w:rStyle w:val="Lienhypertexte"/>
            <w:rFonts w:cs="Arial"/>
            <w:noProof/>
          </w:rPr>
          <w:t>Modalités du maintien de salaire</w:t>
        </w:r>
        <w:r w:rsidR="009A77A7">
          <w:rPr>
            <w:noProof/>
            <w:webHidden/>
          </w:rPr>
          <w:tab/>
        </w:r>
        <w:r w:rsidR="00481D35">
          <w:rPr>
            <w:noProof/>
            <w:webHidden/>
          </w:rPr>
          <w:fldChar w:fldCharType="begin"/>
        </w:r>
        <w:r w:rsidR="009A77A7">
          <w:rPr>
            <w:noProof/>
            <w:webHidden/>
          </w:rPr>
          <w:instrText xml:space="preserve"> PAGEREF _Toc481766843 \h </w:instrText>
        </w:r>
        <w:r w:rsidR="00481D35">
          <w:rPr>
            <w:noProof/>
            <w:webHidden/>
          </w:rPr>
        </w:r>
        <w:r w:rsidR="00481D35">
          <w:rPr>
            <w:noProof/>
            <w:webHidden/>
          </w:rPr>
          <w:fldChar w:fldCharType="separate"/>
        </w:r>
        <w:r w:rsidR="00B45B27">
          <w:rPr>
            <w:noProof/>
            <w:webHidden/>
          </w:rPr>
          <w:t>42</w:t>
        </w:r>
        <w:r w:rsidR="00481D35">
          <w:rPr>
            <w:noProof/>
            <w:webHidden/>
          </w:rPr>
          <w:fldChar w:fldCharType="end"/>
        </w:r>
      </w:hyperlink>
    </w:p>
    <w:p w14:paraId="5366F897"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44" w:history="1">
        <w:r w:rsidR="009A77A7" w:rsidRPr="00F65B51">
          <w:rPr>
            <w:rStyle w:val="Lienhypertexte"/>
            <w:rFonts w:cs="Arial"/>
            <w:noProof/>
          </w:rPr>
          <w:t>Article 4.</w:t>
        </w:r>
        <w:r w:rsidR="009A77A7">
          <w:rPr>
            <w:rFonts w:eastAsiaTheme="minorEastAsia" w:cstheme="minorBidi"/>
            <w:i w:val="0"/>
            <w:iCs w:val="0"/>
            <w:noProof/>
            <w:sz w:val="22"/>
            <w:szCs w:val="22"/>
            <w:lang w:eastAsia="fr-FR"/>
          </w:rPr>
          <w:tab/>
        </w:r>
        <w:r w:rsidR="009A77A7" w:rsidRPr="00F65B51">
          <w:rPr>
            <w:rStyle w:val="Lienhypertexte"/>
            <w:rFonts w:cs="Arial"/>
            <w:noProof/>
          </w:rPr>
          <w:t>Prise en compte des périodes d’incapacité de travail dans l’ancienneté</w:t>
        </w:r>
        <w:r w:rsidR="009A77A7">
          <w:rPr>
            <w:noProof/>
            <w:webHidden/>
          </w:rPr>
          <w:tab/>
        </w:r>
        <w:r w:rsidR="00481D35">
          <w:rPr>
            <w:noProof/>
            <w:webHidden/>
          </w:rPr>
          <w:fldChar w:fldCharType="begin"/>
        </w:r>
        <w:r w:rsidR="009A77A7">
          <w:rPr>
            <w:noProof/>
            <w:webHidden/>
          </w:rPr>
          <w:instrText xml:space="preserve"> PAGEREF _Toc481766844 \h </w:instrText>
        </w:r>
        <w:r w:rsidR="00481D35">
          <w:rPr>
            <w:noProof/>
            <w:webHidden/>
          </w:rPr>
        </w:r>
        <w:r w:rsidR="00481D35">
          <w:rPr>
            <w:noProof/>
            <w:webHidden/>
          </w:rPr>
          <w:fldChar w:fldCharType="separate"/>
        </w:r>
        <w:r w:rsidR="00B45B27">
          <w:rPr>
            <w:noProof/>
            <w:webHidden/>
          </w:rPr>
          <w:t>42</w:t>
        </w:r>
        <w:r w:rsidR="00481D35">
          <w:rPr>
            <w:noProof/>
            <w:webHidden/>
          </w:rPr>
          <w:fldChar w:fldCharType="end"/>
        </w:r>
      </w:hyperlink>
    </w:p>
    <w:p w14:paraId="305BA7FA"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45" w:history="1">
        <w:r w:rsidR="009A77A7" w:rsidRPr="00F65B51">
          <w:rPr>
            <w:rStyle w:val="Lienhypertexte"/>
            <w:rFonts w:cs="Arial"/>
            <w:noProof/>
          </w:rPr>
          <w:t>Article 5.</w:t>
        </w:r>
        <w:r w:rsidR="009A77A7">
          <w:rPr>
            <w:rFonts w:eastAsiaTheme="minorEastAsia" w:cstheme="minorBidi"/>
            <w:i w:val="0"/>
            <w:iCs w:val="0"/>
            <w:noProof/>
            <w:sz w:val="22"/>
            <w:szCs w:val="22"/>
            <w:lang w:eastAsia="fr-FR"/>
          </w:rPr>
          <w:tab/>
        </w:r>
        <w:r w:rsidR="009A77A7" w:rsidRPr="00F65B51">
          <w:rPr>
            <w:rStyle w:val="Lienhypertexte"/>
            <w:rFonts w:cs="Arial"/>
            <w:noProof/>
          </w:rPr>
          <w:t>Capital décès</w:t>
        </w:r>
        <w:r w:rsidR="009A77A7">
          <w:rPr>
            <w:noProof/>
            <w:webHidden/>
          </w:rPr>
          <w:tab/>
        </w:r>
        <w:r w:rsidR="00481D35">
          <w:rPr>
            <w:noProof/>
            <w:webHidden/>
          </w:rPr>
          <w:fldChar w:fldCharType="begin"/>
        </w:r>
        <w:r w:rsidR="009A77A7">
          <w:rPr>
            <w:noProof/>
            <w:webHidden/>
          </w:rPr>
          <w:instrText xml:space="preserve"> PAGEREF _Toc481766845 \h </w:instrText>
        </w:r>
        <w:r w:rsidR="00481D35">
          <w:rPr>
            <w:noProof/>
            <w:webHidden/>
          </w:rPr>
        </w:r>
        <w:r w:rsidR="00481D35">
          <w:rPr>
            <w:noProof/>
            <w:webHidden/>
          </w:rPr>
          <w:fldChar w:fldCharType="separate"/>
        </w:r>
        <w:r w:rsidR="00B45B27">
          <w:rPr>
            <w:noProof/>
            <w:webHidden/>
          </w:rPr>
          <w:t>42</w:t>
        </w:r>
        <w:r w:rsidR="00481D35">
          <w:rPr>
            <w:noProof/>
            <w:webHidden/>
          </w:rPr>
          <w:fldChar w:fldCharType="end"/>
        </w:r>
      </w:hyperlink>
    </w:p>
    <w:p w14:paraId="4747E39B"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846" w:history="1">
        <w:r w:rsidR="009A77A7" w:rsidRPr="00F65B51">
          <w:rPr>
            <w:rStyle w:val="Lienhypertexte"/>
            <w:noProof/>
          </w:rPr>
          <w:t>II.</w:t>
        </w:r>
        <w:r w:rsidR="009A77A7">
          <w:rPr>
            <w:rFonts w:eastAsiaTheme="minorEastAsia" w:cstheme="minorBidi"/>
            <w:smallCaps w:val="0"/>
            <w:noProof/>
            <w:sz w:val="22"/>
            <w:szCs w:val="22"/>
            <w:lang w:eastAsia="fr-FR"/>
          </w:rPr>
          <w:tab/>
        </w:r>
        <w:r w:rsidR="009A77A7" w:rsidRPr="00F65B51">
          <w:rPr>
            <w:rStyle w:val="Lienhypertexte"/>
            <w:noProof/>
          </w:rPr>
          <w:t>Le régime de protection sociale complémentaire en matière de prévoyance</w:t>
        </w:r>
        <w:r w:rsidR="009A77A7">
          <w:rPr>
            <w:noProof/>
            <w:webHidden/>
          </w:rPr>
          <w:tab/>
        </w:r>
        <w:r w:rsidR="00481D35">
          <w:rPr>
            <w:noProof/>
            <w:webHidden/>
          </w:rPr>
          <w:fldChar w:fldCharType="begin"/>
        </w:r>
        <w:r w:rsidR="009A77A7">
          <w:rPr>
            <w:noProof/>
            <w:webHidden/>
          </w:rPr>
          <w:instrText xml:space="preserve"> PAGEREF _Toc481766846 \h </w:instrText>
        </w:r>
        <w:r w:rsidR="00481D35">
          <w:rPr>
            <w:noProof/>
            <w:webHidden/>
          </w:rPr>
        </w:r>
        <w:r w:rsidR="00481D35">
          <w:rPr>
            <w:noProof/>
            <w:webHidden/>
          </w:rPr>
          <w:fldChar w:fldCharType="separate"/>
        </w:r>
        <w:r w:rsidR="00B45B27">
          <w:rPr>
            <w:noProof/>
            <w:webHidden/>
          </w:rPr>
          <w:t>42</w:t>
        </w:r>
        <w:r w:rsidR="00481D35">
          <w:rPr>
            <w:noProof/>
            <w:webHidden/>
          </w:rPr>
          <w:fldChar w:fldCharType="end"/>
        </w:r>
      </w:hyperlink>
    </w:p>
    <w:p w14:paraId="2BF39D95"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47" w:history="1">
        <w:r w:rsidR="009A77A7" w:rsidRPr="00F65B51">
          <w:rPr>
            <w:rStyle w:val="Lienhypertexte"/>
            <w:rFonts w:cs="Arial"/>
            <w:noProof/>
          </w:rPr>
          <w:t>Article 1.</w:t>
        </w:r>
        <w:r w:rsidR="009A77A7">
          <w:rPr>
            <w:rFonts w:eastAsiaTheme="minorEastAsia" w:cstheme="minorBidi"/>
            <w:i w:val="0"/>
            <w:iCs w:val="0"/>
            <w:noProof/>
            <w:sz w:val="22"/>
            <w:szCs w:val="22"/>
            <w:lang w:eastAsia="fr-FR"/>
          </w:rPr>
          <w:tab/>
        </w:r>
        <w:r w:rsidR="009A77A7" w:rsidRPr="00F65B51">
          <w:rPr>
            <w:rStyle w:val="Lienhypertexte"/>
            <w:rFonts w:cs="Arial"/>
            <w:noProof/>
          </w:rPr>
          <w:t>Droit local d’Alsace Moselle</w:t>
        </w:r>
        <w:r w:rsidR="009A77A7">
          <w:rPr>
            <w:noProof/>
            <w:webHidden/>
          </w:rPr>
          <w:tab/>
        </w:r>
        <w:r w:rsidR="00481D35">
          <w:rPr>
            <w:noProof/>
            <w:webHidden/>
          </w:rPr>
          <w:fldChar w:fldCharType="begin"/>
        </w:r>
        <w:r w:rsidR="009A77A7">
          <w:rPr>
            <w:noProof/>
            <w:webHidden/>
          </w:rPr>
          <w:instrText xml:space="preserve"> PAGEREF _Toc481766847 \h </w:instrText>
        </w:r>
        <w:r w:rsidR="00481D35">
          <w:rPr>
            <w:noProof/>
            <w:webHidden/>
          </w:rPr>
        </w:r>
        <w:r w:rsidR="00481D35">
          <w:rPr>
            <w:noProof/>
            <w:webHidden/>
          </w:rPr>
          <w:fldChar w:fldCharType="separate"/>
        </w:r>
        <w:r w:rsidR="00B45B27">
          <w:rPr>
            <w:noProof/>
            <w:webHidden/>
          </w:rPr>
          <w:t>42</w:t>
        </w:r>
        <w:r w:rsidR="00481D35">
          <w:rPr>
            <w:noProof/>
            <w:webHidden/>
          </w:rPr>
          <w:fldChar w:fldCharType="end"/>
        </w:r>
      </w:hyperlink>
    </w:p>
    <w:p w14:paraId="3BF122AA"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48" w:history="1">
        <w:r w:rsidR="009A77A7" w:rsidRPr="00F65B51">
          <w:rPr>
            <w:rStyle w:val="Lienhypertexte"/>
            <w:rFonts w:cs="Arial"/>
            <w:noProof/>
          </w:rPr>
          <w:t>Article 2.</w:t>
        </w:r>
        <w:r w:rsidR="009A77A7">
          <w:rPr>
            <w:rFonts w:eastAsiaTheme="minorEastAsia" w:cstheme="minorBidi"/>
            <w:i w:val="0"/>
            <w:iCs w:val="0"/>
            <w:noProof/>
            <w:sz w:val="22"/>
            <w:szCs w:val="22"/>
            <w:lang w:eastAsia="fr-FR"/>
          </w:rPr>
          <w:tab/>
        </w:r>
        <w:r w:rsidR="009A77A7" w:rsidRPr="00F65B51">
          <w:rPr>
            <w:rStyle w:val="Lienhypertexte"/>
            <w:rFonts w:cs="Arial"/>
            <w:noProof/>
          </w:rPr>
          <w:t>Bénéficiaires</w:t>
        </w:r>
        <w:r w:rsidR="009A77A7">
          <w:rPr>
            <w:noProof/>
            <w:webHidden/>
          </w:rPr>
          <w:tab/>
        </w:r>
        <w:r w:rsidR="00481D35">
          <w:rPr>
            <w:noProof/>
            <w:webHidden/>
          </w:rPr>
          <w:fldChar w:fldCharType="begin"/>
        </w:r>
        <w:r w:rsidR="009A77A7">
          <w:rPr>
            <w:noProof/>
            <w:webHidden/>
          </w:rPr>
          <w:instrText xml:space="preserve"> PAGEREF _Toc481766848 \h </w:instrText>
        </w:r>
        <w:r w:rsidR="00481D35">
          <w:rPr>
            <w:noProof/>
            <w:webHidden/>
          </w:rPr>
        </w:r>
        <w:r w:rsidR="00481D35">
          <w:rPr>
            <w:noProof/>
            <w:webHidden/>
          </w:rPr>
          <w:fldChar w:fldCharType="separate"/>
        </w:r>
        <w:r w:rsidR="00B45B27">
          <w:rPr>
            <w:noProof/>
            <w:webHidden/>
          </w:rPr>
          <w:t>43</w:t>
        </w:r>
        <w:r w:rsidR="00481D35">
          <w:rPr>
            <w:noProof/>
            <w:webHidden/>
          </w:rPr>
          <w:fldChar w:fldCharType="end"/>
        </w:r>
      </w:hyperlink>
    </w:p>
    <w:p w14:paraId="2CCB9CD0"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49" w:history="1">
        <w:r w:rsidR="009A77A7" w:rsidRPr="00F65B51">
          <w:rPr>
            <w:rStyle w:val="Lienhypertexte"/>
            <w:rFonts w:cs="Arial"/>
            <w:noProof/>
          </w:rPr>
          <w:t>Article 3.</w:t>
        </w:r>
        <w:r w:rsidR="009A77A7">
          <w:rPr>
            <w:rFonts w:eastAsiaTheme="minorEastAsia" w:cstheme="minorBidi"/>
            <w:i w:val="0"/>
            <w:iCs w:val="0"/>
            <w:noProof/>
            <w:sz w:val="22"/>
            <w:szCs w:val="22"/>
            <w:lang w:eastAsia="fr-FR"/>
          </w:rPr>
          <w:tab/>
        </w:r>
        <w:r w:rsidR="009A77A7" w:rsidRPr="00F65B51">
          <w:rPr>
            <w:rStyle w:val="Lienhypertexte"/>
            <w:rFonts w:cs="Arial"/>
            <w:noProof/>
          </w:rPr>
          <w:t>Garanties de prévoyance complémentaire</w:t>
        </w:r>
        <w:r w:rsidR="009A77A7">
          <w:rPr>
            <w:noProof/>
            <w:webHidden/>
          </w:rPr>
          <w:tab/>
        </w:r>
        <w:r w:rsidR="00481D35">
          <w:rPr>
            <w:noProof/>
            <w:webHidden/>
          </w:rPr>
          <w:fldChar w:fldCharType="begin"/>
        </w:r>
        <w:r w:rsidR="009A77A7">
          <w:rPr>
            <w:noProof/>
            <w:webHidden/>
          </w:rPr>
          <w:instrText xml:space="preserve"> PAGEREF _Toc481766849 \h </w:instrText>
        </w:r>
        <w:r w:rsidR="00481D35">
          <w:rPr>
            <w:noProof/>
            <w:webHidden/>
          </w:rPr>
        </w:r>
        <w:r w:rsidR="00481D35">
          <w:rPr>
            <w:noProof/>
            <w:webHidden/>
          </w:rPr>
          <w:fldChar w:fldCharType="separate"/>
        </w:r>
        <w:r w:rsidR="00B45B27">
          <w:rPr>
            <w:noProof/>
            <w:webHidden/>
          </w:rPr>
          <w:t>43</w:t>
        </w:r>
        <w:r w:rsidR="00481D35">
          <w:rPr>
            <w:noProof/>
            <w:webHidden/>
          </w:rPr>
          <w:fldChar w:fldCharType="end"/>
        </w:r>
      </w:hyperlink>
    </w:p>
    <w:p w14:paraId="1A4BB53A" w14:textId="77777777" w:rsidR="009A77A7" w:rsidRDefault="0099713E">
      <w:pPr>
        <w:pStyle w:val="TM4"/>
        <w:tabs>
          <w:tab w:val="right" w:leader="dot" w:pos="9062"/>
        </w:tabs>
        <w:rPr>
          <w:rFonts w:eastAsiaTheme="minorEastAsia" w:cstheme="minorBidi"/>
          <w:noProof/>
          <w:sz w:val="22"/>
          <w:szCs w:val="22"/>
          <w:lang w:eastAsia="fr-FR"/>
        </w:rPr>
      </w:pPr>
      <w:hyperlink w:anchor="_Toc481766850" w:history="1">
        <w:r w:rsidR="009A77A7" w:rsidRPr="00F65B51">
          <w:rPr>
            <w:rStyle w:val="Lienhypertexte"/>
            <w:noProof/>
          </w:rPr>
          <w:t>3.1. Garanties Décès</w:t>
        </w:r>
        <w:r w:rsidR="009A77A7">
          <w:rPr>
            <w:noProof/>
            <w:webHidden/>
          </w:rPr>
          <w:tab/>
        </w:r>
        <w:r w:rsidR="00481D35">
          <w:rPr>
            <w:noProof/>
            <w:webHidden/>
          </w:rPr>
          <w:fldChar w:fldCharType="begin"/>
        </w:r>
        <w:r w:rsidR="009A77A7">
          <w:rPr>
            <w:noProof/>
            <w:webHidden/>
          </w:rPr>
          <w:instrText xml:space="preserve"> PAGEREF _Toc481766850 \h </w:instrText>
        </w:r>
        <w:r w:rsidR="00481D35">
          <w:rPr>
            <w:noProof/>
            <w:webHidden/>
          </w:rPr>
        </w:r>
        <w:r w:rsidR="00481D35">
          <w:rPr>
            <w:noProof/>
            <w:webHidden/>
          </w:rPr>
          <w:fldChar w:fldCharType="separate"/>
        </w:r>
        <w:r w:rsidR="00B45B27">
          <w:rPr>
            <w:noProof/>
            <w:webHidden/>
          </w:rPr>
          <w:t>43</w:t>
        </w:r>
        <w:r w:rsidR="00481D35">
          <w:rPr>
            <w:noProof/>
            <w:webHidden/>
          </w:rPr>
          <w:fldChar w:fldCharType="end"/>
        </w:r>
      </w:hyperlink>
    </w:p>
    <w:p w14:paraId="6574277E" w14:textId="77777777" w:rsidR="009A77A7" w:rsidRDefault="0099713E">
      <w:pPr>
        <w:pStyle w:val="TM4"/>
        <w:tabs>
          <w:tab w:val="right" w:leader="dot" w:pos="9062"/>
        </w:tabs>
        <w:rPr>
          <w:rFonts w:eastAsiaTheme="minorEastAsia" w:cstheme="minorBidi"/>
          <w:noProof/>
          <w:sz w:val="22"/>
          <w:szCs w:val="22"/>
          <w:lang w:eastAsia="fr-FR"/>
        </w:rPr>
      </w:pPr>
      <w:hyperlink w:anchor="_Toc481766851" w:history="1">
        <w:r w:rsidR="009A77A7" w:rsidRPr="00F65B51">
          <w:rPr>
            <w:rStyle w:val="Lienhypertexte"/>
            <w:noProof/>
          </w:rPr>
          <w:t>3.2. Garantie Incapacité temporaire de travail</w:t>
        </w:r>
        <w:r w:rsidR="009A77A7">
          <w:rPr>
            <w:noProof/>
            <w:webHidden/>
          </w:rPr>
          <w:tab/>
        </w:r>
        <w:r w:rsidR="00481D35">
          <w:rPr>
            <w:noProof/>
            <w:webHidden/>
          </w:rPr>
          <w:fldChar w:fldCharType="begin"/>
        </w:r>
        <w:r w:rsidR="009A77A7">
          <w:rPr>
            <w:noProof/>
            <w:webHidden/>
          </w:rPr>
          <w:instrText xml:space="preserve"> PAGEREF _Toc481766851 \h </w:instrText>
        </w:r>
        <w:r w:rsidR="00481D35">
          <w:rPr>
            <w:noProof/>
            <w:webHidden/>
          </w:rPr>
        </w:r>
        <w:r w:rsidR="00481D35">
          <w:rPr>
            <w:noProof/>
            <w:webHidden/>
          </w:rPr>
          <w:fldChar w:fldCharType="separate"/>
        </w:r>
        <w:r w:rsidR="00B45B27">
          <w:rPr>
            <w:noProof/>
            <w:webHidden/>
          </w:rPr>
          <w:t>43</w:t>
        </w:r>
        <w:r w:rsidR="00481D35">
          <w:rPr>
            <w:noProof/>
            <w:webHidden/>
          </w:rPr>
          <w:fldChar w:fldCharType="end"/>
        </w:r>
      </w:hyperlink>
    </w:p>
    <w:p w14:paraId="341BFA2B" w14:textId="77777777" w:rsidR="009A77A7" w:rsidRDefault="0099713E">
      <w:pPr>
        <w:pStyle w:val="TM4"/>
        <w:tabs>
          <w:tab w:val="right" w:leader="dot" w:pos="9062"/>
        </w:tabs>
        <w:rPr>
          <w:rFonts w:eastAsiaTheme="minorEastAsia" w:cstheme="minorBidi"/>
          <w:noProof/>
          <w:sz w:val="22"/>
          <w:szCs w:val="22"/>
          <w:lang w:eastAsia="fr-FR"/>
        </w:rPr>
      </w:pPr>
      <w:hyperlink w:anchor="_Toc481766852" w:history="1">
        <w:r w:rsidR="009A77A7" w:rsidRPr="00F65B51">
          <w:rPr>
            <w:rStyle w:val="Lienhypertexte"/>
            <w:noProof/>
          </w:rPr>
          <w:t>3.3. Garanties Invalidité ou Incapacité permanente</w:t>
        </w:r>
        <w:r w:rsidR="009A77A7">
          <w:rPr>
            <w:noProof/>
            <w:webHidden/>
          </w:rPr>
          <w:tab/>
        </w:r>
        <w:r w:rsidR="00481D35">
          <w:rPr>
            <w:noProof/>
            <w:webHidden/>
          </w:rPr>
          <w:fldChar w:fldCharType="begin"/>
        </w:r>
        <w:r w:rsidR="009A77A7">
          <w:rPr>
            <w:noProof/>
            <w:webHidden/>
          </w:rPr>
          <w:instrText xml:space="preserve"> PAGEREF _Toc481766852 \h </w:instrText>
        </w:r>
        <w:r w:rsidR="00481D35">
          <w:rPr>
            <w:noProof/>
            <w:webHidden/>
          </w:rPr>
        </w:r>
        <w:r w:rsidR="00481D35">
          <w:rPr>
            <w:noProof/>
            <w:webHidden/>
          </w:rPr>
          <w:fldChar w:fldCharType="separate"/>
        </w:r>
        <w:r w:rsidR="00B45B27">
          <w:rPr>
            <w:noProof/>
            <w:webHidden/>
          </w:rPr>
          <w:t>43</w:t>
        </w:r>
        <w:r w:rsidR="00481D35">
          <w:rPr>
            <w:noProof/>
            <w:webHidden/>
          </w:rPr>
          <w:fldChar w:fldCharType="end"/>
        </w:r>
      </w:hyperlink>
    </w:p>
    <w:p w14:paraId="305924F4"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53" w:history="1">
        <w:r w:rsidR="009A77A7" w:rsidRPr="00F65B51">
          <w:rPr>
            <w:rStyle w:val="Lienhypertexte"/>
            <w:rFonts w:cs="Arial"/>
            <w:noProof/>
          </w:rPr>
          <w:t>Article 4.</w:t>
        </w:r>
        <w:r w:rsidR="009A77A7">
          <w:rPr>
            <w:rFonts w:eastAsiaTheme="minorEastAsia" w:cstheme="minorBidi"/>
            <w:i w:val="0"/>
            <w:iCs w:val="0"/>
            <w:noProof/>
            <w:sz w:val="22"/>
            <w:szCs w:val="22"/>
            <w:lang w:eastAsia="fr-FR"/>
          </w:rPr>
          <w:tab/>
        </w:r>
        <w:r w:rsidR="009A77A7" w:rsidRPr="00F65B51">
          <w:rPr>
            <w:rStyle w:val="Lienhypertexte"/>
            <w:rFonts w:cs="Arial"/>
            <w:noProof/>
          </w:rPr>
          <w:t>Gestion du régime de prévoyance au niveau local</w:t>
        </w:r>
        <w:r w:rsidR="009A77A7">
          <w:rPr>
            <w:noProof/>
            <w:webHidden/>
          </w:rPr>
          <w:tab/>
        </w:r>
        <w:r w:rsidR="00481D35">
          <w:rPr>
            <w:noProof/>
            <w:webHidden/>
          </w:rPr>
          <w:fldChar w:fldCharType="begin"/>
        </w:r>
        <w:r w:rsidR="009A77A7">
          <w:rPr>
            <w:noProof/>
            <w:webHidden/>
          </w:rPr>
          <w:instrText xml:space="preserve"> PAGEREF _Toc481766853 \h </w:instrText>
        </w:r>
        <w:r w:rsidR="00481D35">
          <w:rPr>
            <w:noProof/>
            <w:webHidden/>
          </w:rPr>
        </w:r>
        <w:r w:rsidR="00481D35">
          <w:rPr>
            <w:noProof/>
            <w:webHidden/>
          </w:rPr>
          <w:fldChar w:fldCharType="separate"/>
        </w:r>
        <w:r w:rsidR="00B45B27">
          <w:rPr>
            <w:noProof/>
            <w:webHidden/>
          </w:rPr>
          <w:t>44</w:t>
        </w:r>
        <w:r w:rsidR="00481D35">
          <w:rPr>
            <w:noProof/>
            <w:webHidden/>
          </w:rPr>
          <w:fldChar w:fldCharType="end"/>
        </w:r>
      </w:hyperlink>
    </w:p>
    <w:p w14:paraId="66EB7C9B"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54" w:history="1">
        <w:r w:rsidR="009A77A7" w:rsidRPr="00F65B51">
          <w:rPr>
            <w:rStyle w:val="Lienhypertexte"/>
            <w:rFonts w:cs="Arial"/>
            <w:noProof/>
          </w:rPr>
          <w:t>Article 5.</w:t>
        </w:r>
        <w:r w:rsidR="009A77A7">
          <w:rPr>
            <w:rFonts w:eastAsiaTheme="minorEastAsia" w:cstheme="minorBidi"/>
            <w:i w:val="0"/>
            <w:iCs w:val="0"/>
            <w:noProof/>
            <w:sz w:val="22"/>
            <w:szCs w:val="22"/>
            <w:lang w:eastAsia="fr-FR"/>
          </w:rPr>
          <w:tab/>
        </w:r>
        <w:r w:rsidR="009A77A7" w:rsidRPr="00F65B51">
          <w:rPr>
            <w:rStyle w:val="Lienhypertexte"/>
            <w:rFonts w:cs="Arial"/>
            <w:noProof/>
          </w:rPr>
          <w:t>Antériorité des accords collectifs d'entreprise</w:t>
        </w:r>
        <w:r w:rsidR="009A77A7">
          <w:rPr>
            <w:noProof/>
            <w:webHidden/>
          </w:rPr>
          <w:tab/>
        </w:r>
        <w:r w:rsidR="00481D35">
          <w:rPr>
            <w:noProof/>
            <w:webHidden/>
          </w:rPr>
          <w:fldChar w:fldCharType="begin"/>
        </w:r>
        <w:r w:rsidR="009A77A7">
          <w:rPr>
            <w:noProof/>
            <w:webHidden/>
          </w:rPr>
          <w:instrText xml:space="preserve"> PAGEREF _Toc481766854 \h </w:instrText>
        </w:r>
        <w:r w:rsidR="00481D35">
          <w:rPr>
            <w:noProof/>
            <w:webHidden/>
          </w:rPr>
        </w:r>
        <w:r w:rsidR="00481D35">
          <w:rPr>
            <w:noProof/>
            <w:webHidden/>
          </w:rPr>
          <w:fldChar w:fldCharType="separate"/>
        </w:r>
        <w:r w:rsidR="00B45B27">
          <w:rPr>
            <w:noProof/>
            <w:webHidden/>
          </w:rPr>
          <w:t>44</w:t>
        </w:r>
        <w:r w:rsidR="00481D35">
          <w:rPr>
            <w:noProof/>
            <w:webHidden/>
          </w:rPr>
          <w:fldChar w:fldCharType="end"/>
        </w:r>
      </w:hyperlink>
    </w:p>
    <w:p w14:paraId="73182996"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55" w:history="1">
        <w:r w:rsidR="009A77A7" w:rsidRPr="00F65B51">
          <w:rPr>
            <w:rStyle w:val="Lienhypertexte"/>
            <w:rFonts w:cs="Arial"/>
            <w:noProof/>
          </w:rPr>
          <w:t>Article 6.</w:t>
        </w:r>
        <w:r w:rsidR="009A77A7">
          <w:rPr>
            <w:rFonts w:eastAsiaTheme="minorEastAsia" w:cstheme="minorBidi"/>
            <w:i w:val="0"/>
            <w:iCs w:val="0"/>
            <w:noProof/>
            <w:sz w:val="22"/>
            <w:szCs w:val="22"/>
            <w:lang w:eastAsia="fr-FR"/>
          </w:rPr>
          <w:tab/>
        </w:r>
        <w:r w:rsidR="009A77A7" w:rsidRPr="00F65B51">
          <w:rPr>
            <w:rStyle w:val="Lienhypertexte"/>
            <w:rFonts w:cs="Arial"/>
            <w:noProof/>
          </w:rPr>
          <w:t>Cotisations</w:t>
        </w:r>
        <w:r w:rsidR="009A77A7">
          <w:rPr>
            <w:noProof/>
            <w:webHidden/>
          </w:rPr>
          <w:tab/>
        </w:r>
        <w:r w:rsidR="00481D35">
          <w:rPr>
            <w:noProof/>
            <w:webHidden/>
          </w:rPr>
          <w:fldChar w:fldCharType="begin"/>
        </w:r>
        <w:r w:rsidR="009A77A7">
          <w:rPr>
            <w:noProof/>
            <w:webHidden/>
          </w:rPr>
          <w:instrText xml:space="preserve"> PAGEREF _Toc481766855 \h </w:instrText>
        </w:r>
        <w:r w:rsidR="00481D35">
          <w:rPr>
            <w:noProof/>
            <w:webHidden/>
          </w:rPr>
        </w:r>
        <w:r w:rsidR="00481D35">
          <w:rPr>
            <w:noProof/>
            <w:webHidden/>
          </w:rPr>
          <w:fldChar w:fldCharType="separate"/>
        </w:r>
        <w:r w:rsidR="00B45B27">
          <w:rPr>
            <w:noProof/>
            <w:webHidden/>
          </w:rPr>
          <w:t>44</w:t>
        </w:r>
        <w:r w:rsidR="00481D35">
          <w:rPr>
            <w:noProof/>
            <w:webHidden/>
          </w:rPr>
          <w:fldChar w:fldCharType="end"/>
        </w:r>
      </w:hyperlink>
    </w:p>
    <w:p w14:paraId="01005330" w14:textId="77777777" w:rsidR="009A77A7" w:rsidRDefault="0099713E">
      <w:pPr>
        <w:pStyle w:val="TM4"/>
        <w:tabs>
          <w:tab w:val="right" w:leader="dot" w:pos="9062"/>
        </w:tabs>
        <w:rPr>
          <w:rFonts w:eastAsiaTheme="minorEastAsia" w:cstheme="minorBidi"/>
          <w:noProof/>
          <w:sz w:val="22"/>
          <w:szCs w:val="22"/>
          <w:lang w:eastAsia="fr-FR"/>
        </w:rPr>
      </w:pPr>
      <w:hyperlink w:anchor="_Toc481766856" w:history="1">
        <w:r w:rsidR="009A77A7" w:rsidRPr="00F65B51">
          <w:rPr>
            <w:rStyle w:val="Lienhypertexte"/>
            <w:noProof/>
          </w:rPr>
          <w:t>6.1. Assiette</w:t>
        </w:r>
        <w:r w:rsidR="009A77A7">
          <w:rPr>
            <w:noProof/>
            <w:webHidden/>
          </w:rPr>
          <w:tab/>
        </w:r>
        <w:r w:rsidR="00481D35">
          <w:rPr>
            <w:noProof/>
            <w:webHidden/>
          </w:rPr>
          <w:fldChar w:fldCharType="begin"/>
        </w:r>
        <w:r w:rsidR="009A77A7">
          <w:rPr>
            <w:noProof/>
            <w:webHidden/>
          </w:rPr>
          <w:instrText xml:space="preserve"> PAGEREF _Toc481766856 \h </w:instrText>
        </w:r>
        <w:r w:rsidR="00481D35">
          <w:rPr>
            <w:noProof/>
            <w:webHidden/>
          </w:rPr>
        </w:r>
        <w:r w:rsidR="00481D35">
          <w:rPr>
            <w:noProof/>
            <w:webHidden/>
          </w:rPr>
          <w:fldChar w:fldCharType="separate"/>
        </w:r>
        <w:r w:rsidR="00B45B27">
          <w:rPr>
            <w:noProof/>
            <w:webHidden/>
          </w:rPr>
          <w:t>44</w:t>
        </w:r>
        <w:r w:rsidR="00481D35">
          <w:rPr>
            <w:noProof/>
            <w:webHidden/>
          </w:rPr>
          <w:fldChar w:fldCharType="end"/>
        </w:r>
      </w:hyperlink>
    </w:p>
    <w:p w14:paraId="0483F6F0" w14:textId="77777777" w:rsidR="009A77A7" w:rsidRDefault="0099713E">
      <w:pPr>
        <w:pStyle w:val="TM4"/>
        <w:tabs>
          <w:tab w:val="right" w:leader="dot" w:pos="9062"/>
        </w:tabs>
        <w:rPr>
          <w:rFonts w:eastAsiaTheme="minorEastAsia" w:cstheme="minorBidi"/>
          <w:noProof/>
          <w:sz w:val="22"/>
          <w:szCs w:val="22"/>
          <w:lang w:eastAsia="fr-FR"/>
        </w:rPr>
      </w:pPr>
      <w:hyperlink w:anchor="_Toc481766857" w:history="1">
        <w:r w:rsidR="009A77A7" w:rsidRPr="00F65B51">
          <w:rPr>
            <w:rStyle w:val="Lienhypertexte"/>
            <w:noProof/>
          </w:rPr>
          <w:t>6.2. Répartition et précompte</w:t>
        </w:r>
        <w:r w:rsidR="009A77A7">
          <w:rPr>
            <w:noProof/>
            <w:webHidden/>
          </w:rPr>
          <w:tab/>
        </w:r>
        <w:r w:rsidR="00481D35">
          <w:rPr>
            <w:noProof/>
            <w:webHidden/>
          </w:rPr>
          <w:fldChar w:fldCharType="begin"/>
        </w:r>
        <w:r w:rsidR="009A77A7">
          <w:rPr>
            <w:noProof/>
            <w:webHidden/>
          </w:rPr>
          <w:instrText xml:space="preserve"> PAGEREF _Toc481766857 \h </w:instrText>
        </w:r>
        <w:r w:rsidR="00481D35">
          <w:rPr>
            <w:noProof/>
            <w:webHidden/>
          </w:rPr>
        </w:r>
        <w:r w:rsidR="00481D35">
          <w:rPr>
            <w:noProof/>
            <w:webHidden/>
          </w:rPr>
          <w:fldChar w:fldCharType="separate"/>
        </w:r>
        <w:r w:rsidR="00B45B27">
          <w:rPr>
            <w:noProof/>
            <w:webHidden/>
          </w:rPr>
          <w:t>44</w:t>
        </w:r>
        <w:r w:rsidR="00481D35">
          <w:rPr>
            <w:noProof/>
            <w:webHidden/>
          </w:rPr>
          <w:fldChar w:fldCharType="end"/>
        </w:r>
      </w:hyperlink>
    </w:p>
    <w:p w14:paraId="55A505E4" w14:textId="77777777" w:rsidR="009A77A7" w:rsidRDefault="0099713E">
      <w:pPr>
        <w:pStyle w:val="TM4"/>
        <w:tabs>
          <w:tab w:val="right" w:leader="dot" w:pos="9062"/>
        </w:tabs>
        <w:rPr>
          <w:rFonts w:eastAsiaTheme="minorEastAsia" w:cstheme="minorBidi"/>
          <w:noProof/>
          <w:sz w:val="22"/>
          <w:szCs w:val="22"/>
          <w:lang w:eastAsia="fr-FR"/>
        </w:rPr>
      </w:pPr>
      <w:hyperlink w:anchor="_Toc481766858" w:history="1">
        <w:r w:rsidR="009A77A7" w:rsidRPr="00F65B51">
          <w:rPr>
            <w:rStyle w:val="Lienhypertexte"/>
            <w:noProof/>
          </w:rPr>
          <w:t>6.3. Suspension du contrat de travail</w:t>
        </w:r>
        <w:r w:rsidR="009A77A7">
          <w:rPr>
            <w:noProof/>
            <w:webHidden/>
          </w:rPr>
          <w:tab/>
        </w:r>
        <w:r w:rsidR="00481D35">
          <w:rPr>
            <w:noProof/>
            <w:webHidden/>
          </w:rPr>
          <w:fldChar w:fldCharType="begin"/>
        </w:r>
        <w:r w:rsidR="009A77A7">
          <w:rPr>
            <w:noProof/>
            <w:webHidden/>
          </w:rPr>
          <w:instrText xml:space="preserve"> PAGEREF _Toc481766858 \h </w:instrText>
        </w:r>
        <w:r w:rsidR="00481D35">
          <w:rPr>
            <w:noProof/>
            <w:webHidden/>
          </w:rPr>
        </w:r>
        <w:r w:rsidR="00481D35">
          <w:rPr>
            <w:noProof/>
            <w:webHidden/>
          </w:rPr>
          <w:fldChar w:fldCharType="separate"/>
        </w:r>
        <w:r w:rsidR="00B45B27">
          <w:rPr>
            <w:noProof/>
            <w:webHidden/>
          </w:rPr>
          <w:t>44</w:t>
        </w:r>
        <w:r w:rsidR="00481D35">
          <w:rPr>
            <w:noProof/>
            <w:webHidden/>
          </w:rPr>
          <w:fldChar w:fldCharType="end"/>
        </w:r>
      </w:hyperlink>
    </w:p>
    <w:p w14:paraId="36DFE3B6"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59" w:history="1">
        <w:r w:rsidR="009A77A7" w:rsidRPr="00F65B51">
          <w:rPr>
            <w:rStyle w:val="Lienhypertexte"/>
            <w:rFonts w:cs="Arial"/>
            <w:noProof/>
          </w:rPr>
          <w:t>Article 7.</w:t>
        </w:r>
        <w:r w:rsidR="009A77A7">
          <w:rPr>
            <w:rFonts w:eastAsiaTheme="minorEastAsia" w:cstheme="minorBidi"/>
            <w:i w:val="0"/>
            <w:iCs w:val="0"/>
            <w:noProof/>
            <w:sz w:val="22"/>
            <w:szCs w:val="22"/>
            <w:lang w:eastAsia="fr-FR"/>
          </w:rPr>
          <w:tab/>
        </w:r>
        <w:r w:rsidR="009A77A7" w:rsidRPr="00F65B51">
          <w:rPr>
            <w:rStyle w:val="Lienhypertexte"/>
            <w:rFonts w:cs="Arial"/>
            <w:noProof/>
          </w:rPr>
          <w:t>Réexamen du régime complémentaire de prévoyance</w:t>
        </w:r>
        <w:r w:rsidR="009A77A7">
          <w:rPr>
            <w:noProof/>
            <w:webHidden/>
          </w:rPr>
          <w:tab/>
        </w:r>
        <w:r w:rsidR="00481D35">
          <w:rPr>
            <w:noProof/>
            <w:webHidden/>
          </w:rPr>
          <w:fldChar w:fldCharType="begin"/>
        </w:r>
        <w:r w:rsidR="009A77A7">
          <w:rPr>
            <w:noProof/>
            <w:webHidden/>
          </w:rPr>
          <w:instrText xml:space="preserve"> PAGEREF _Toc481766859 \h </w:instrText>
        </w:r>
        <w:r w:rsidR="00481D35">
          <w:rPr>
            <w:noProof/>
            <w:webHidden/>
          </w:rPr>
        </w:r>
        <w:r w:rsidR="00481D35">
          <w:rPr>
            <w:noProof/>
            <w:webHidden/>
          </w:rPr>
          <w:fldChar w:fldCharType="separate"/>
        </w:r>
        <w:r w:rsidR="00B45B27">
          <w:rPr>
            <w:noProof/>
            <w:webHidden/>
          </w:rPr>
          <w:t>44</w:t>
        </w:r>
        <w:r w:rsidR="00481D35">
          <w:rPr>
            <w:noProof/>
            <w:webHidden/>
          </w:rPr>
          <w:fldChar w:fldCharType="end"/>
        </w:r>
      </w:hyperlink>
    </w:p>
    <w:p w14:paraId="462F9C93"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60" w:history="1">
        <w:r w:rsidR="009A77A7" w:rsidRPr="00F65B51">
          <w:rPr>
            <w:rStyle w:val="Lienhypertexte"/>
            <w:rFonts w:cs="Arial"/>
            <w:noProof/>
          </w:rPr>
          <w:t>Article 8.</w:t>
        </w:r>
        <w:r w:rsidR="009A77A7">
          <w:rPr>
            <w:rFonts w:eastAsiaTheme="minorEastAsia" w:cstheme="minorBidi"/>
            <w:i w:val="0"/>
            <w:iCs w:val="0"/>
            <w:noProof/>
            <w:sz w:val="22"/>
            <w:szCs w:val="22"/>
            <w:lang w:eastAsia="fr-FR"/>
          </w:rPr>
          <w:tab/>
        </w:r>
        <w:r w:rsidR="009A77A7" w:rsidRPr="00F65B51">
          <w:rPr>
            <w:rStyle w:val="Lienhypertexte"/>
            <w:rFonts w:cs="Arial"/>
            <w:noProof/>
          </w:rPr>
          <w:t>Suivi de gestion spécifique des accords des Offices (Observatoire de la négociation collective)</w:t>
        </w:r>
        <w:r w:rsidR="009A77A7">
          <w:rPr>
            <w:noProof/>
            <w:webHidden/>
          </w:rPr>
          <w:t>……………………………………………………………………………………………………………………………………………………</w:t>
        </w:r>
        <w:r w:rsidR="00481D35">
          <w:rPr>
            <w:noProof/>
            <w:webHidden/>
          </w:rPr>
          <w:fldChar w:fldCharType="begin"/>
        </w:r>
        <w:r w:rsidR="009A77A7">
          <w:rPr>
            <w:noProof/>
            <w:webHidden/>
          </w:rPr>
          <w:instrText xml:space="preserve"> PAGEREF _Toc481766860 \h </w:instrText>
        </w:r>
        <w:r w:rsidR="00481D35">
          <w:rPr>
            <w:noProof/>
            <w:webHidden/>
          </w:rPr>
        </w:r>
        <w:r w:rsidR="00481D35">
          <w:rPr>
            <w:noProof/>
            <w:webHidden/>
          </w:rPr>
          <w:fldChar w:fldCharType="separate"/>
        </w:r>
        <w:r w:rsidR="00B45B27">
          <w:rPr>
            <w:noProof/>
            <w:webHidden/>
          </w:rPr>
          <w:t>45</w:t>
        </w:r>
        <w:r w:rsidR="00481D35">
          <w:rPr>
            <w:noProof/>
            <w:webHidden/>
          </w:rPr>
          <w:fldChar w:fldCharType="end"/>
        </w:r>
      </w:hyperlink>
    </w:p>
    <w:p w14:paraId="2B969CFA"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861" w:history="1">
        <w:r w:rsidR="009A77A7" w:rsidRPr="00F65B51">
          <w:rPr>
            <w:rStyle w:val="Lienhypertexte"/>
            <w:noProof/>
          </w:rPr>
          <w:t>III.</w:t>
        </w:r>
        <w:r w:rsidR="009A77A7">
          <w:rPr>
            <w:rFonts w:eastAsiaTheme="minorEastAsia" w:cstheme="minorBidi"/>
            <w:smallCaps w:val="0"/>
            <w:noProof/>
            <w:sz w:val="22"/>
            <w:szCs w:val="22"/>
            <w:lang w:eastAsia="fr-FR"/>
          </w:rPr>
          <w:tab/>
        </w:r>
        <w:r w:rsidR="009A77A7" w:rsidRPr="00F65B51">
          <w:rPr>
            <w:rStyle w:val="Lienhypertexte"/>
            <w:noProof/>
          </w:rPr>
          <w:t>Les frais de santé</w:t>
        </w:r>
        <w:r w:rsidR="009A77A7">
          <w:rPr>
            <w:noProof/>
            <w:webHidden/>
          </w:rPr>
          <w:tab/>
        </w:r>
        <w:r w:rsidR="00481D35">
          <w:rPr>
            <w:noProof/>
            <w:webHidden/>
          </w:rPr>
          <w:fldChar w:fldCharType="begin"/>
        </w:r>
        <w:r w:rsidR="009A77A7">
          <w:rPr>
            <w:noProof/>
            <w:webHidden/>
          </w:rPr>
          <w:instrText xml:space="preserve"> PAGEREF _Toc481766861 \h </w:instrText>
        </w:r>
        <w:r w:rsidR="00481D35">
          <w:rPr>
            <w:noProof/>
            <w:webHidden/>
          </w:rPr>
        </w:r>
        <w:r w:rsidR="00481D35">
          <w:rPr>
            <w:noProof/>
            <w:webHidden/>
          </w:rPr>
          <w:fldChar w:fldCharType="separate"/>
        </w:r>
        <w:r w:rsidR="00B45B27">
          <w:rPr>
            <w:noProof/>
            <w:webHidden/>
          </w:rPr>
          <w:t>45</w:t>
        </w:r>
        <w:r w:rsidR="00481D35">
          <w:rPr>
            <w:noProof/>
            <w:webHidden/>
          </w:rPr>
          <w:fldChar w:fldCharType="end"/>
        </w:r>
      </w:hyperlink>
    </w:p>
    <w:p w14:paraId="4C10FA09" w14:textId="77777777" w:rsidR="009A77A7" w:rsidRDefault="0099713E">
      <w:pPr>
        <w:pStyle w:val="TM4"/>
        <w:tabs>
          <w:tab w:val="left" w:pos="2236"/>
          <w:tab w:val="right" w:leader="dot" w:pos="9062"/>
        </w:tabs>
        <w:rPr>
          <w:rFonts w:eastAsiaTheme="minorEastAsia" w:cstheme="minorBidi"/>
          <w:noProof/>
          <w:sz w:val="22"/>
          <w:szCs w:val="22"/>
          <w:lang w:eastAsia="fr-FR"/>
        </w:rPr>
      </w:pPr>
      <w:hyperlink w:anchor="_Toc481766862" w:history="1">
        <w:r w:rsidR="009A77A7" w:rsidRPr="00F65B51">
          <w:rPr>
            <w:rStyle w:val="Lienhypertexte"/>
            <w:caps/>
            <w:noProof/>
          </w:rPr>
          <w:t>Sous-chapitre II.</w:t>
        </w:r>
        <w:r w:rsidR="009A77A7">
          <w:rPr>
            <w:rFonts w:eastAsiaTheme="minorEastAsia" w:cstheme="minorBidi"/>
            <w:noProof/>
            <w:sz w:val="22"/>
            <w:szCs w:val="22"/>
            <w:lang w:eastAsia="fr-FR"/>
          </w:rPr>
          <w:tab/>
        </w:r>
        <w:r w:rsidR="009A77A7" w:rsidRPr="00F65B51">
          <w:rPr>
            <w:rStyle w:val="Lienhypertexte"/>
            <w:noProof/>
          </w:rPr>
          <w:t>LES RETRAITES COMPLEMENTAIRE ET SUPPLEMENTAIRE</w:t>
        </w:r>
        <w:r w:rsidR="009A77A7">
          <w:rPr>
            <w:noProof/>
            <w:webHidden/>
          </w:rPr>
          <w:tab/>
        </w:r>
        <w:r w:rsidR="00481D35">
          <w:rPr>
            <w:noProof/>
            <w:webHidden/>
          </w:rPr>
          <w:fldChar w:fldCharType="begin"/>
        </w:r>
        <w:r w:rsidR="009A77A7">
          <w:rPr>
            <w:noProof/>
            <w:webHidden/>
          </w:rPr>
          <w:instrText xml:space="preserve"> PAGEREF _Toc481766862 \h </w:instrText>
        </w:r>
        <w:r w:rsidR="00481D35">
          <w:rPr>
            <w:noProof/>
            <w:webHidden/>
          </w:rPr>
        </w:r>
        <w:r w:rsidR="00481D35">
          <w:rPr>
            <w:noProof/>
            <w:webHidden/>
          </w:rPr>
          <w:fldChar w:fldCharType="separate"/>
        </w:r>
        <w:r w:rsidR="00B45B27">
          <w:rPr>
            <w:noProof/>
            <w:webHidden/>
          </w:rPr>
          <w:t>45</w:t>
        </w:r>
        <w:r w:rsidR="00481D35">
          <w:rPr>
            <w:noProof/>
            <w:webHidden/>
          </w:rPr>
          <w:fldChar w:fldCharType="end"/>
        </w:r>
      </w:hyperlink>
    </w:p>
    <w:p w14:paraId="42551598"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63" w:history="1">
        <w:r w:rsidR="009A77A7" w:rsidRPr="00F65B51">
          <w:rPr>
            <w:rStyle w:val="Lienhypertexte"/>
            <w:rFonts w:cs="Arial"/>
            <w:noProof/>
          </w:rPr>
          <w:t>Article 1.</w:t>
        </w:r>
        <w:r w:rsidR="009A77A7">
          <w:rPr>
            <w:rFonts w:eastAsiaTheme="minorEastAsia" w:cstheme="minorBidi"/>
            <w:i w:val="0"/>
            <w:iCs w:val="0"/>
            <w:noProof/>
            <w:sz w:val="22"/>
            <w:szCs w:val="22"/>
            <w:lang w:eastAsia="fr-FR"/>
          </w:rPr>
          <w:tab/>
        </w:r>
        <w:r w:rsidR="009A77A7" w:rsidRPr="00F65B51">
          <w:rPr>
            <w:rStyle w:val="Lienhypertexte"/>
            <w:rFonts w:cs="Arial"/>
            <w:noProof/>
          </w:rPr>
          <w:t>Retraite complémentaire</w:t>
        </w:r>
        <w:r w:rsidR="009A77A7">
          <w:rPr>
            <w:noProof/>
            <w:webHidden/>
          </w:rPr>
          <w:tab/>
        </w:r>
        <w:r w:rsidR="00481D35">
          <w:rPr>
            <w:noProof/>
            <w:webHidden/>
          </w:rPr>
          <w:fldChar w:fldCharType="begin"/>
        </w:r>
        <w:r w:rsidR="009A77A7">
          <w:rPr>
            <w:noProof/>
            <w:webHidden/>
          </w:rPr>
          <w:instrText xml:space="preserve"> PAGEREF _Toc481766863 \h </w:instrText>
        </w:r>
        <w:r w:rsidR="00481D35">
          <w:rPr>
            <w:noProof/>
            <w:webHidden/>
          </w:rPr>
        </w:r>
        <w:r w:rsidR="00481D35">
          <w:rPr>
            <w:noProof/>
            <w:webHidden/>
          </w:rPr>
          <w:fldChar w:fldCharType="separate"/>
        </w:r>
        <w:r w:rsidR="00B45B27">
          <w:rPr>
            <w:noProof/>
            <w:webHidden/>
          </w:rPr>
          <w:t>45</w:t>
        </w:r>
        <w:r w:rsidR="00481D35">
          <w:rPr>
            <w:noProof/>
            <w:webHidden/>
          </w:rPr>
          <w:fldChar w:fldCharType="end"/>
        </w:r>
      </w:hyperlink>
    </w:p>
    <w:p w14:paraId="552A3864"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64" w:history="1">
        <w:r w:rsidR="009A77A7" w:rsidRPr="00F65B51">
          <w:rPr>
            <w:rStyle w:val="Lienhypertexte"/>
            <w:rFonts w:cs="Arial"/>
            <w:noProof/>
          </w:rPr>
          <w:t>Article 2.</w:t>
        </w:r>
        <w:r w:rsidR="009A77A7">
          <w:rPr>
            <w:rFonts w:eastAsiaTheme="minorEastAsia" w:cstheme="minorBidi"/>
            <w:i w:val="0"/>
            <w:iCs w:val="0"/>
            <w:noProof/>
            <w:sz w:val="22"/>
            <w:szCs w:val="22"/>
            <w:lang w:eastAsia="fr-FR"/>
          </w:rPr>
          <w:tab/>
        </w:r>
        <w:r w:rsidR="009A77A7" w:rsidRPr="00F65B51">
          <w:rPr>
            <w:rStyle w:val="Lienhypertexte"/>
            <w:rFonts w:cs="Arial"/>
            <w:noProof/>
          </w:rPr>
          <w:t>Retraite supplémentaire</w:t>
        </w:r>
        <w:r w:rsidR="009A77A7">
          <w:rPr>
            <w:noProof/>
            <w:webHidden/>
          </w:rPr>
          <w:tab/>
        </w:r>
        <w:r w:rsidR="00481D35">
          <w:rPr>
            <w:noProof/>
            <w:webHidden/>
          </w:rPr>
          <w:fldChar w:fldCharType="begin"/>
        </w:r>
        <w:r w:rsidR="009A77A7">
          <w:rPr>
            <w:noProof/>
            <w:webHidden/>
          </w:rPr>
          <w:instrText xml:space="preserve"> PAGEREF _Toc481766864 \h </w:instrText>
        </w:r>
        <w:r w:rsidR="00481D35">
          <w:rPr>
            <w:noProof/>
            <w:webHidden/>
          </w:rPr>
        </w:r>
        <w:r w:rsidR="00481D35">
          <w:rPr>
            <w:noProof/>
            <w:webHidden/>
          </w:rPr>
          <w:fldChar w:fldCharType="separate"/>
        </w:r>
        <w:r w:rsidR="00B45B27">
          <w:rPr>
            <w:noProof/>
            <w:webHidden/>
          </w:rPr>
          <w:t>45</w:t>
        </w:r>
        <w:r w:rsidR="00481D35">
          <w:rPr>
            <w:noProof/>
            <w:webHidden/>
          </w:rPr>
          <w:fldChar w:fldCharType="end"/>
        </w:r>
      </w:hyperlink>
    </w:p>
    <w:p w14:paraId="4FC23BCE" w14:textId="77777777" w:rsidR="009A77A7" w:rsidRDefault="0099713E">
      <w:pPr>
        <w:pStyle w:val="TM1"/>
        <w:tabs>
          <w:tab w:val="left" w:pos="1701"/>
          <w:tab w:val="right" w:leader="dot" w:pos="9062"/>
        </w:tabs>
        <w:rPr>
          <w:rFonts w:eastAsiaTheme="minorEastAsia" w:cstheme="minorBidi"/>
          <w:b w:val="0"/>
          <w:bCs w:val="0"/>
          <w:caps w:val="0"/>
          <w:noProof/>
          <w:sz w:val="22"/>
          <w:szCs w:val="22"/>
          <w:lang w:eastAsia="fr-FR"/>
        </w:rPr>
      </w:pPr>
      <w:hyperlink w:anchor="_Toc481766865" w:history="1">
        <w:r w:rsidR="009A77A7" w:rsidRPr="00F65B51">
          <w:rPr>
            <w:rStyle w:val="Lienhypertexte"/>
            <w:noProof/>
          </w:rPr>
          <w:t>CHAPITRE VII.</w:t>
        </w:r>
        <w:r w:rsidR="009A77A7">
          <w:rPr>
            <w:rFonts w:eastAsiaTheme="minorEastAsia" w:cstheme="minorBidi"/>
            <w:b w:val="0"/>
            <w:bCs w:val="0"/>
            <w:caps w:val="0"/>
            <w:noProof/>
            <w:sz w:val="22"/>
            <w:szCs w:val="22"/>
            <w:lang w:eastAsia="fr-FR"/>
          </w:rPr>
          <w:tab/>
        </w:r>
        <w:r w:rsidR="009A77A7" w:rsidRPr="00F65B51">
          <w:rPr>
            <w:rStyle w:val="Lienhypertexte"/>
            <w:noProof/>
          </w:rPr>
          <w:t>LES CONDITIONS DE TRAVAIL ET LA SANTE AU TRAVAIL</w:t>
        </w:r>
        <w:r w:rsidR="009A77A7">
          <w:rPr>
            <w:noProof/>
            <w:webHidden/>
          </w:rPr>
          <w:tab/>
        </w:r>
        <w:r w:rsidR="00481D35">
          <w:rPr>
            <w:noProof/>
            <w:webHidden/>
          </w:rPr>
          <w:fldChar w:fldCharType="begin"/>
        </w:r>
        <w:r w:rsidR="009A77A7">
          <w:rPr>
            <w:noProof/>
            <w:webHidden/>
          </w:rPr>
          <w:instrText xml:space="preserve"> PAGEREF _Toc481766865 \h </w:instrText>
        </w:r>
        <w:r w:rsidR="00481D35">
          <w:rPr>
            <w:noProof/>
            <w:webHidden/>
          </w:rPr>
        </w:r>
        <w:r w:rsidR="00481D35">
          <w:rPr>
            <w:noProof/>
            <w:webHidden/>
          </w:rPr>
          <w:fldChar w:fldCharType="separate"/>
        </w:r>
        <w:r w:rsidR="00B45B27">
          <w:rPr>
            <w:noProof/>
            <w:webHidden/>
          </w:rPr>
          <w:t>46</w:t>
        </w:r>
        <w:r w:rsidR="00481D35">
          <w:rPr>
            <w:noProof/>
            <w:webHidden/>
          </w:rPr>
          <w:fldChar w:fldCharType="end"/>
        </w:r>
      </w:hyperlink>
    </w:p>
    <w:p w14:paraId="697D21C1" w14:textId="77777777" w:rsidR="009A77A7" w:rsidRDefault="0099713E">
      <w:pPr>
        <w:pStyle w:val="TM4"/>
        <w:tabs>
          <w:tab w:val="left" w:pos="2191"/>
          <w:tab w:val="right" w:leader="dot" w:pos="9062"/>
        </w:tabs>
        <w:rPr>
          <w:rFonts w:eastAsiaTheme="minorEastAsia" w:cstheme="minorBidi"/>
          <w:noProof/>
          <w:sz w:val="22"/>
          <w:szCs w:val="22"/>
          <w:lang w:eastAsia="fr-FR"/>
        </w:rPr>
      </w:pPr>
      <w:hyperlink w:anchor="_Toc481766866" w:history="1">
        <w:r w:rsidR="009A77A7" w:rsidRPr="00F65B51">
          <w:rPr>
            <w:rStyle w:val="Lienhypertexte"/>
            <w:caps/>
            <w:noProof/>
          </w:rPr>
          <w:t>Sous-chapitre I.</w:t>
        </w:r>
        <w:r w:rsidR="009A77A7">
          <w:rPr>
            <w:rFonts w:eastAsiaTheme="minorEastAsia" w:cstheme="minorBidi"/>
            <w:noProof/>
            <w:sz w:val="22"/>
            <w:szCs w:val="22"/>
            <w:lang w:eastAsia="fr-FR"/>
          </w:rPr>
          <w:tab/>
        </w:r>
        <w:r w:rsidR="009A77A7" w:rsidRPr="00F65B51">
          <w:rPr>
            <w:rStyle w:val="Lienhypertexte"/>
            <w:noProof/>
          </w:rPr>
          <w:t>LA MEDECINE DU TRAVAIL</w:t>
        </w:r>
        <w:r w:rsidR="009A77A7">
          <w:rPr>
            <w:noProof/>
            <w:webHidden/>
          </w:rPr>
          <w:tab/>
        </w:r>
        <w:r w:rsidR="00481D35">
          <w:rPr>
            <w:noProof/>
            <w:webHidden/>
          </w:rPr>
          <w:fldChar w:fldCharType="begin"/>
        </w:r>
        <w:r w:rsidR="009A77A7">
          <w:rPr>
            <w:noProof/>
            <w:webHidden/>
          </w:rPr>
          <w:instrText xml:space="preserve"> PAGEREF _Toc481766866 \h </w:instrText>
        </w:r>
        <w:r w:rsidR="00481D35">
          <w:rPr>
            <w:noProof/>
            <w:webHidden/>
          </w:rPr>
        </w:r>
        <w:r w:rsidR="00481D35">
          <w:rPr>
            <w:noProof/>
            <w:webHidden/>
          </w:rPr>
          <w:fldChar w:fldCharType="separate"/>
        </w:r>
        <w:r w:rsidR="00B45B27">
          <w:rPr>
            <w:noProof/>
            <w:webHidden/>
          </w:rPr>
          <w:t>46</w:t>
        </w:r>
        <w:r w:rsidR="00481D35">
          <w:rPr>
            <w:noProof/>
            <w:webHidden/>
          </w:rPr>
          <w:fldChar w:fldCharType="end"/>
        </w:r>
      </w:hyperlink>
    </w:p>
    <w:p w14:paraId="0084D3BE"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67" w:history="1">
        <w:r w:rsidR="009A77A7" w:rsidRPr="00F65B51">
          <w:rPr>
            <w:rStyle w:val="Lienhypertexte"/>
            <w:rFonts w:cs="Arial"/>
            <w:noProof/>
          </w:rPr>
          <w:t>Article 1.</w:t>
        </w:r>
        <w:r w:rsidR="009A77A7">
          <w:rPr>
            <w:rFonts w:eastAsiaTheme="minorEastAsia" w:cstheme="minorBidi"/>
            <w:i w:val="0"/>
            <w:iCs w:val="0"/>
            <w:noProof/>
            <w:sz w:val="22"/>
            <w:szCs w:val="22"/>
            <w:lang w:eastAsia="fr-FR"/>
          </w:rPr>
          <w:tab/>
        </w:r>
        <w:r w:rsidR="009A77A7" w:rsidRPr="00F65B51">
          <w:rPr>
            <w:rStyle w:val="Lienhypertexte"/>
            <w:rFonts w:cs="Arial"/>
            <w:noProof/>
          </w:rPr>
          <w:t>Principes généraux</w:t>
        </w:r>
        <w:r w:rsidR="009A77A7">
          <w:rPr>
            <w:noProof/>
            <w:webHidden/>
          </w:rPr>
          <w:tab/>
        </w:r>
        <w:r w:rsidR="00481D35">
          <w:rPr>
            <w:noProof/>
            <w:webHidden/>
          </w:rPr>
          <w:fldChar w:fldCharType="begin"/>
        </w:r>
        <w:r w:rsidR="009A77A7">
          <w:rPr>
            <w:noProof/>
            <w:webHidden/>
          </w:rPr>
          <w:instrText xml:space="preserve"> PAGEREF _Toc481766867 \h </w:instrText>
        </w:r>
        <w:r w:rsidR="00481D35">
          <w:rPr>
            <w:noProof/>
            <w:webHidden/>
          </w:rPr>
        </w:r>
        <w:r w:rsidR="00481D35">
          <w:rPr>
            <w:noProof/>
            <w:webHidden/>
          </w:rPr>
          <w:fldChar w:fldCharType="separate"/>
        </w:r>
        <w:r w:rsidR="00B45B27">
          <w:rPr>
            <w:noProof/>
            <w:webHidden/>
          </w:rPr>
          <w:t>46</w:t>
        </w:r>
        <w:r w:rsidR="00481D35">
          <w:rPr>
            <w:noProof/>
            <w:webHidden/>
          </w:rPr>
          <w:fldChar w:fldCharType="end"/>
        </w:r>
      </w:hyperlink>
    </w:p>
    <w:p w14:paraId="02BBBF59"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68" w:history="1">
        <w:r w:rsidR="009A77A7" w:rsidRPr="00F65B51">
          <w:rPr>
            <w:rStyle w:val="Lienhypertexte"/>
            <w:rFonts w:cs="Arial"/>
            <w:noProof/>
          </w:rPr>
          <w:t>Article 2.</w:t>
        </w:r>
        <w:r w:rsidR="009A77A7">
          <w:rPr>
            <w:rFonts w:eastAsiaTheme="minorEastAsia" w:cstheme="minorBidi"/>
            <w:i w:val="0"/>
            <w:iCs w:val="0"/>
            <w:noProof/>
            <w:sz w:val="22"/>
            <w:szCs w:val="22"/>
            <w:lang w:eastAsia="fr-FR"/>
          </w:rPr>
          <w:tab/>
        </w:r>
        <w:r w:rsidR="009A77A7" w:rsidRPr="00F65B51">
          <w:rPr>
            <w:rStyle w:val="Lienhypertexte"/>
            <w:rFonts w:cs="Arial"/>
            <w:noProof/>
          </w:rPr>
          <w:t>Spécificités propres aux agents publics</w:t>
        </w:r>
        <w:r w:rsidR="009A77A7">
          <w:rPr>
            <w:noProof/>
            <w:webHidden/>
          </w:rPr>
          <w:tab/>
        </w:r>
        <w:r w:rsidR="00481D35">
          <w:rPr>
            <w:noProof/>
            <w:webHidden/>
          </w:rPr>
          <w:fldChar w:fldCharType="begin"/>
        </w:r>
        <w:r w:rsidR="009A77A7">
          <w:rPr>
            <w:noProof/>
            <w:webHidden/>
          </w:rPr>
          <w:instrText xml:space="preserve"> PAGEREF _Toc481766868 \h </w:instrText>
        </w:r>
        <w:r w:rsidR="00481D35">
          <w:rPr>
            <w:noProof/>
            <w:webHidden/>
          </w:rPr>
        </w:r>
        <w:r w:rsidR="00481D35">
          <w:rPr>
            <w:noProof/>
            <w:webHidden/>
          </w:rPr>
          <w:fldChar w:fldCharType="separate"/>
        </w:r>
        <w:r w:rsidR="00B45B27">
          <w:rPr>
            <w:noProof/>
            <w:webHidden/>
          </w:rPr>
          <w:t>46</w:t>
        </w:r>
        <w:r w:rsidR="00481D35">
          <w:rPr>
            <w:noProof/>
            <w:webHidden/>
          </w:rPr>
          <w:fldChar w:fldCharType="end"/>
        </w:r>
      </w:hyperlink>
    </w:p>
    <w:p w14:paraId="77A869F5" w14:textId="77777777" w:rsidR="009A77A7" w:rsidRDefault="0099713E">
      <w:pPr>
        <w:pStyle w:val="TM4"/>
        <w:tabs>
          <w:tab w:val="left" w:pos="2236"/>
          <w:tab w:val="right" w:leader="dot" w:pos="9062"/>
        </w:tabs>
        <w:rPr>
          <w:rFonts w:eastAsiaTheme="minorEastAsia" w:cstheme="minorBidi"/>
          <w:noProof/>
          <w:sz w:val="22"/>
          <w:szCs w:val="22"/>
          <w:lang w:eastAsia="fr-FR"/>
        </w:rPr>
      </w:pPr>
      <w:hyperlink w:anchor="_Toc481766869" w:history="1">
        <w:r w:rsidR="009A77A7" w:rsidRPr="00F65B51">
          <w:rPr>
            <w:rStyle w:val="Lienhypertexte"/>
            <w:caps/>
            <w:noProof/>
          </w:rPr>
          <w:t>Sous-chapitre II.</w:t>
        </w:r>
        <w:r w:rsidR="009A77A7">
          <w:rPr>
            <w:rFonts w:eastAsiaTheme="minorEastAsia" w:cstheme="minorBidi"/>
            <w:noProof/>
            <w:sz w:val="22"/>
            <w:szCs w:val="22"/>
            <w:lang w:eastAsia="fr-FR"/>
          </w:rPr>
          <w:tab/>
        </w:r>
        <w:r w:rsidR="009A77A7" w:rsidRPr="00F65B51">
          <w:rPr>
            <w:rStyle w:val="Lienhypertexte"/>
            <w:noProof/>
          </w:rPr>
          <w:t>LA PREVENTION DE LA PENIBILITE ET L’AMELIORATION DES  CONDITIONS DE TRAVAIL</w:t>
        </w:r>
        <w:r w:rsidR="009A77A7">
          <w:rPr>
            <w:noProof/>
            <w:webHidden/>
          </w:rPr>
          <w:tab/>
        </w:r>
        <w:r w:rsidR="00481D35">
          <w:rPr>
            <w:noProof/>
            <w:webHidden/>
          </w:rPr>
          <w:fldChar w:fldCharType="begin"/>
        </w:r>
        <w:r w:rsidR="009A77A7">
          <w:rPr>
            <w:noProof/>
            <w:webHidden/>
          </w:rPr>
          <w:instrText xml:space="preserve"> PAGEREF _Toc481766869 \h </w:instrText>
        </w:r>
        <w:r w:rsidR="00481D35">
          <w:rPr>
            <w:noProof/>
            <w:webHidden/>
          </w:rPr>
        </w:r>
        <w:r w:rsidR="00481D35">
          <w:rPr>
            <w:noProof/>
            <w:webHidden/>
          </w:rPr>
          <w:fldChar w:fldCharType="separate"/>
        </w:r>
        <w:r w:rsidR="00B45B27">
          <w:rPr>
            <w:noProof/>
            <w:webHidden/>
          </w:rPr>
          <w:t>47</w:t>
        </w:r>
        <w:r w:rsidR="00481D35">
          <w:rPr>
            <w:noProof/>
            <w:webHidden/>
          </w:rPr>
          <w:fldChar w:fldCharType="end"/>
        </w:r>
      </w:hyperlink>
    </w:p>
    <w:p w14:paraId="12F5E34A" w14:textId="77777777" w:rsidR="009A77A7" w:rsidRDefault="0099713E">
      <w:pPr>
        <w:pStyle w:val="TM4"/>
        <w:tabs>
          <w:tab w:val="left" w:pos="2281"/>
          <w:tab w:val="right" w:leader="dot" w:pos="9062"/>
        </w:tabs>
        <w:rPr>
          <w:rFonts w:eastAsiaTheme="minorEastAsia" w:cstheme="minorBidi"/>
          <w:noProof/>
          <w:sz w:val="22"/>
          <w:szCs w:val="22"/>
          <w:lang w:eastAsia="fr-FR"/>
        </w:rPr>
      </w:pPr>
      <w:hyperlink w:anchor="_Toc481766870" w:history="1">
        <w:r w:rsidR="009A77A7" w:rsidRPr="00F65B51">
          <w:rPr>
            <w:rStyle w:val="Lienhypertexte"/>
            <w:caps/>
            <w:noProof/>
          </w:rPr>
          <w:t>Sous-chapitre III.</w:t>
        </w:r>
        <w:r w:rsidR="009A77A7">
          <w:rPr>
            <w:rFonts w:eastAsiaTheme="minorEastAsia" w:cstheme="minorBidi"/>
            <w:noProof/>
            <w:sz w:val="22"/>
            <w:szCs w:val="22"/>
            <w:lang w:eastAsia="fr-FR"/>
          </w:rPr>
          <w:tab/>
        </w:r>
        <w:r w:rsidR="009A77A7" w:rsidRPr="00F65B51">
          <w:rPr>
            <w:rStyle w:val="Lienhypertexte"/>
            <w:noProof/>
          </w:rPr>
          <w:t>LA SANTE AU TRAVAIL ET LES RISQUES PSYCHOSOCIAUX</w:t>
        </w:r>
        <w:r w:rsidR="009A77A7">
          <w:rPr>
            <w:noProof/>
            <w:webHidden/>
          </w:rPr>
          <w:tab/>
        </w:r>
        <w:r w:rsidR="00481D35">
          <w:rPr>
            <w:noProof/>
            <w:webHidden/>
          </w:rPr>
          <w:fldChar w:fldCharType="begin"/>
        </w:r>
        <w:r w:rsidR="009A77A7">
          <w:rPr>
            <w:noProof/>
            <w:webHidden/>
          </w:rPr>
          <w:instrText xml:space="preserve"> PAGEREF _Toc481766870 \h </w:instrText>
        </w:r>
        <w:r w:rsidR="00481D35">
          <w:rPr>
            <w:noProof/>
            <w:webHidden/>
          </w:rPr>
        </w:r>
        <w:r w:rsidR="00481D35">
          <w:rPr>
            <w:noProof/>
            <w:webHidden/>
          </w:rPr>
          <w:fldChar w:fldCharType="separate"/>
        </w:r>
        <w:r w:rsidR="00B45B27">
          <w:rPr>
            <w:noProof/>
            <w:webHidden/>
          </w:rPr>
          <w:t>48</w:t>
        </w:r>
        <w:r w:rsidR="00481D35">
          <w:rPr>
            <w:noProof/>
            <w:webHidden/>
          </w:rPr>
          <w:fldChar w:fldCharType="end"/>
        </w:r>
      </w:hyperlink>
    </w:p>
    <w:p w14:paraId="7E1D3BCF" w14:textId="77777777" w:rsidR="009A77A7" w:rsidRDefault="0099713E">
      <w:pPr>
        <w:pStyle w:val="TM1"/>
        <w:tabs>
          <w:tab w:val="left" w:pos="1701"/>
          <w:tab w:val="right" w:leader="dot" w:pos="9062"/>
        </w:tabs>
        <w:rPr>
          <w:rFonts w:eastAsiaTheme="minorEastAsia" w:cstheme="minorBidi"/>
          <w:b w:val="0"/>
          <w:bCs w:val="0"/>
          <w:caps w:val="0"/>
          <w:noProof/>
          <w:sz w:val="22"/>
          <w:szCs w:val="22"/>
          <w:lang w:eastAsia="fr-FR"/>
        </w:rPr>
      </w:pPr>
      <w:hyperlink w:anchor="_Toc481766871" w:history="1">
        <w:r w:rsidR="009A77A7" w:rsidRPr="00F65B51">
          <w:rPr>
            <w:rStyle w:val="Lienhypertexte"/>
            <w:noProof/>
          </w:rPr>
          <w:t>CHAPITRE VIII.</w:t>
        </w:r>
        <w:r w:rsidR="009A77A7">
          <w:rPr>
            <w:rFonts w:eastAsiaTheme="minorEastAsia" w:cstheme="minorBidi"/>
            <w:b w:val="0"/>
            <w:bCs w:val="0"/>
            <w:caps w:val="0"/>
            <w:noProof/>
            <w:sz w:val="22"/>
            <w:szCs w:val="22"/>
            <w:lang w:eastAsia="fr-FR"/>
          </w:rPr>
          <w:tab/>
        </w:r>
        <w:r w:rsidR="009A77A7" w:rsidRPr="00F65B51">
          <w:rPr>
            <w:rStyle w:val="Lienhypertexte"/>
            <w:noProof/>
          </w:rPr>
          <w:t>LA FORMATION PROFESSIONNELLE ET LA FORMATION SYNDICALE</w:t>
        </w:r>
        <w:r w:rsidR="009A77A7">
          <w:rPr>
            <w:noProof/>
            <w:webHidden/>
          </w:rPr>
          <w:tab/>
        </w:r>
        <w:r w:rsidR="00481D35">
          <w:rPr>
            <w:noProof/>
            <w:webHidden/>
          </w:rPr>
          <w:fldChar w:fldCharType="begin"/>
        </w:r>
        <w:r w:rsidR="009A77A7">
          <w:rPr>
            <w:noProof/>
            <w:webHidden/>
          </w:rPr>
          <w:instrText xml:space="preserve"> PAGEREF _Toc481766871 \h </w:instrText>
        </w:r>
        <w:r w:rsidR="00481D35">
          <w:rPr>
            <w:noProof/>
            <w:webHidden/>
          </w:rPr>
        </w:r>
        <w:r w:rsidR="00481D35">
          <w:rPr>
            <w:noProof/>
            <w:webHidden/>
          </w:rPr>
          <w:fldChar w:fldCharType="separate"/>
        </w:r>
        <w:r w:rsidR="00B45B27">
          <w:rPr>
            <w:noProof/>
            <w:webHidden/>
          </w:rPr>
          <w:t>48</w:t>
        </w:r>
        <w:r w:rsidR="00481D35">
          <w:rPr>
            <w:noProof/>
            <w:webHidden/>
          </w:rPr>
          <w:fldChar w:fldCharType="end"/>
        </w:r>
      </w:hyperlink>
    </w:p>
    <w:p w14:paraId="428C81AA" w14:textId="77777777" w:rsidR="009A77A7" w:rsidRDefault="0099713E">
      <w:pPr>
        <w:pStyle w:val="TM4"/>
        <w:tabs>
          <w:tab w:val="left" w:pos="2191"/>
          <w:tab w:val="right" w:leader="dot" w:pos="9062"/>
        </w:tabs>
        <w:rPr>
          <w:rFonts w:eastAsiaTheme="minorEastAsia" w:cstheme="minorBidi"/>
          <w:noProof/>
          <w:sz w:val="22"/>
          <w:szCs w:val="22"/>
          <w:lang w:eastAsia="fr-FR"/>
        </w:rPr>
      </w:pPr>
      <w:hyperlink w:anchor="_Toc481766872" w:history="1">
        <w:r w:rsidR="009A77A7" w:rsidRPr="00F65B51">
          <w:rPr>
            <w:rStyle w:val="Lienhypertexte"/>
            <w:caps/>
            <w:noProof/>
          </w:rPr>
          <w:t>Sous-chapitre I.</w:t>
        </w:r>
        <w:r w:rsidR="009A77A7">
          <w:rPr>
            <w:rFonts w:eastAsiaTheme="minorEastAsia" w:cstheme="minorBidi"/>
            <w:noProof/>
            <w:sz w:val="22"/>
            <w:szCs w:val="22"/>
            <w:lang w:eastAsia="fr-FR"/>
          </w:rPr>
          <w:tab/>
        </w:r>
        <w:r w:rsidR="009A77A7" w:rsidRPr="00F65B51">
          <w:rPr>
            <w:rStyle w:val="Lienhypertexte"/>
            <w:noProof/>
          </w:rPr>
          <w:t>LA FORMATION PROFESSIONNELLE</w:t>
        </w:r>
        <w:r w:rsidR="009A77A7">
          <w:rPr>
            <w:noProof/>
            <w:webHidden/>
          </w:rPr>
          <w:tab/>
        </w:r>
        <w:r w:rsidR="00481D35">
          <w:rPr>
            <w:noProof/>
            <w:webHidden/>
          </w:rPr>
          <w:fldChar w:fldCharType="begin"/>
        </w:r>
        <w:r w:rsidR="009A77A7">
          <w:rPr>
            <w:noProof/>
            <w:webHidden/>
          </w:rPr>
          <w:instrText xml:space="preserve"> PAGEREF _Toc481766872 \h </w:instrText>
        </w:r>
        <w:r w:rsidR="00481D35">
          <w:rPr>
            <w:noProof/>
            <w:webHidden/>
          </w:rPr>
        </w:r>
        <w:r w:rsidR="00481D35">
          <w:rPr>
            <w:noProof/>
            <w:webHidden/>
          </w:rPr>
          <w:fldChar w:fldCharType="separate"/>
        </w:r>
        <w:r w:rsidR="00B45B27">
          <w:rPr>
            <w:noProof/>
            <w:webHidden/>
          </w:rPr>
          <w:t>48</w:t>
        </w:r>
        <w:r w:rsidR="00481D35">
          <w:rPr>
            <w:noProof/>
            <w:webHidden/>
          </w:rPr>
          <w:fldChar w:fldCharType="end"/>
        </w:r>
      </w:hyperlink>
    </w:p>
    <w:p w14:paraId="23572E34"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873" w:history="1">
        <w:r w:rsidR="009A77A7" w:rsidRPr="00F65B51">
          <w:rPr>
            <w:rStyle w:val="Lienhypertexte"/>
            <w:noProof/>
          </w:rPr>
          <w:t>I.</w:t>
        </w:r>
        <w:r w:rsidR="009A77A7">
          <w:rPr>
            <w:rFonts w:eastAsiaTheme="minorEastAsia" w:cstheme="minorBidi"/>
            <w:smallCaps w:val="0"/>
            <w:noProof/>
            <w:sz w:val="22"/>
            <w:szCs w:val="22"/>
            <w:lang w:eastAsia="fr-FR"/>
          </w:rPr>
          <w:tab/>
        </w:r>
        <w:r w:rsidR="009A77A7" w:rsidRPr="00F65B51">
          <w:rPr>
            <w:rStyle w:val="Lienhypertexte"/>
            <w:noProof/>
          </w:rPr>
          <w:t>Le financement de la formation professionnelle</w:t>
        </w:r>
        <w:r w:rsidR="009A77A7">
          <w:rPr>
            <w:noProof/>
            <w:webHidden/>
          </w:rPr>
          <w:tab/>
        </w:r>
        <w:r w:rsidR="00481D35">
          <w:rPr>
            <w:noProof/>
            <w:webHidden/>
          </w:rPr>
          <w:fldChar w:fldCharType="begin"/>
        </w:r>
        <w:r w:rsidR="009A77A7">
          <w:rPr>
            <w:noProof/>
            <w:webHidden/>
          </w:rPr>
          <w:instrText xml:space="preserve"> PAGEREF _Toc481766873 \h </w:instrText>
        </w:r>
        <w:r w:rsidR="00481D35">
          <w:rPr>
            <w:noProof/>
            <w:webHidden/>
          </w:rPr>
        </w:r>
        <w:r w:rsidR="00481D35">
          <w:rPr>
            <w:noProof/>
            <w:webHidden/>
          </w:rPr>
          <w:fldChar w:fldCharType="separate"/>
        </w:r>
        <w:r w:rsidR="00B45B27">
          <w:rPr>
            <w:noProof/>
            <w:webHidden/>
          </w:rPr>
          <w:t>48</w:t>
        </w:r>
        <w:r w:rsidR="00481D35">
          <w:rPr>
            <w:noProof/>
            <w:webHidden/>
          </w:rPr>
          <w:fldChar w:fldCharType="end"/>
        </w:r>
      </w:hyperlink>
    </w:p>
    <w:p w14:paraId="62943364"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74" w:history="1">
        <w:r w:rsidR="009A77A7" w:rsidRPr="00F65B51">
          <w:rPr>
            <w:rStyle w:val="Lienhypertexte"/>
            <w:rFonts w:cs="Arial"/>
            <w:noProof/>
          </w:rPr>
          <w:t>Article 1.</w:t>
        </w:r>
        <w:r w:rsidR="009A77A7">
          <w:rPr>
            <w:rFonts w:eastAsiaTheme="minorEastAsia" w:cstheme="minorBidi"/>
            <w:i w:val="0"/>
            <w:iCs w:val="0"/>
            <w:noProof/>
            <w:sz w:val="22"/>
            <w:szCs w:val="22"/>
            <w:lang w:eastAsia="fr-FR"/>
          </w:rPr>
          <w:tab/>
        </w:r>
        <w:r w:rsidR="009A77A7" w:rsidRPr="00F65B51">
          <w:rPr>
            <w:rStyle w:val="Lienhypertexte"/>
            <w:rFonts w:cs="Arial"/>
            <w:noProof/>
          </w:rPr>
          <w:t>Modalités de financement du plan de formation</w:t>
        </w:r>
        <w:r w:rsidR="009A77A7">
          <w:rPr>
            <w:noProof/>
            <w:webHidden/>
          </w:rPr>
          <w:tab/>
        </w:r>
        <w:r w:rsidR="00481D35">
          <w:rPr>
            <w:noProof/>
            <w:webHidden/>
          </w:rPr>
          <w:fldChar w:fldCharType="begin"/>
        </w:r>
        <w:r w:rsidR="009A77A7">
          <w:rPr>
            <w:noProof/>
            <w:webHidden/>
          </w:rPr>
          <w:instrText xml:space="preserve"> PAGEREF _Toc481766874 \h </w:instrText>
        </w:r>
        <w:r w:rsidR="00481D35">
          <w:rPr>
            <w:noProof/>
            <w:webHidden/>
          </w:rPr>
        </w:r>
        <w:r w:rsidR="00481D35">
          <w:rPr>
            <w:noProof/>
            <w:webHidden/>
          </w:rPr>
          <w:fldChar w:fldCharType="separate"/>
        </w:r>
        <w:r w:rsidR="00B45B27">
          <w:rPr>
            <w:noProof/>
            <w:webHidden/>
          </w:rPr>
          <w:t>48</w:t>
        </w:r>
        <w:r w:rsidR="00481D35">
          <w:rPr>
            <w:noProof/>
            <w:webHidden/>
          </w:rPr>
          <w:fldChar w:fldCharType="end"/>
        </w:r>
      </w:hyperlink>
    </w:p>
    <w:p w14:paraId="6A846D80" w14:textId="77777777" w:rsidR="009A77A7" w:rsidRDefault="0099713E">
      <w:pPr>
        <w:pStyle w:val="TM4"/>
        <w:tabs>
          <w:tab w:val="right" w:leader="dot" w:pos="9062"/>
        </w:tabs>
        <w:rPr>
          <w:rFonts w:eastAsiaTheme="minorEastAsia" w:cstheme="minorBidi"/>
          <w:noProof/>
          <w:sz w:val="22"/>
          <w:szCs w:val="22"/>
          <w:lang w:eastAsia="fr-FR"/>
        </w:rPr>
      </w:pPr>
      <w:hyperlink w:anchor="_Toc481766875" w:history="1">
        <w:r w:rsidR="009A77A7" w:rsidRPr="00F65B51">
          <w:rPr>
            <w:rStyle w:val="Lienhypertexte"/>
            <w:noProof/>
          </w:rPr>
          <w:t>1.1. Versements légaux au titre du plan de formation</w:t>
        </w:r>
        <w:r w:rsidR="009A77A7">
          <w:rPr>
            <w:noProof/>
            <w:webHidden/>
          </w:rPr>
          <w:tab/>
        </w:r>
        <w:r w:rsidR="00481D35">
          <w:rPr>
            <w:noProof/>
            <w:webHidden/>
          </w:rPr>
          <w:fldChar w:fldCharType="begin"/>
        </w:r>
        <w:r w:rsidR="009A77A7">
          <w:rPr>
            <w:noProof/>
            <w:webHidden/>
          </w:rPr>
          <w:instrText xml:space="preserve"> PAGEREF _Toc481766875 \h </w:instrText>
        </w:r>
        <w:r w:rsidR="00481D35">
          <w:rPr>
            <w:noProof/>
            <w:webHidden/>
          </w:rPr>
        </w:r>
        <w:r w:rsidR="00481D35">
          <w:rPr>
            <w:noProof/>
            <w:webHidden/>
          </w:rPr>
          <w:fldChar w:fldCharType="separate"/>
        </w:r>
        <w:r w:rsidR="00B45B27">
          <w:rPr>
            <w:noProof/>
            <w:webHidden/>
          </w:rPr>
          <w:t>48</w:t>
        </w:r>
        <w:r w:rsidR="00481D35">
          <w:rPr>
            <w:noProof/>
            <w:webHidden/>
          </w:rPr>
          <w:fldChar w:fldCharType="end"/>
        </w:r>
      </w:hyperlink>
    </w:p>
    <w:p w14:paraId="7569B019" w14:textId="77777777" w:rsidR="009A77A7" w:rsidRDefault="0099713E">
      <w:pPr>
        <w:pStyle w:val="TM4"/>
        <w:tabs>
          <w:tab w:val="right" w:leader="dot" w:pos="9062"/>
        </w:tabs>
        <w:rPr>
          <w:rFonts w:eastAsiaTheme="minorEastAsia" w:cstheme="minorBidi"/>
          <w:noProof/>
          <w:sz w:val="22"/>
          <w:szCs w:val="22"/>
          <w:lang w:eastAsia="fr-FR"/>
        </w:rPr>
      </w:pPr>
      <w:hyperlink w:anchor="_Toc481766876" w:history="1">
        <w:r w:rsidR="009A77A7" w:rsidRPr="00F65B51">
          <w:rPr>
            <w:rStyle w:val="Lienhypertexte"/>
            <w:noProof/>
          </w:rPr>
          <w:t>1.2. Versements volontaires au titre du plan de formation</w:t>
        </w:r>
        <w:r w:rsidR="009A77A7">
          <w:rPr>
            <w:noProof/>
            <w:webHidden/>
          </w:rPr>
          <w:tab/>
        </w:r>
        <w:r w:rsidR="00481D35">
          <w:rPr>
            <w:noProof/>
            <w:webHidden/>
          </w:rPr>
          <w:fldChar w:fldCharType="begin"/>
        </w:r>
        <w:r w:rsidR="009A77A7">
          <w:rPr>
            <w:noProof/>
            <w:webHidden/>
          </w:rPr>
          <w:instrText xml:space="preserve"> PAGEREF _Toc481766876 \h </w:instrText>
        </w:r>
        <w:r w:rsidR="00481D35">
          <w:rPr>
            <w:noProof/>
            <w:webHidden/>
          </w:rPr>
        </w:r>
        <w:r w:rsidR="00481D35">
          <w:rPr>
            <w:noProof/>
            <w:webHidden/>
          </w:rPr>
          <w:fldChar w:fldCharType="separate"/>
        </w:r>
        <w:r w:rsidR="00B45B27">
          <w:rPr>
            <w:noProof/>
            <w:webHidden/>
          </w:rPr>
          <w:t>48</w:t>
        </w:r>
        <w:r w:rsidR="00481D35">
          <w:rPr>
            <w:noProof/>
            <w:webHidden/>
          </w:rPr>
          <w:fldChar w:fldCharType="end"/>
        </w:r>
      </w:hyperlink>
    </w:p>
    <w:p w14:paraId="72959ECC" w14:textId="77777777" w:rsidR="009A77A7" w:rsidRDefault="0099713E">
      <w:pPr>
        <w:pStyle w:val="TM4"/>
        <w:tabs>
          <w:tab w:val="right" w:leader="dot" w:pos="9062"/>
        </w:tabs>
        <w:rPr>
          <w:rFonts w:eastAsiaTheme="minorEastAsia" w:cstheme="minorBidi"/>
          <w:noProof/>
          <w:sz w:val="22"/>
          <w:szCs w:val="22"/>
          <w:lang w:eastAsia="fr-FR"/>
        </w:rPr>
      </w:pPr>
      <w:hyperlink w:anchor="_Toc481766877" w:history="1">
        <w:r w:rsidR="009A77A7" w:rsidRPr="00F65B51">
          <w:rPr>
            <w:rStyle w:val="Lienhypertexte"/>
            <w:noProof/>
          </w:rPr>
          <w:t>1.3. Versements conventionnels au titre du plan de formation</w:t>
        </w:r>
        <w:r w:rsidR="009A77A7">
          <w:rPr>
            <w:noProof/>
            <w:webHidden/>
          </w:rPr>
          <w:tab/>
        </w:r>
        <w:r w:rsidR="00481D35">
          <w:rPr>
            <w:noProof/>
            <w:webHidden/>
          </w:rPr>
          <w:fldChar w:fldCharType="begin"/>
        </w:r>
        <w:r w:rsidR="009A77A7">
          <w:rPr>
            <w:noProof/>
            <w:webHidden/>
          </w:rPr>
          <w:instrText xml:space="preserve"> PAGEREF _Toc481766877 \h </w:instrText>
        </w:r>
        <w:r w:rsidR="00481D35">
          <w:rPr>
            <w:noProof/>
            <w:webHidden/>
          </w:rPr>
        </w:r>
        <w:r w:rsidR="00481D35">
          <w:rPr>
            <w:noProof/>
            <w:webHidden/>
          </w:rPr>
          <w:fldChar w:fldCharType="separate"/>
        </w:r>
        <w:r w:rsidR="00B45B27">
          <w:rPr>
            <w:noProof/>
            <w:webHidden/>
          </w:rPr>
          <w:t>48</w:t>
        </w:r>
        <w:r w:rsidR="00481D35">
          <w:rPr>
            <w:noProof/>
            <w:webHidden/>
          </w:rPr>
          <w:fldChar w:fldCharType="end"/>
        </w:r>
      </w:hyperlink>
    </w:p>
    <w:p w14:paraId="70F9F1B7"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78" w:history="1">
        <w:r w:rsidR="009A77A7" w:rsidRPr="00F65B51">
          <w:rPr>
            <w:rStyle w:val="Lienhypertexte"/>
            <w:rFonts w:cs="Arial"/>
            <w:noProof/>
          </w:rPr>
          <w:t>Article 2.</w:t>
        </w:r>
        <w:r w:rsidR="009A77A7">
          <w:rPr>
            <w:rFonts w:eastAsiaTheme="minorEastAsia" w:cstheme="minorBidi"/>
            <w:i w:val="0"/>
            <w:iCs w:val="0"/>
            <w:noProof/>
            <w:sz w:val="22"/>
            <w:szCs w:val="22"/>
            <w:lang w:eastAsia="fr-FR"/>
          </w:rPr>
          <w:tab/>
        </w:r>
        <w:r w:rsidR="009A77A7" w:rsidRPr="00F65B51">
          <w:rPr>
            <w:rStyle w:val="Lienhypertexte"/>
            <w:rFonts w:cs="Arial"/>
            <w:noProof/>
          </w:rPr>
          <w:t>Organisme paritaire collecteur agréé</w:t>
        </w:r>
        <w:r w:rsidR="009A77A7">
          <w:rPr>
            <w:noProof/>
            <w:webHidden/>
          </w:rPr>
          <w:tab/>
        </w:r>
        <w:r w:rsidR="00481D35">
          <w:rPr>
            <w:noProof/>
            <w:webHidden/>
          </w:rPr>
          <w:fldChar w:fldCharType="begin"/>
        </w:r>
        <w:r w:rsidR="009A77A7">
          <w:rPr>
            <w:noProof/>
            <w:webHidden/>
          </w:rPr>
          <w:instrText xml:space="preserve"> PAGEREF _Toc481766878 \h </w:instrText>
        </w:r>
        <w:r w:rsidR="00481D35">
          <w:rPr>
            <w:noProof/>
            <w:webHidden/>
          </w:rPr>
        </w:r>
        <w:r w:rsidR="00481D35">
          <w:rPr>
            <w:noProof/>
            <w:webHidden/>
          </w:rPr>
          <w:fldChar w:fldCharType="separate"/>
        </w:r>
        <w:r w:rsidR="00B45B27">
          <w:rPr>
            <w:noProof/>
            <w:webHidden/>
          </w:rPr>
          <w:t>49</w:t>
        </w:r>
        <w:r w:rsidR="00481D35">
          <w:rPr>
            <w:noProof/>
            <w:webHidden/>
          </w:rPr>
          <w:fldChar w:fldCharType="end"/>
        </w:r>
      </w:hyperlink>
    </w:p>
    <w:p w14:paraId="3FBAF231"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879" w:history="1">
        <w:r w:rsidR="009A77A7" w:rsidRPr="00F65B51">
          <w:rPr>
            <w:rStyle w:val="Lienhypertexte"/>
            <w:noProof/>
          </w:rPr>
          <w:t>II.</w:t>
        </w:r>
        <w:r w:rsidR="009A77A7">
          <w:rPr>
            <w:rFonts w:eastAsiaTheme="minorEastAsia" w:cstheme="minorBidi"/>
            <w:smallCaps w:val="0"/>
            <w:noProof/>
            <w:sz w:val="22"/>
            <w:szCs w:val="22"/>
            <w:lang w:eastAsia="fr-FR"/>
          </w:rPr>
          <w:tab/>
        </w:r>
        <w:r w:rsidR="009A77A7" w:rsidRPr="00F65B51">
          <w:rPr>
            <w:rStyle w:val="Lienhypertexte"/>
            <w:noProof/>
          </w:rPr>
          <w:t>La formation à l’initiative de l’employeur : le plan de formation</w:t>
        </w:r>
        <w:r w:rsidR="009A77A7">
          <w:rPr>
            <w:noProof/>
            <w:webHidden/>
          </w:rPr>
          <w:tab/>
        </w:r>
        <w:r w:rsidR="00481D35">
          <w:rPr>
            <w:noProof/>
            <w:webHidden/>
          </w:rPr>
          <w:fldChar w:fldCharType="begin"/>
        </w:r>
        <w:r w:rsidR="009A77A7">
          <w:rPr>
            <w:noProof/>
            <w:webHidden/>
          </w:rPr>
          <w:instrText xml:space="preserve"> PAGEREF _Toc481766879 \h </w:instrText>
        </w:r>
        <w:r w:rsidR="00481D35">
          <w:rPr>
            <w:noProof/>
            <w:webHidden/>
          </w:rPr>
        </w:r>
        <w:r w:rsidR="00481D35">
          <w:rPr>
            <w:noProof/>
            <w:webHidden/>
          </w:rPr>
          <w:fldChar w:fldCharType="separate"/>
        </w:r>
        <w:r w:rsidR="00B45B27">
          <w:rPr>
            <w:noProof/>
            <w:webHidden/>
          </w:rPr>
          <w:t>50</w:t>
        </w:r>
        <w:r w:rsidR="00481D35">
          <w:rPr>
            <w:noProof/>
            <w:webHidden/>
          </w:rPr>
          <w:fldChar w:fldCharType="end"/>
        </w:r>
      </w:hyperlink>
    </w:p>
    <w:p w14:paraId="01EA0D42"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880" w:history="1">
        <w:r w:rsidR="009A77A7" w:rsidRPr="00F65B51">
          <w:rPr>
            <w:rStyle w:val="Lienhypertexte"/>
            <w:noProof/>
          </w:rPr>
          <w:t>III.</w:t>
        </w:r>
        <w:r w:rsidR="009A77A7">
          <w:rPr>
            <w:rFonts w:eastAsiaTheme="minorEastAsia" w:cstheme="minorBidi"/>
            <w:smallCaps w:val="0"/>
            <w:noProof/>
            <w:sz w:val="22"/>
            <w:szCs w:val="22"/>
            <w:lang w:eastAsia="fr-FR"/>
          </w:rPr>
          <w:tab/>
        </w:r>
        <w:r w:rsidR="009A77A7" w:rsidRPr="00F65B51">
          <w:rPr>
            <w:rStyle w:val="Lienhypertexte"/>
            <w:noProof/>
          </w:rPr>
          <w:t>La formation à l’initiative du salarié</w:t>
        </w:r>
        <w:r w:rsidR="009A77A7">
          <w:rPr>
            <w:noProof/>
            <w:webHidden/>
          </w:rPr>
          <w:tab/>
        </w:r>
        <w:r w:rsidR="00481D35">
          <w:rPr>
            <w:noProof/>
            <w:webHidden/>
          </w:rPr>
          <w:fldChar w:fldCharType="begin"/>
        </w:r>
        <w:r w:rsidR="009A77A7">
          <w:rPr>
            <w:noProof/>
            <w:webHidden/>
          </w:rPr>
          <w:instrText xml:space="preserve"> PAGEREF _Toc481766880 \h </w:instrText>
        </w:r>
        <w:r w:rsidR="00481D35">
          <w:rPr>
            <w:noProof/>
            <w:webHidden/>
          </w:rPr>
        </w:r>
        <w:r w:rsidR="00481D35">
          <w:rPr>
            <w:noProof/>
            <w:webHidden/>
          </w:rPr>
          <w:fldChar w:fldCharType="separate"/>
        </w:r>
        <w:r w:rsidR="00B45B27">
          <w:rPr>
            <w:noProof/>
            <w:webHidden/>
          </w:rPr>
          <w:t>50</w:t>
        </w:r>
        <w:r w:rsidR="00481D35">
          <w:rPr>
            <w:noProof/>
            <w:webHidden/>
          </w:rPr>
          <w:fldChar w:fldCharType="end"/>
        </w:r>
      </w:hyperlink>
    </w:p>
    <w:p w14:paraId="0B0B4D16"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81" w:history="1">
        <w:r w:rsidR="009A77A7" w:rsidRPr="00F65B51">
          <w:rPr>
            <w:rStyle w:val="Lienhypertexte"/>
            <w:rFonts w:cs="Arial"/>
            <w:noProof/>
          </w:rPr>
          <w:t>Article 1.</w:t>
        </w:r>
        <w:r w:rsidR="009A77A7">
          <w:rPr>
            <w:rFonts w:eastAsiaTheme="minorEastAsia" w:cstheme="minorBidi"/>
            <w:i w:val="0"/>
            <w:iCs w:val="0"/>
            <w:noProof/>
            <w:sz w:val="22"/>
            <w:szCs w:val="22"/>
            <w:lang w:eastAsia="fr-FR"/>
          </w:rPr>
          <w:tab/>
        </w:r>
        <w:r w:rsidR="009A77A7" w:rsidRPr="00F65B51">
          <w:rPr>
            <w:rStyle w:val="Lienhypertexte"/>
            <w:rFonts w:cs="Arial"/>
            <w:noProof/>
          </w:rPr>
          <w:t>Compte personnel de formation (CPF)</w:t>
        </w:r>
        <w:r w:rsidR="009A77A7">
          <w:rPr>
            <w:noProof/>
            <w:webHidden/>
          </w:rPr>
          <w:tab/>
        </w:r>
        <w:r w:rsidR="00481D35">
          <w:rPr>
            <w:noProof/>
            <w:webHidden/>
          </w:rPr>
          <w:fldChar w:fldCharType="begin"/>
        </w:r>
        <w:r w:rsidR="009A77A7">
          <w:rPr>
            <w:noProof/>
            <w:webHidden/>
          </w:rPr>
          <w:instrText xml:space="preserve"> PAGEREF _Toc481766881 \h </w:instrText>
        </w:r>
        <w:r w:rsidR="00481D35">
          <w:rPr>
            <w:noProof/>
            <w:webHidden/>
          </w:rPr>
        </w:r>
        <w:r w:rsidR="00481D35">
          <w:rPr>
            <w:noProof/>
            <w:webHidden/>
          </w:rPr>
          <w:fldChar w:fldCharType="separate"/>
        </w:r>
        <w:r w:rsidR="00B45B27">
          <w:rPr>
            <w:noProof/>
            <w:webHidden/>
          </w:rPr>
          <w:t>50</w:t>
        </w:r>
        <w:r w:rsidR="00481D35">
          <w:rPr>
            <w:noProof/>
            <w:webHidden/>
          </w:rPr>
          <w:fldChar w:fldCharType="end"/>
        </w:r>
      </w:hyperlink>
    </w:p>
    <w:p w14:paraId="4B98E9A2" w14:textId="77777777" w:rsidR="009A77A7" w:rsidRDefault="0099713E">
      <w:pPr>
        <w:pStyle w:val="TM4"/>
        <w:tabs>
          <w:tab w:val="right" w:leader="dot" w:pos="9062"/>
        </w:tabs>
        <w:rPr>
          <w:rFonts w:eastAsiaTheme="minorEastAsia" w:cstheme="minorBidi"/>
          <w:noProof/>
          <w:sz w:val="22"/>
          <w:szCs w:val="22"/>
          <w:lang w:eastAsia="fr-FR"/>
        </w:rPr>
      </w:pPr>
      <w:hyperlink w:anchor="_Toc481766882" w:history="1">
        <w:r w:rsidR="009A77A7" w:rsidRPr="00F65B51">
          <w:rPr>
            <w:rStyle w:val="Lienhypertexte"/>
            <w:noProof/>
          </w:rPr>
          <w:t>1.1. Droits au compte personnel de formation</w:t>
        </w:r>
        <w:r w:rsidR="009A77A7">
          <w:rPr>
            <w:noProof/>
            <w:webHidden/>
          </w:rPr>
          <w:tab/>
        </w:r>
        <w:r w:rsidR="00481D35">
          <w:rPr>
            <w:noProof/>
            <w:webHidden/>
          </w:rPr>
          <w:fldChar w:fldCharType="begin"/>
        </w:r>
        <w:r w:rsidR="009A77A7">
          <w:rPr>
            <w:noProof/>
            <w:webHidden/>
          </w:rPr>
          <w:instrText xml:space="preserve"> PAGEREF _Toc481766882 \h </w:instrText>
        </w:r>
        <w:r w:rsidR="00481D35">
          <w:rPr>
            <w:noProof/>
            <w:webHidden/>
          </w:rPr>
        </w:r>
        <w:r w:rsidR="00481D35">
          <w:rPr>
            <w:noProof/>
            <w:webHidden/>
          </w:rPr>
          <w:fldChar w:fldCharType="separate"/>
        </w:r>
        <w:r w:rsidR="00B45B27">
          <w:rPr>
            <w:noProof/>
            <w:webHidden/>
          </w:rPr>
          <w:t>50</w:t>
        </w:r>
        <w:r w:rsidR="00481D35">
          <w:rPr>
            <w:noProof/>
            <w:webHidden/>
          </w:rPr>
          <w:fldChar w:fldCharType="end"/>
        </w:r>
      </w:hyperlink>
    </w:p>
    <w:p w14:paraId="4447D5DE" w14:textId="77777777" w:rsidR="009A77A7" w:rsidRDefault="0099713E">
      <w:pPr>
        <w:pStyle w:val="TM4"/>
        <w:tabs>
          <w:tab w:val="right" w:leader="dot" w:pos="9062"/>
        </w:tabs>
        <w:rPr>
          <w:rFonts w:eastAsiaTheme="minorEastAsia" w:cstheme="minorBidi"/>
          <w:noProof/>
          <w:sz w:val="22"/>
          <w:szCs w:val="22"/>
          <w:lang w:eastAsia="fr-FR"/>
        </w:rPr>
      </w:pPr>
      <w:hyperlink w:anchor="_Toc481766883" w:history="1">
        <w:r w:rsidR="009A77A7" w:rsidRPr="00F65B51">
          <w:rPr>
            <w:rStyle w:val="Lienhypertexte"/>
            <w:noProof/>
          </w:rPr>
          <w:t>1.2. Actions de formation éligibles au compte personnel de formation</w:t>
        </w:r>
        <w:r w:rsidR="009A77A7">
          <w:rPr>
            <w:noProof/>
            <w:webHidden/>
          </w:rPr>
          <w:tab/>
        </w:r>
        <w:r w:rsidR="00481D35">
          <w:rPr>
            <w:noProof/>
            <w:webHidden/>
          </w:rPr>
          <w:fldChar w:fldCharType="begin"/>
        </w:r>
        <w:r w:rsidR="009A77A7">
          <w:rPr>
            <w:noProof/>
            <w:webHidden/>
          </w:rPr>
          <w:instrText xml:space="preserve"> PAGEREF _Toc481766883 \h </w:instrText>
        </w:r>
        <w:r w:rsidR="00481D35">
          <w:rPr>
            <w:noProof/>
            <w:webHidden/>
          </w:rPr>
        </w:r>
        <w:r w:rsidR="00481D35">
          <w:rPr>
            <w:noProof/>
            <w:webHidden/>
          </w:rPr>
          <w:fldChar w:fldCharType="separate"/>
        </w:r>
        <w:r w:rsidR="00B45B27">
          <w:rPr>
            <w:noProof/>
            <w:webHidden/>
          </w:rPr>
          <w:t>51</w:t>
        </w:r>
        <w:r w:rsidR="00481D35">
          <w:rPr>
            <w:noProof/>
            <w:webHidden/>
          </w:rPr>
          <w:fldChar w:fldCharType="end"/>
        </w:r>
      </w:hyperlink>
    </w:p>
    <w:p w14:paraId="12E47108" w14:textId="77777777" w:rsidR="009A77A7" w:rsidRDefault="0099713E">
      <w:pPr>
        <w:pStyle w:val="TM4"/>
        <w:tabs>
          <w:tab w:val="right" w:leader="dot" w:pos="9062"/>
        </w:tabs>
        <w:rPr>
          <w:rFonts w:eastAsiaTheme="minorEastAsia" w:cstheme="minorBidi"/>
          <w:noProof/>
          <w:sz w:val="22"/>
          <w:szCs w:val="22"/>
          <w:lang w:eastAsia="fr-FR"/>
        </w:rPr>
      </w:pPr>
      <w:hyperlink w:anchor="_Toc481766884" w:history="1">
        <w:r w:rsidR="009A77A7" w:rsidRPr="00F65B51">
          <w:rPr>
            <w:rStyle w:val="Lienhypertexte"/>
            <w:noProof/>
          </w:rPr>
          <w:t>1.3. Liste compte personnel de formation de branche (Liste CPF - annexe III)</w:t>
        </w:r>
        <w:r w:rsidR="009A77A7">
          <w:rPr>
            <w:noProof/>
            <w:webHidden/>
          </w:rPr>
          <w:tab/>
        </w:r>
        <w:r w:rsidR="00481D35">
          <w:rPr>
            <w:noProof/>
            <w:webHidden/>
          </w:rPr>
          <w:fldChar w:fldCharType="begin"/>
        </w:r>
        <w:r w:rsidR="009A77A7">
          <w:rPr>
            <w:noProof/>
            <w:webHidden/>
          </w:rPr>
          <w:instrText xml:space="preserve"> PAGEREF _Toc481766884 \h </w:instrText>
        </w:r>
        <w:r w:rsidR="00481D35">
          <w:rPr>
            <w:noProof/>
            <w:webHidden/>
          </w:rPr>
        </w:r>
        <w:r w:rsidR="00481D35">
          <w:rPr>
            <w:noProof/>
            <w:webHidden/>
          </w:rPr>
          <w:fldChar w:fldCharType="separate"/>
        </w:r>
        <w:r w:rsidR="00B45B27">
          <w:rPr>
            <w:noProof/>
            <w:webHidden/>
          </w:rPr>
          <w:t>51</w:t>
        </w:r>
        <w:r w:rsidR="00481D35">
          <w:rPr>
            <w:noProof/>
            <w:webHidden/>
          </w:rPr>
          <w:fldChar w:fldCharType="end"/>
        </w:r>
      </w:hyperlink>
    </w:p>
    <w:p w14:paraId="60D0E90A" w14:textId="77777777" w:rsidR="009A77A7" w:rsidRDefault="0099713E">
      <w:pPr>
        <w:pStyle w:val="TM4"/>
        <w:tabs>
          <w:tab w:val="right" w:leader="dot" w:pos="9062"/>
        </w:tabs>
        <w:rPr>
          <w:rFonts w:eastAsiaTheme="minorEastAsia" w:cstheme="minorBidi"/>
          <w:noProof/>
          <w:sz w:val="22"/>
          <w:szCs w:val="22"/>
          <w:lang w:eastAsia="fr-FR"/>
        </w:rPr>
      </w:pPr>
      <w:hyperlink w:anchor="_Toc481766885" w:history="1">
        <w:r w:rsidR="009A77A7" w:rsidRPr="00F65B51">
          <w:rPr>
            <w:rStyle w:val="Lienhypertexte"/>
            <w:noProof/>
          </w:rPr>
          <w:t>1.4. Règles de financement</w:t>
        </w:r>
        <w:r w:rsidR="009A77A7">
          <w:rPr>
            <w:noProof/>
            <w:webHidden/>
          </w:rPr>
          <w:tab/>
        </w:r>
        <w:r w:rsidR="00481D35">
          <w:rPr>
            <w:noProof/>
            <w:webHidden/>
          </w:rPr>
          <w:fldChar w:fldCharType="begin"/>
        </w:r>
        <w:r w:rsidR="009A77A7">
          <w:rPr>
            <w:noProof/>
            <w:webHidden/>
          </w:rPr>
          <w:instrText xml:space="preserve"> PAGEREF _Toc481766885 \h </w:instrText>
        </w:r>
        <w:r w:rsidR="00481D35">
          <w:rPr>
            <w:noProof/>
            <w:webHidden/>
          </w:rPr>
        </w:r>
        <w:r w:rsidR="00481D35">
          <w:rPr>
            <w:noProof/>
            <w:webHidden/>
          </w:rPr>
          <w:fldChar w:fldCharType="separate"/>
        </w:r>
        <w:r w:rsidR="00B45B27">
          <w:rPr>
            <w:noProof/>
            <w:webHidden/>
          </w:rPr>
          <w:t>51</w:t>
        </w:r>
        <w:r w:rsidR="00481D35">
          <w:rPr>
            <w:noProof/>
            <w:webHidden/>
          </w:rPr>
          <w:fldChar w:fldCharType="end"/>
        </w:r>
      </w:hyperlink>
    </w:p>
    <w:p w14:paraId="49891A1F" w14:textId="77777777" w:rsidR="009A77A7" w:rsidRDefault="0099713E">
      <w:pPr>
        <w:pStyle w:val="TM4"/>
        <w:tabs>
          <w:tab w:val="right" w:leader="dot" w:pos="9062"/>
        </w:tabs>
        <w:rPr>
          <w:rFonts w:eastAsiaTheme="minorEastAsia" w:cstheme="minorBidi"/>
          <w:noProof/>
          <w:sz w:val="22"/>
          <w:szCs w:val="22"/>
          <w:lang w:eastAsia="fr-FR"/>
        </w:rPr>
      </w:pPr>
      <w:hyperlink w:anchor="_Toc481766886" w:history="1">
        <w:r w:rsidR="009A77A7" w:rsidRPr="00F65B51">
          <w:rPr>
            <w:rStyle w:val="Lienhypertexte"/>
            <w:noProof/>
          </w:rPr>
          <w:t>1.5. Abondement complémentaire au titre du compte personnel de formation</w:t>
        </w:r>
        <w:r w:rsidR="009A77A7">
          <w:rPr>
            <w:noProof/>
            <w:webHidden/>
          </w:rPr>
          <w:tab/>
        </w:r>
        <w:r w:rsidR="00481D35">
          <w:rPr>
            <w:noProof/>
            <w:webHidden/>
          </w:rPr>
          <w:fldChar w:fldCharType="begin"/>
        </w:r>
        <w:r w:rsidR="009A77A7">
          <w:rPr>
            <w:noProof/>
            <w:webHidden/>
          </w:rPr>
          <w:instrText xml:space="preserve"> PAGEREF _Toc481766886 \h </w:instrText>
        </w:r>
        <w:r w:rsidR="00481D35">
          <w:rPr>
            <w:noProof/>
            <w:webHidden/>
          </w:rPr>
        </w:r>
        <w:r w:rsidR="00481D35">
          <w:rPr>
            <w:noProof/>
            <w:webHidden/>
          </w:rPr>
          <w:fldChar w:fldCharType="separate"/>
        </w:r>
        <w:r w:rsidR="00B45B27">
          <w:rPr>
            <w:noProof/>
            <w:webHidden/>
          </w:rPr>
          <w:t>52</w:t>
        </w:r>
        <w:r w:rsidR="00481D35">
          <w:rPr>
            <w:noProof/>
            <w:webHidden/>
          </w:rPr>
          <w:fldChar w:fldCharType="end"/>
        </w:r>
      </w:hyperlink>
    </w:p>
    <w:p w14:paraId="2BBBE9E9"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87" w:history="1">
        <w:r w:rsidR="009A77A7" w:rsidRPr="00F65B51">
          <w:rPr>
            <w:rStyle w:val="Lienhypertexte"/>
            <w:rFonts w:cs="Arial"/>
            <w:noProof/>
            <w:spacing w:val="1"/>
          </w:rPr>
          <w:t>Article 2.</w:t>
        </w:r>
        <w:r w:rsidR="009A77A7">
          <w:rPr>
            <w:rFonts w:eastAsiaTheme="minorEastAsia" w:cstheme="minorBidi"/>
            <w:i w:val="0"/>
            <w:iCs w:val="0"/>
            <w:noProof/>
            <w:sz w:val="22"/>
            <w:szCs w:val="22"/>
            <w:lang w:eastAsia="fr-FR"/>
          </w:rPr>
          <w:tab/>
        </w:r>
        <w:r w:rsidR="009A77A7" w:rsidRPr="00F65B51">
          <w:rPr>
            <w:rStyle w:val="Lienhypertexte"/>
            <w:rFonts w:cs="Arial"/>
            <w:noProof/>
          </w:rPr>
          <w:t>Congé individuel de formation</w:t>
        </w:r>
        <w:r w:rsidR="009A77A7">
          <w:rPr>
            <w:noProof/>
            <w:webHidden/>
          </w:rPr>
          <w:tab/>
        </w:r>
        <w:r w:rsidR="00481D35">
          <w:rPr>
            <w:noProof/>
            <w:webHidden/>
          </w:rPr>
          <w:fldChar w:fldCharType="begin"/>
        </w:r>
        <w:r w:rsidR="009A77A7">
          <w:rPr>
            <w:noProof/>
            <w:webHidden/>
          </w:rPr>
          <w:instrText xml:space="preserve"> PAGEREF _Toc481766887 \h </w:instrText>
        </w:r>
        <w:r w:rsidR="00481D35">
          <w:rPr>
            <w:noProof/>
            <w:webHidden/>
          </w:rPr>
        </w:r>
        <w:r w:rsidR="00481D35">
          <w:rPr>
            <w:noProof/>
            <w:webHidden/>
          </w:rPr>
          <w:fldChar w:fldCharType="separate"/>
        </w:r>
        <w:r w:rsidR="00B45B27">
          <w:rPr>
            <w:noProof/>
            <w:webHidden/>
          </w:rPr>
          <w:t>52</w:t>
        </w:r>
        <w:r w:rsidR="00481D35">
          <w:rPr>
            <w:noProof/>
            <w:webHidden/>
          </w:rPr>
          <w:fldChar w:fldCharType="end"/>
        </w:r>
      </w:hyperlink>
    </w:p>
    <w:p w14:paraId="63095088"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888" w:history="1">
        <w:r w:rsidR="009A77A7" w:rsidRPr="00F65B51">
          <w:rPr>
            <w:rStyle w:val="Lienhypertexte"/>
            <w:rFonts w:cs="Arial"/>
            <w:noProof/>
          </w:rPr>
          <w:t>IV.</w:t>
        </w:r>
        <w:r w:rsidR="009A77A7">
          <w:rPr>
            <w:rFonts w:eastAsiaTheme="minorEastAsia" w:cstheme="minorBidi"/>
            <w:smallCaps w:val="0"/>
            <w:noProof/>
            <w:sz w:val="22"/>
            <w:szCs w:val="22"/>
            <w:lang w:eastAsia="fr-FR"/>
          </w:rPr>
          <w:tab/>
        </w:r>
        <w:r w:rsidR="009A77A7" w:rsidRPr="00F65B51">
          <w:rPr>
            <w:rStyle w:val="Lienhypertexte"/>
            <w:noProof/>
          </w:rPr>
          <w:t>L’entretien professionnel, distinct de l’entretien d’évaluation</w:t>
        </w:r>
        <w:r w:rsidR="009A77A7">
          <w:rPr>
            <w:noProof/>
            <w:webHidden/>
          </w:rPr>
          <w:tab/>
        </w:r>
        <w:r w:rsidR="00481D35">
          <w:rPr>
            <w:noProof/>
            <w:webHidden/>
          </w:rPr>
          <w:fldChar w:fldCharType="begin"/>
        </w:r>
        <w:r w:rsidR="009A77A7">
          <w:rPr>
            <w:noProof/>
            <w:webHidden/>
          </w:rPr>
          <w:instrText xml:space="preserve"> PAGEREF _Toc481766888 \h </w:instrText>
        </w:r>
        <w:r w:rsidR="00481D35">
          <w:rPr>
            <w:noProof/>
            <w:webHidden/>
          </w:rPr>
        </w:r>
        <w:r w:rsidR="00481D35">
          <w:rPr>
            <w:noProof/>
            <w:webHidden/>
          </w:rPr>
          <w:fldChar w:fldCharType="separate"/>
        </w:r>
        <w:r w:rsidR="00B45B27">
          <w:rPr>
            <w:noProof/>
            <w:webHidden/>
          </w:rPr>
          <w:t>52</w:t>
        </w:r>
        <w:r w:rsidR="00481D35">
          <w:rPr>
            <w:noProof/>
            <w:webHidden/>
          </w:rPr>
          <w:fldChar w:fldCharType="end"/>
        </w:r>
      </w:hyperlink>
    </w:p>
    <w:p w14:paraId="776356C8"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89" w:history="1">
        <w:r w:rsidR="009A77A7" w:rsidRPr="00F65B51">
          <w:rPr>
            <w:rStyle w:val="Lienhypertexte"/>
            <w:rFonts w:cs="Arial"/>
            <w:noProof/>
          </w:rPr>
          <w:t>Article 1.</w:t>
        </w:r>
        <w:r w:rsidR="009A77A7">
          <w:rPr>
            <w:rFonts w:eastAsiaTheme="minorEastAsia" w:cstheme="minorBidi"/>
            <w:i w:val="0"/>
            <w:iCs w:val="0"/>
            <w:noProof/>
            <w:sz w:val="22"/>
            <w:szCs w:val="22"/>
            <w:lang w:eastAsia="fr-FR"/>
          </w:rPr>
          <w:tab/>
        </w:r>
        <w:r w:rsidR="009A77A7" w:rsidRPr="00F65B51">
          <w:rPr>
            <w:rStyle w:val="Lienhypertexte"/>
            <w:rFonts w:cs="Arial"/>
            <w:noProof/>
          </w:rPr>
          <w:t>Entretien annuel d’évaluation</w:t>
        </w:r>
        <w:r w:rsidR="009A77A7">
          <w:rPr>
            <w:noProof/>
            <w:webHidden/>
          </w:rPr>
          <w:tab/>
        </w:r>
        <w:r w:rsidR="00481D35">
          <w:rPr>
            <w:noProof/>
            <w:webHidden/>
          </w:rPr>
          <w:fldChar w:fldCharType="begin"/>
        </w:r>
        <w:r w:rsidR="009A77A7">
          <w:rPr>
            <w:noProof/>
            <w:webHidden/>
          </w:rPr>
          <w:instrText xml:space="preserve"> PAGEREF _Toc481766889 \h </w:instrText>
        </w:r>
        <w:r w:rsidR="00481D35">
          <w:rPr>
            <w:noProof/>
            <w:webHidden/>
          </w:rPr>
        </w:r>
        <w:r w:rsidR="00481D35">
          <w:rPr>
            <w:noProof/>
            <w:webHidden/>
          </w:rPr>
          <w:fldChar w:fldCharType="separate"/>
        </w:r>
        <w:r w:rsidR="00B45B27">
          <w:rPr>
            <w:noProof/>
            <w:webHidden/>
          </w:rPr>
          <w:t>52</w:t>
        </w:r>
        <w:r w:rsidR="00481D35">
          <w:rPr>
            <w:noProof/>
            <w:webHidden/>
          </w:rPr>
          <w:fldChar w:fldCharType="end"/>
        </w:r>
      </w:hyperlink>
    </w:p>
    <w:p w14:paraId="39052DA5"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90" w:history="1">
        <w:r w:rsidR="009A77A7" w:rsidRPr="00F65B51">
          <w:rPr>
            <w:rStyle w:val="Lienhypertexte"/>
            <w:rFonts w:cs="Arial"/>
            <w:noProof/>
          </w:rPr>
          <w:t>Article 2.</w:t>
        </w:r>
        <w:r w:rsidR="009A77A7">
          <w:rPr>
            <w:rFonts w:eastAsiaTheme="minorEastAsia" w:cstheme="minorBidi"/>
            <w:i w:val="0"/>
            <w:iCs w:val="0"/>
            <w:noProof/>
            <w:sz w:val="22"/>
            <w:szCs w:val="22"/>
            <w:lang w:eastAsia="fr-FR"/>
          </w:rPr>
          <w:tab/>
        </w:r>
        <w:r w:rsidR="009A77A7" w:rsidRPr="00F65B51">
          <w:rPr>
            <w:rStyle w:val="Lienhypertexte"/>
            <w:rFonts w:cs="Arial"/>
            <w:noProof/>
          </w:rPr>
          <w:t>Entretien professionnel</w:t>
        </w:r>
        <w:r w:rsidR="009A77A7">
          <w:rPr>
            <w:noProof/>
            <w:webHidden/>
          </w:rPr>
          <w:tab/>
        </w:r>
        <w:r w:rsidR="00481D35">
          <w:rPr>
            <w:noProof/>
            <w:webHidden/>
          </w:rPr>
          <w:fldChar w:fldCharType="begin"/>
        </w:r>
        <w:r w:rsidR="009A77A7">
          <w:rPr>
            <w:noProof/>
            <w:webHidden/>
          </w:rPr>
          <w:instrText xml:space="preserve"> PAGEREF _Toc481766890 \h </w:instrText>
        </w:r>
        <w:r w:rsidR="00481D35">
          <w:rPr>
            <w:noProof/>
            <w:webHidden/>
          </w:rPr>
        </w:r>
        <w:r w:rsidR="00481D35">
          <w:rPr>
            <w:noProof/>
            <w:webHidden/>
          </w:rPr>
          <w:fldChar w:fldCharType="separate"/>
        </w:r>
        <w:r w:rsidR="00B45B27">
          <w:rPr>
            <w:noProof/>
            <w:webHidden/>
          </w:rPr>
          <w:t>52</w:t>
        </w:r>
        <w:r w:rsidR="00481D35">
          <w:rPr>
            <w:noProof/>
            <w:webHidden/>
          </w:rPr>
          <w:fldChar w:fldCharType="end"/>
        </w:r>
      </w:hyperlink>
    </w:p>
    <w:p w14:paraId="16B4D781"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891" w:history="1">
        <w:r w:rsidR="009A77A7" w:rsidRPr="00F65B51">
          <w:rPr>
            <w:rStyle w:val="Lienhypertexte"/>
            <w:noProof/>
          </w:rPr>
          <w:t>V.</w:t>
        </w:r>
        <w:r w:rsidR="009A77A7">
          <w:rPr>
            <w:rFonts w:eastAsiaTheme="minorEastAsia" w:cstheme="minorBidi"/>
            <w:smallCaps w:val="0"/>
            <w:noProof/>
            <w:sz w:val="22"/>
            <w:szCs w:val="22"/>
            <w:lang w:eastAsia="fr-FR"/>
          </w:rPr>
          <w:tab/>
        </w:r>
        <w:r w:rsidR="009A77A7" w:rsidRPr="00F65B51">
          <w:rPr>
            <w:rStyle w:val="Lienhypertexte"/>
            <w:noProof/>
          </w:rPr>
          <w:t>Les autres dispositifs</w:t>
        </w:r>
        <w:r w:rsidR="009A77A7">
          <w:rPr>
            <w:noProof/>
            <w:webHidden/>
          </w:rPr>
          <w:tab/>
        </w:r>
        <w:r w:rsidR="00481D35">
          <w:rPr>
            <w:noProof/>
            <w:webHidden/>
          </w:rPr>
          <w:fldChar w:fldCharType="begin"/>
        </w:r>
        <w:r w:rsidR="009A77A7">
          <w:rPr>
            <w:noProof/>
            <w:webHidden/>
          </w:rPr>
          <w:instrText xml:space="preserve"> PAGEREF _Toc481766891 \h </w:instrText>
        </w:r>
        <w:r w:rsidR="00481D35">
          <w:rPr>
            <w:noProof/>
            <w:webHidden/>
          </w:rPr>
        </w:r>
        <w:r w:rsidR="00481D35">
          <w:rPr>
            <w:noProof/>
            <w:webHidden/>
          </w:rPr>
          <w:fldChar w:fldCharType="separate"/>
        </w:r>
        <w:r w:rsidR="00B45B27">
          <w:rPr>
            <w:noProof/>
            <w:webHidden/>
          </w:rPr>
          <w:t>53</w:t>
        </w:r>
        <w:r w:rsidR="00481D35">
          <w:rPr>
            <w:noProof/>
            <w:webHidden/>
          </w:rPr>
          <w:fldChar w:fldCharType="end"/>
        </w:r>
      </w:hyperlink>
    </w:p>
    <w:p w14:paraId="32BC2B0F"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92" w:history="1">
        <w:r w:rsidR="009A77A7" w:rsidRPr="00F65B51">
          <w:rPr>
            <w:rStyle w:val="Lienhypertexte"/>
            <w:rFonts w:cs="Arial"/>
            <w:noProof/>
          </w:rPr>
          <w:t>Article 1.</w:t>
        </w:r>
        <w:r w:rsidR="009A77A7">
          <w:rPr>
            <w:rFonts w:eastAsiaTheme="minorEastAsia" w:cstheme="minorBidi"/>
            <w:i w:val="0"/>
            <w:iCs w:val="0"/>
            <w:noProof/>
            <w:sz w:val="22"/>
            <w:szCs w:val="22"/>
            <w:lang w:eastAsia="fr-FR"/>
          </w:rPr>
          <w:tab/>
        </w:r>
        <w:r w:rsidR="009A77A7" w:rsidRPr="00F65B51">
          <w:rPr>
            <w:rStyle w:val="Lienhypertexte"/>
            <w:rFonts w:cs="Arial"/>
            <w:noProof/>
          </w:rPr>
          <w:t>Professionnalisation</w:t>
        </w:r>
        <w:r w:rsidR="009A77A7">
          <w:rPr>
            <w:noProof/>
            <w:webHidden/>
          </w:rPr>
          <w:tab/>
        </w:r>
        <w:r w:rsidR="00481D35">
          <w:rPr>
            <w:noProof/>
            <w:webHidden/>
          </w:rPr>
          <w:fldChar w:fldCharType="begin"/>
        </w:r>
        <w:r w:rsidR="009A77A7">
          <w:rPr>
            <w:noProof/>
            <w:webHidden/>
          </w:rPr>
          <w:instrText xml:space="preserve"> PAGEREF _Toc481766892 \h </w:instrText>
        </w:r>
        <w:r w:rsidR="00481D35">
          <w:rPr>
            <w:noProof/>
            <w:webHidden/>
          </w:rPr>
        </w:r>
        <w:r w:rsidR="00481D35">
          <w:rPr>
            <w:noProof/>
            <w:webHidden/>
          </w:rPr>
          <w:fldChar w:fldCharType="separate"/>
        </w:r>
        <w:r w:rsidR="00B45B27">
          <w:rPr>
            <w:noProof/>
            <w:webHidden/>
          </w:rPr>
          <w:t>53</w:t>
        </w:r>
        <w:r w:rsidR="00481D35">
          <w:rPr>
            <w:noProof/>
            <w:webHidden/>
          </w:rPr>
          <w:fldChar w:fldCharType="end"/>
        </w:r>
      </w:hyperlink>
    </w:p>
    <w:p w14:paraId="77CCA4F4"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93" w:history="1">
        <w:r w:rsidR="009A77A7" w:rsidRPr="00F65B51">
          <w:rPr>
            <w:rStyle w:val="Lienhypertexte"/>
            <w:rFonts w:cs="Arial"/>
            <w:noProof/>
          </w:rPr>
          <w:t>Article 2.</w:t>
        </w:r>
        <w:r w:rsidR="009A77A7">
          <w:rPr>
            <w:rFonts w:eastAsiaTheme="minorEastAsia" w:cstheme="minorBidi"/>
            <w:i w:val="0"/>
            <w:iCs w:val="0"/>
            <w:noProof/>
            <w:sz w:val="22"/>
            <w:szCs w:val="22"/>
            <w:lang w:eastAsia="fr-FR"/>
          </w:rPr>
          <w:tab/>
        </w:r>
        <w:r w:rsidR="009A77A7" w:rsidRPr="00F65B51">
          <w:rPr>
            <w:rStyle w:val="Lienhypertexte"/>
            <w:rFonts w:cs="Arial"/>
            <w:noProof/>
          </w:rPr>
          <w:t>Préparation opérationnelle à l’emploi</w:t>
        </w:r>
        <w:r w:rsidR="009A77A7">
          <w:rPr>
            <w:noProof/>
            <w:webHidden/>
          </w:rPr>
          <w:tab/>
        </w:r>
        <w:r w:rsidR="00481D35">
          <w:rPr>
            <w:noProof/>
            <w:webHidden/>
          </w:rPr>
          <w:fldChar w:fldCharType="begin"/>
        </w:r>
        <w:r w:rsidR="009A77A7">
          <w:rPr>
            <w:noProof/>
            <w:webHidden/>
          </w:rPr>
          <w:instrText xml:space="preserve"> PAGEREF _Toc481766893 \h </w:instrText>
        </w:r>
        <w:r w:rsidR="00481D35">
          <w:rPr>
            <w:noProof/>
            <w:webHidden/>
          </w:rPr>
        </w:r>
        <w:r w:rsidR="00481D35">
          <w:rPr>
            <w:noProof/>
            <w:webHidden/>
          </w:rPr>
          <w:fldChar w:fldCharType="separate"/>
        </w:r>
        <w:r w:rsidR="00B45B27">
          <w:rPr>
            <w:noProof/>
            <w:webHidden/>
          </w:rPr>
          <w:t>53</w:t>
        </w:r>
        <w:r w:rsidR="00481D35">
          <w:rPr>
            <w:noProof/>
            <w:webHidden/>
          </w:rPr>
          <w:fldChar w:fldCharType="end"/>
        </w:r>
      </w:hyperlink>
    </w:p>
    <w:p w14:paraId="00E121ED"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94" w:history="1">
        <w:r w:rsidR="009A77A7" w:rsidRPr="00F65B51">
          <w:rPr>
            <w:rStyle w:val="Lienhypertexte"/>
            <w:rFonts w:cs="Arial"/>
            <w:noProof/>
          </w:rPr>
          <w:t>Article 3.</w:t>
        </w:r>
        <w:r w:rsidR="009A77A7">
          <w:rPr>
            <w:rFonts w:eastAsiaTheme="minorEastAsia" w:cstheme="minorBidi"/>
            <w:i w:val="0"/>
            <w:iCs w:val="0"/>
            <w:noProof/>
            <w:sz w:val="22"/>
            <w:szCs w:val="22"/>
            <w:lang w:eastAsia="fr-FR"/>
          </w:rPr>
          <w:tab/>
        </w:r>
        <w:r w:rsidR="009A77A7" w:rsidRPr="00F65B51">
          <w:rPr>
            <w:rStyle w:val="Lienhypertexte"/>
            <w:rFonts w:cs="Arial"/>
            <w:noProof/>
          </w:rPr>
          <w:t>Validation des acquis et de l’expérience</w:t>
        </w:r>
        <w:r w:rsidR="009A77A7">
          <w:rPr>
            <w:noProof/>
            <w:webHidden/>
          </w:rPr>
          <w:tab/>
        </w:r>
        <w:r w:rsidR="00481D35">
          <w:rPr>
            <w:noProof/>
            <w:webHidden/>
          </w:rPr>
          <w:fldChar w:fldCharType="begin"/>
        </w:r>
        <w:r w:rsidR="009A77A7">
          <w:rPr>
            <w:noProof/>
            <w:webHidden/>
          </w:rPr>
          <w:instrText xml:space="preserve"> PAGEREF _Toc481766894 \h </w:instrText>
        </w:r>
        <w:r w:rsidR="00481D35">
          <w:rPr>
            <w:noProof/>
            <w:webHidden/>
          </w:rPr>
        </w:r>
        <w:r w:rsidR="00481D35">
          <w:rPr>
            <w:noProof/>
            <w:webHidden/>
          </w:rPr>
          <w:fldChar w:fldCharType="separate"/>
        </w:r>
        <w:r w:rsidR="00B45B27">
          <w:rPr>
            <w:noProof/>
            <w:webHidden/>
          </w:rPr>
          <w:t>54</w:t>
        </w:r>
        <w:r w:rsidR="00481D35">
          <w:rPr>
            <w:noProof/>
            <w:webHidden/>
          </w:rPr>
          <w:fldChar w:fldCharType="end"/>
        </w:r>
      </w:hyperlink>
    </w:p>
    <w:p w14:paraId="57DF292F"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95" w:history="1">
        <w:r w:rsidR="009A77A7" w:rsidRPr="00F65B51">
          <w:rPr>
            <w:rStyle w:val="Lienhypertexte"/>
            <w:rFonts w:cs="Arial"/>
            <w:noProof/>
          </w:rPr>
          <w:t>Article 4.</w:t>
        </w:r>
        <w:r w:rsidR="009A77A7">
          <w:rPr>
            <w:rFonts w:eastAsiaTheme="minorEastAsia" w:cstheme="minorBidi"/>
            <w:i w:val="0"/>
            <w:iCs w:val="0"/>
            <w:noProof/>
            <w:sz w:val="22"/>
            <w:szCs w:val="22"/>
            <w:lang w:eastAsia="fr-FR"/>
          </w:rPr>
          <w:tab/>
        </w:r>
        <w:r w:rsidR="009A77A7" w:rsidRPr="00F65B51">
          <w:rPr>
            <w:rStyle w:val="Lienhypertexte"/>
            <w:rFonts w:cs="Arial"/>
            <w:noProof/>
          </w:rPr>
          <w:t>Tutorat</w:t>
        </w:r>
        <w:r w:rsidR="009A77A7">
          <w:rPr>
            <w:noProof/>
            <w:webHidden/>
          </w:rPr>
          <w:tab/>
        </w:r>
        <w:r w:rsidR="00481D35">
          <w:rPr>
            <w:noProof/>
            <w:webHidden/>
          </w:rPr>
          <w:fldChar w:fldCharType="begin"/>
        </w:r>
        <w:r w:rsidR="009A77A7">
          <w:rPr>
            <w:noProof/>
            <w:webHidden/>
          </w:rPr>
          <w:instrText xml:space="preserve"> PAGEREF _Toc481766895 \h </w:instrText>
        </w:r>
        <w:r w:rsidR="00481D35">
          <w:rPr>
            <w:noProof/>
            <w:webHidden/>
          </w:rPr>
        </w:r>
        <w:r w:rsidR="00481D35">
          <w:rPr>
            <w:noProof/>
            <w:webHidden/>
          </w:rPr>
          <w:fldChar w:fldCharType="separate"/>
        </w:r>
        <w:r w:rsidR="00B45B27">
          <w:rPr>
            <w:noProof/>
            <w:webHidden/>
          </w:rPr>
          <w:t>54</w:t>
        </w:r>
        <w:r w:rsidR="00481D35">
          <w:rPr>
            <w:noProof/>
            <w:webHidden/>
          </w:rPr>
          <w:fldChar w:fldCharType="end"/>
        </w:r>
      </w:hyperlink>
    </w:p>
    <w:p w14:paraId="273BD0BC"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96" w:history="1">
        <w:r w:rsidR="009A77A7" w:rsidRPr="00F65B51">
          <w:rPr>
            <w:rStyle w:val="Lienhypertexte"/>
            <w:rFonts w:cs="Arial"/>
            <w:noProof/>
          </w:rPr>
          <w:t>Article 5.</w:t>
        </w:r>
        <w:r w:rsidR="009A77A7">
          <w:rPr>
            <w:rFonts w:eastAsiaTheme="minorEastAsia" w:cstheme="minorBidi"/>
            <w:i w:val="0"/>
            <w:iCs w:val="0"/>
            <w:noProof/>
            <w:sz w:val="22"/>
            <w:szCs w:val="22"/>
            <w:lang w:eastAsia="fr-FR"/>
          </w:rPr>
          <w:tab/>
        </w:r>
        <w:r w:rsidR="009A77A7" w:rsidRPr="00F65B51">
          <w:rPr>
            <w:rStyle w:val="Lienhypertexte"/>
            <w:rFonts w:cs="Arial"/>
            <w:noProof/>
          </w:rPr>
          <w:t>Apprentissage</w:t>
        </w:r>
        <w:r w:rsidR="009A77A7">
          <w:rPr>
            <w:noProof/>
            <w:webHidden/>
          </w:rPr>
          <w:tab/>
        </w:r>
        <w:r w:rsidR="00481D35">
          <w:rPr>
            <w:noProof/>
            <w:webHidden/>
          </w:rPr>
          <w:fldChar w:fldCharType="begin"/>
        </w:r>
        <w:r w:rsidR="009A77A7">
          <w:rPr>
            <w:noProof/>
            <w:webHidden/>
          </w:rPr>
          <w:instrText xml:space="preserve"> PAGEREF _Toc481766896 \h </w:instrText>
        </w:r>
        <w:r w:rsidR="00481D35">
          <w:rPr>
            <w:noProof/>
            <w:webHidden/>
          </w:rPr>
        </w:r>
        <w:r w:rsidR="00481D35">
          <w:rPr>
            <w:noProof/>
            <w:webHidden/>
          </w:rPr>
          <w:fldChar w:fldCharType="separate"/>
        </w:r>
        <w:r w:rsidR="00B45B27">
          <w:rPr>
            <w:noProof/>
            <w:webHidden/>
          </w:rPr>
          <w:t>55</w:t>
        </w:r>
        <w:r w:rsidR="00481D35">
          <w:rPr>
            <w:noProof/>
            <w:webHidden/>
          </w:rPr>
          <w:fldChar w:fldCharType="end"/>
        </w:r>
      </w:hyperlink>
    </w:p>
    <w:p w14:paraId="3CC38760"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897" w:history="1">
        <w:r w:rsidR="009A77A7" w:rsidRPr="00F65B51">
          <w:rPr>
            <w:rStyle w:val="Lienhypertexte"/>
            <w:noProof/>
          </w:rPr>
          <w:t>VI.</w:t>
        </w:r>
        <w:r w:rsidR="009A77A7">
          <w:rPr>
            <w:rFonts w:eastAsiaTheme="minorEastAsia" w:cstheme="minorBidi"/>
            <w:smallCaps w:val="0"/>
            <w:noProof/>
            <w:sz w:val="22"/>
            <w:szCs w:val="22"/>
            <w:lang w:eastAsia="fr-FR"/>
          </w:rPr>
          <w:tab/>
        </w:r>
        <w:r w:rsidR="009A77A7" w:rsidRPr="00F65B51">
          <w:rPr>
            <w:rStyle w:val="Lienhypertexte"/>
            <w:noProof/>
          </w:rPr>
          <w:t>Les actions de formation et publics prioritaires de branche</w:t>
        </w:r>
        <w:r w:rsidR="009A77A7">
          <w:rPr>
            <w:noProof/>
            <w:webHidden/>
          </w:rPr>
          <w:tab/>
        </w:r>
        <w:r w:rsidR="00481D35">
          <w:rPr>
            <w:noProof/>
            <w:webHidden/>
          </w:rPr>
          <w:fldChar w:fldCharType="begin"/>
        </w:r>
        <w:r w:rsidR="009A77A7">
          <w:rPr>
            <w:noProof/>
            <w:webHidden/>
          </w:rPr>
          <w:instrText xml:space="preserve"> PAGEREF _Toc481766897 \h </w:instrText>
        </w:r>
        <w:r w:rsidR="00481D35">
          <w:rPr>
            <w:noProof/>
            <w:webHidden/>
          </w:rPr>
        </w:r>
        <w:r w:rsidR="00481D35">
          <w:rPr>
            <w:noProof/>
            <w:webHidden/>
          </w:rPr>
          <w:fldChar w:fldCharType="separate"/>
        </w:r>
        <w:r w:rsidR="00B45B27">
          <w:rPr>
            <w:noProof/>
            <w:webHidden/>
          </w:rPr>
          <w:t>55</w:t>
        </w:r>
        <w:r w:rsidR="00481D35">
          <w:rPr>
            <w:noProof/>
            <w:webHidden/>
          </w:rPr>
          <w:fldChar w:fldCharType="end"/>
        </w:r>
      </w:hyperlink>
    </w:p>
    <w:p w14:paraId="342D47DD" w14:textId="77777777" w:rsidR="009A77A7" w:rsidRDefault="0099713E">
      <w:pPr>
        <w:pStyle w:val="TM4"/>
        <w:tabs>
          <w:tab w:val="left" w:pos="2236"/>
          <w:tab w:val="right" w:leader="dot" w:pos="9062"/>
        </w:tabs>
        <w:rPr>
          <w:rFonts w:eastAsiaTheme="minorEastAsia" w:cstheme="minorBidi"/>
          <w:noProof/>
          <w:sz w:val="22"/>
          <w:szCs w:val="22"/>
          <w:lang w:eastAsia="fr-FR"/>
        </w:rPr>
      </w:pPr>
      <w:hyperlink w:anchor="_Toc481766898" w:history="1">
        <w:r w:rsidR="009A77A7" w:rsidRPr="00F65B51">
          <w:rPr>
            <w:rStyle w:val="Lienhypertexte"/>
            <w:caps/>
            <w:noProof/>
          </w:rPr>
          <w:t>Sous-chapitre II.</w:t>
        </w:r>
        <w:r w:rsidR="009A77A7">
          <w:rPr>
            <w:rFonts w:eastAsiaTheme="minorEastAsia" w:cstheme="minorBidi"/>
            <w:noProof/>
            <w:sz w:val="22"/>
            <w:szCs w:val="22"/>
            <w:lang w:eastAsia="fr-FR"/>
          </w:rPr>
          <w:tab/>
        </w:r>
        <w:r w:rsidR="009A77A7" w:rsidRPr="00F65B51">
          <w:rPr>
            <w:rStyle w:val="Lienhypertexte"/>
            <w:noProof/>
          </w:rPr>
          <w:t>LE CONGE DE FORMATION SYNDICALE</w:t>
        </w:r>
        <w:r w:rsidR="009A77A7">
          <w:rPr>
            <w:noProof/>
            <w:webHidden/>
          </w:rPr>
          <w:tab/>
        </w:r>
        <w:r w:rsidR="00481D35">
          <w:rPr>
            <w:noProof/>
            <w:webHidden/>
          </w:rPr>
          <w:fldChar w:fldCharType="begin"/>
        </w:r>
        <w:r w:rsidR="009A77A7">
          <w:rPr>
            <w:noProof/>
            <w:webHidden/>
          </w:rPr>
          <w:instrText xml:space="preserve"> PAGEREF _Toc481766898 \h </w:instrText>
        </w:r>
        <w:r w:rsidR="00481D35">
          <w:rPr>
            <w:noProof/>
            <w:webHidden/>
          </w:rPr>
        </w:r>
        <w:r w:rsidR="00481D35">
          <w:rPr>
            <w:noProof/>
            <w:webHidden/>
          </w:rPr>
          <w:fldChar w:fldCharType="separate"/>
        </w:r>
        <w:r w:rsidR="00B45B27">
          <w:rPr>
            <w:noProof/>
            <w:webHidden/>
          </w:rPr>
          <w:t>56</w:t>
        </w:r>
        <w:r w:rsidR="00481D35">
          <w:rPr>
            <w:noProof/>
            <w:webHidden/>
          </w:rPr>
          <w:fldChar w:fldCharType="end"/>
        </w:r>
      </w:hyperlink>
    </w:p>
    <w:p w14:paraId="482AC8E5"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899" w:history="1">
        <w:r w:rsidR="009A77A7" w:rsidRPr="00F65B51">
          <w:rPr>
            <w:rStyle w:val="Lienhypertexte"/>
            <w:rFonts w:cs="Arial"/>
            <w:noProof/>
          </w:rPr>
          <w:t>Article 1.</w:t>
        </w:r>
        <w:r w:rsidR="009A77A7">
          <w:rPr>
            <w:rFonts w:eastAsiaTheme="minorEastAsia" w:cstheme="minorBidi"/>
            <w:i w:val="0"/>
            <w:iCs w:val="0"/>
            <w:noProof/>
            <w:sz w:val="22"/>
            <w:szCs w:val="22"/>
            <w:lang w:eastAsia="fr-FR"/>
          </w:rPr>
          <w:tab/>
        </w:r>
        <w:r w:rsidR="009A77A7" w:rsidRPr="00F65B51">
          <w:rPr>
            <w:rStyle w:val="Lienhypertexte"/>
            <w:rFonts w:cs="Arial"/>
            <w:noProof/>
          </w:rPr>
          <w:t>Congé de formation économique sociale et syndicale</w:t>
        </w:r>
        <w:r w:rsidR="009A77A7">
          <w:rPr>
            <w:noProof/>
            <w:webHidden/>
          </w:rPr>
          <w:tab/>
        </w:r>
        <w:r w:rsidR="00481D35">
          <w:rPr>
            <w:noProof/>
            <w:webHidden/>
          </w:rPr>
          <w:fldChar w:fldCharType="begin"/>
        </w:r>
        <w:r w:rsidR="009A77A7">
          <w:rPr>
            <w:noProof/>
            <w:webHidden/>
          </w:rPr>
          <w:instrText xml:space="preserve"> PAGEREF _Toc481766899 \h </w:instrText>
        </w:r>
        <w:r w:rsidR="00481D35">
          <w:rPr>
            <w:noProof/>
            <w:webHidden/>
          </w:rPr>
        </w:r>
        <w:r w:rsidR="00481D35">
          <w:rPr>
            <w:noProof/>
            <w:webHidden/>
          </w:rPr>
          <w:fldChar w:fldCharType="separate"/>
        </w:r>
        <w:r w:rsidR="00B45B27">
          <w:rPr>
            <w:noProof/>
            <w:webHidden/>
          </w:rPr>
          <w:t>56</w:t>
        </w:r>
        <w:r w:rsidR="00481D35">
          <w:rPr>
            <w:noProof/>
            <w:webHidden/>
          </w:rPr>
          <w:fldChar w:fldCharType="end"/>
        </w:r>
      </w:hyperlink>
    </w:p>
    <w:p w14:paraId="2C69CA57"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900" w:history="1">
        <w:r w:rsidR="009A77A7" w:rsidRPr="00F65B51">
          <w:rPr>
            <w:rStyle w:val="Lienhypertexte"/>
            <w:rFonts w:cs="Arial"/>
            <w:noProof/>
          </w:rPr>
          <w:t>Article 2.</w:t>
        </w:r>
        <w:r w:rsidR="009A77A7">
          <w:rPr>
            <w:rFonts w:eastAsiaTheme="minorEastAsia" w:cstheme="minorBidi"/>
            <w:i w:val="0"/>
            <w:iCs w:val="0"/>
            <w:noProof/>
            <w:sz w:val="22"/>
            <w:szCs w:val="22"/>
            <w:lang w:eastAsia="fr-FR"/>
          </w:rPr>
          <w:tab/>
        </w:r>
        <w:r w:rsidR="009A77A7" w:rsidRPr="00F65B51">
          <w:rPr>
            <w:rStyle w:val="Lienhypertexte"/>
            <w:rFonts w:cs="Arial"/>
            <w:noProof/>
          </w:rPr>
          <w:t>Contribution mutualisée à la formation syndicale</w:t>
        </w:r>
        <w:r w:rsidR="009A77A7">
          <w:rPr>
            <w:noProof/>
            <w:webHidden/>
          </w:rPr>
          <w:tab/>
        </w:r>
        <w:r w:rsidR="00481D35">
          <w:rPr>
            <w:noProof/>
            <w:webHidden/>
          </w:rPr>
          <w:fldChar w:fldCharType="begin"/>
        </w:r>
        <w:r w:rsidR="009A77A7">
          <w:rPr>
            <w:noProof/>
            <w:webHidden/>
          </w:rPr>
          <w:instrText xml:space="preserve"> PAGEREF _Toc481766900 \h </w:instrText>
        </w:r>
        <w:r w:rsidR="00481D35">
          <w:rPr>
            <w:noProof/>
            <w:webHidden/>
          </w:rPr>
        </w:r>
        <w:r w:rsidR="00481D35">
          <w:rPr>
            <w:noProof/>
            <w:webHidden/>
          </w:rPr>
          <w:fldChar w:fldCharType="separate"/>
        </w:r>
        <w:r w:rsidR="00B45B27">
          <w:rPr>
            <w:noProof/>
            <w:webHidden/>
          </w:rPr>
          <w:t>56</w:t>
        </w:r>
        <w:r w:rsidR="00481D35">
          <w:rPr>
            <w:noProof/>
            <w:webHidden/>
          </w:rPr>
          <w:fldChar w:fldCharType="end"/>
        </w:r>
      </w:hyperlink>
    </w:p>
    <w:p w14:paraId="71843A94" w14:textId="77777777" w:rsidR="009A77A7" w:rsidRDefault="0099713E">
      <w:pPr>
        <w:pStyle w:val="TM4"/>
        <w:tabs>
          <w:tab w:val="right" w:leader="dot" w:pos="9062"/>
        </w:tabs>
        <w:rPr>
          <w:rFonts w:eastAsiaTheme="minorEastAsia" w:cstheme="minorBidi"/>
          <w:noProof/>
          <w:sz w:val="22"/>
          <w:szCs w:val="22"/>
          <w:lang w:eastAsia="fr-FR"/>
        </w:rPr>
      </w:pPr>
      <w:hyperlink w:anchor="_Toc481766901" w:history="1">
        <w:r w:rsidR="009A77A7" w:rsidRPr="00F65B51">
          <w:rPr>
            <w:rStyle w:val="Lienhypertexte"/>
            <w:noProof/>
          </w:rPr>
          <w:t>2.1. Niveau de la contribution financière des Offices Publics de l’Habitat et sa mutualisation</w:t>
        </w:r>
        <w:r w:rsidR="009A77A7">
          <w:rPr>
            <w:noProof/>
            <w:webHidden/>
          </w:rPr>
          <w:tab/>
        </w:r>
        <w:r w:rsidR="00481D35">
          <w:rPr>
            <w:noProof/>
            <w:webHidden/>
          </w:rPr>
          <w:fldChar w:fldCharType="begin"/>
        </w:r>
        <w:r w:rsidR="009A77A7">
          <w:rPr>
            <w:noProof/>
            <w:webHidden/>
          </w:rPr>
          <w:instrText xml:space="preserve"> PAGEREF _Toc481766901 \h </w:instrText>
        </w:r>
        <w:r w:rsidR="00481D35">
          <w:rPr>
            <w:noProof/>
            <w:webHidden/>
          </w:rPr>
        </w:r>
        <w:r w:rsidR="00481D35">
          <w:rPr>
            <w:noProof/>
            <w:webHidden/>
          </w:rPr>
          <w:fldChar w:fldCharType="separate"/>
        </w:r>
        <w:r w:rsidR="00B45B27">
          <w:rPr>
            <w:noProof/>
            <w:webHidden/>
          </w:rPr>
          <w:t>56</w:t>
        </w:r>
        <w:r w:rsidR="00481D35">
          <w:rPr>
            <w:noProof/>
            <w:webHidden/>
          </w:rPr>
          <w:fldChar w:fldCharType="end"/>
        </w:r>
      </w:hyperlink>
    </w:p>
    <w:p w14:paraId="78C82AD6" w14:textId="77777777" w:rsidR="009A77A7" w:rsidRDefault="0099713E">
      <w:pPr>
        <w:pStyle w:val="TM4"/>
        <w:tabs>
          <w:tab w:val="right" w:leader="dot" w:pos="9062"/>
        </w:tabs>
        <w:rPr>
          <w:rFonts w:eastAsiaTheme="minorEastAsia" w:cstheme="minorBidi"/>
          <w:noProof/>
          <w:sz w:val="22"/>
          <w:szCs w:val="22"/>
          <w:lang w:eastAsia="fr-FR"/>
        </w:rPr>
      </w:pPr>
      <w:hyperlink w:anchor="_Toc481766902" w:history="1">
        <w:r w:rsidR="009A77A7" w:rsidRPr="00F65B51">
          <w:rPr>
            <w:rStyle w:val="Lienhypertexte"/>
            <w:noProof/>
          </w:rPr>
          <w:t>2.2. Utilisation des ressources de la contribution mutualisée</w:t>
        </w:r>
        <w:r w:rsidR="009A77A7">
          <w:rPr>
            <w:noProof/>
            <w:webHidden/>
          </w:rPr>
          <w:tab/>
        </w:r>
        <w:r w:rsidR="00481D35">
          <w:rPr>
            <w:noProof/>
            <w:webHidden/>
          </w:rPr>
          <w:fldChar w:fldCharType="begin"/>
        </w:r>
        <w:r w:rsidR="009A77A7">
          <w:rPr>
            <w:noProof/>
            <w:webHidden/>
          </w:rPr>
          <w:instrText xml:space="preserve"> PAGEREF _Toc481766902 \h </w:instrText>
        </w:r>
        <w:r w:rsidR="00481D35">
          <w:rPr>
            <w:noProof/>
            <w:webHidden/>
          </w:rPr>
        </w:r>
        <w:r w:rsidR="00481D35">
          <w:rPr>
            <w:noProof/>
            <w:webHidden/>
          </w:rPr>
          <w:fldChar w:fldCharType="separate"/>
        </w:r>
        <w:r w:rsidR="00B45B27">
          <w:rPr>
            <w:noProof/>
            <w:webHidden/>
          </w:rPr>
          <w:t>56</w:t>
        </w:r>
        <w:r w:rsidR="00481D35">
          <w:rPr>
            <w:noProof/>
            <w:webHidden/>
          </w:rPr>
          <w:fldChar w:fldCharType="end"/>
        </w:r>
      </w:hyperlink>
    </w:p>
    <w:p w14:paraId="32204350" w14:textId="77777777" w:rsidR="009A77A7" w:rsidRDefault="0099713E">
      <w:pPr>
        <w:pStyle w:val="TM4"/>
        <w:tabs>
          <w:tab w:val="right" w:leader="dot" w:pos="9062"/>
        </w:tabs>
        <w:rPr>
          <w:rFonts w:eastAsiaTheme="minorEastAsia" w:cstheme="minorBidi"/>
          <w:noProof/>
          <w:sz w:val="22"/>
          <w:szCs w:val="22"/>
          <w:lang w:eastAsia="fr-FR"/>
        </w:rPr>
      </w:pPr>
      <w:hyperlink w:anchor="_Toc481766903" w:history="1">
        <w:r w:rsidR="009A77A7" w:rsidRPr="00F65B51">
          <w:rPr>
            <w:rStyle w:val="Lienhypertexte"/>
            <w:noProof/>
          </w:rPr>
          <w:t>2.3. Gestion de la contribution mutualisée de la formation syndicale</w:t>
        </w:r>
        <w:r w:rsidR="009A77A7">
          <w:rPr>
            <w:noProof/>
            <w:webHidden/>
          </w:rPr>
          <w:tab/>
        </w:r>
        <w:r w:rsidR="00481D35">
          <w:rPr>
            <w:noProof/>
            <w:webHidden/>
          </w:rPr>
          <w:fldChar w:fldCharType="begin"/>
        </w:r>
        <w:r w:rsidR="009A77A7">
          <w:rPr>
            <w:noProof/>
            <w:webHidden/>
          </w:rPr>
          <w:instrText xml:space="preserve"> PAGEREF _Toc481766903 \h </w:instrText>
        </w:r>
        <w:r w:rsidR="00481D35">
          <w:rPr>
            <w:noProof/>
            <w:webHidden/>
          </w:rPr>
        </w:r>
        <w:r w:rsidR="00481D35">
          <w:rPr>
            <w:noProof/>
            <w:webHidden/>
          </w:rPr>
          <w:fldChar w:fldCharType="separate"/>
        </w:r>
        <w:r w:rsidR="00B45B27">
          <w:rPr>
            <w:noProof/>
            <w:webHidden/>
          </w:rPr>
          <w:t>56</w:t>
        </w:r>
        <w:r w:rsidR="00481D35">
          <w:rPr>
            <w:noProof/>
            <w:webHidden/>
          </w:rPr>
          <w:fldChar w:fldCharType="end"/>
        </w:r>
      </w:hyperlink>
    </w:p>
    <w:p w14:paraId="1AC31960"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904" w:history="1">
        <w:r w:rsidR="009A77A7" w:rsidRPr="00F65B51">
          <w:rPr>
            <w:rStyle w:val="Lienhypertexte"/>
            <w:rFonts w:cs="Arial"/>
            <w:noProof/>
          </w:rPr>
          <w:t>Article 3.</w:t>
        </w:r>
        <w:r w:rsidR="009A77A7">
          <w:rPr>
            <w:rFonts w:eastAsiaTheme="minorEastAsia" w:cstheme="minorBidi"/>
            <w:i w:val="0"/>
            <w:iCs w:val="0"/>
            <w:noProof/>
            <w:sz w:val="22"/>
            <w:szCs w:val="22"/>
            <w:lang w:eastAsia="fr-FR"/>
          </w:rPr>
          <w:tab/>
        </w:r>
        <w:r w:rsidR="009A77A7" w:rsidRPr="00F65B51">
          <w:rPr>
            <w:rStyle w:val="Lienhypertexte"/>
            <w:rFonts w:cs="Arial"/>
            <w:noProof/>
          </w:rPr>
          <w:t>Principe de non-dérogation</w:t>
        </w:r>
        <w:r w:rsidR="009A77A7">
          <w:rPr>
            <w:noProof/>
            <w:webHidden/>
          </w:rPr>
          <w:tab/>
        </w:r>
        <w:r w:rsidR="00481D35">
          <w:rPr>
            <w:noProof/>
            <w:webHidden/>
          </w:rPr>
          <w:fldChar w:fldCharType="begin"/>
        </w:r>
        <w:r w:rsidR="009A77A7">
          <w:rPr>
            <w:noProof/>
            <w:webHidden/>
          </w:rPr>
          <w:instrText xml:space="preserve"> PAGEREF _Toc481766904 \h </w:instrText>
        </w:r>
        <w:r w:rsidR="00481D35">
          <w:rPr>
            <w:noProof/>
            <w:webHidden/>
          </w:rPr>
        </w:r>
        <w:r w:rsidR="00481D35">
          <w:rPr>
            <w:noProof/>
            <w:webHidden/>
          </w:rPr>
          <w:fldChar w:fldCharType="separate"/>
        </w:r>
        <w:r w:rsidR="00B45B27">
          <w:rPr>
            <w:noProof/>
            <w:webHidden/>
          </w:rPr>
          <w:t>57</w:t>
        </w:r>
        <w:r w:rsidR="00481D35">
          <w:rPr>
            <w:noProof/>
            <w:webHidden/>
          </w:rPr>
          <w:fldChar w:fldCharType="end"/>
        </w:r>
      </w:hyperlink>
    </w:p>
    <w:p w14:paraId="49B12C06" w14:textId="77777777" w:rsidR="009A77A7" w:rsidRDefault="0099713E">
      <w:pPr>
        <w:pStyle w:val="TM1"/>
        <w:tabs>
          <w:tab w:val="left" w:pos="1701"/>
          <w:tab w:val="right" w:leader="dot" w:pos="9062"/>
        </w:tabs>
        <w:rPr>
          <w:rFonts w:eastAsiaTheme="minorEastAsia" w:cstheme="minorBidi"/>
          <w:b w:val="0"/>
          <w:bCs w:val="0"/>
          <w:caps w:val="0"/>
          <w:noProof/>
          <w:sz w:val="22"/>
          <w:szCs w:val="22"/>
          <w:lang w:eastAsia="fr-FR"/>
        </w:rPr>
      </w:pPr>
      <w:hyperlink w:anchor="_Toc481766905" w:history="1">
        <w:r w:rsidR="009A77A7" w:rsidRPr="00F65B51">
          <w:rPr>
            <w:rStyle w:val="Lienhypertexte"/>
            <w:noProof/>
          </w:rPr>
          <w:t>CHAPITRE IX.</w:t>
        </w:r>
        <w:r w:rsidR="009A77A7">
          <w:rPr>
            <w:rFonts w:eastAsiaTheme="minorEastAsia" w:cstheme="minorBidi"/>
            <w:b w:val="0"/>
            <w:bCs w:val="0"/>
            <w:caps w:val="0"/>
            <w:noProof/>
            <w:sz w:val="22"/>
            <w:szCs w:val="22"/>
            <w:lang w:eastAsia="fr-FR"/>
          </w:rPr>
          <w:tab/>
        </w:r>
        <w:r w:rsidR="009A77A7" w:rsidRPr="00F65B51">
          <w:rPr>
            <w:rStyle w:val="Lienhypertexte"/>
            <w:noProof/>
          </w:rPr>
          <w:t>L’EGALITE PROFESSIONNELLE ET LE PRINCIPE DE NON DISCRIMINATION</w:t>
        </w:r>
        <w:r w:rsidR="009A77A7">
          <w:rPr>
            <w:noProof/>
            <w:webHidden/>
          </w:rPr>
          <w:tab/>
        </w:r>
        <w:r w:rsidR="00481D35">
          <w:rPr>
            <w:noProof/>
            <w:webHidden/>
          </w:rPr>
          <w:fldChar w:fldCharType="begin"/>
        </w:r>
        <w:r w:rsidR="009A77A7">
          <w:rPr>
            <w:noProof/>
            <w:webHidden/>
          </w:rPr>
          <w:instrText xml:space="preserve"> PAGEREF _Toc481766905 \h </w:instrText>
        </w:r>
        <w:r w:rsidR="00481D35">
          <w:rPr>
            <w:noProof/>
            <w:webHidden/>
          </w:rPr>
        </w:r>
        <w:r w:rsidR="00481D35">
          <w:rPr>
            <w:noProof/>
            <w:webHidden/>
          </w:rPr>
          <w:fldChar w:fldCharType="separate"/>
        </w:r>
        <w:r w:rsidR="00B45B27">
          <w:rPr>
            <w:noProof/>
            <w:webHidden/>
          </w:rPr>
          <w:t>57</w:t>
        </w:r>
        <w:r w:rsidR="00481D35">
          <w:rPr>
            <w:noProof/>
            <w:webHidden/>
          </w:rPr>
          <w:fldChar w:fldCharType="end"/>
        </w:r>
      </w:hyperlink>
    </w:p>
    <w:p w14:paraId="2CF2CC34" w14:textId="77777777" w:rsidR="009A77A7" w:rsidRDefault="0099713E">
      <w:pPr>
        <w:pStyle w:val="TM4"/>
        <w:tabs>
          <w:tab w:val="left" w:pos="2191"/>
          <w:tab w:val="right" w:leader="dot" w:pos="9062"/>
        </w:tabs>
        <w:rPr>
          <w:rFonts w:eastAsiaTheme="minorEastAsia" w:cstheme="minorBidi"/>
          <w:noProof/>
          <w:sz w:val="22"/>
          <w:szCs w:val="22"/>
          <w:lang w:eastAsia="fr-FR"/>
        </w:rPr>
      </w:pPr>
      <w:hyperlink w:anchor="_Toc481766906" w:history="1">
        <w:r w:rsidR="009A77A7" w:rsidRPr="00F65B51">
          <w:rPr>
            <w:rStyle w:val="Lienhypertexte"/>
            <w:caps/>
            <w:noProof/>
          </w:rPr>
          <w:t>Sous-chapitre I.</w:t>
        </w:r>
        <w:r w:rsidR="009A77A7">
          <w:rPr>
            <w:rFonts w:eastAsiaTheme="minorEastAsia" w:cstheme="minorBidi"/>
            <w:noProof/>
            <w:sz w:val="22"/>
            <w:szCs w:val="22"/>
            <w:lang w:eastAsia="fr-FR"/>
          </w:rPr>
          <w:tab/>
        </w:r>
        <w:r w:rsidR="009A77A7" w:rsidRPr="00F65B51">
          <w:rPr>
            <w:rStyle w:val="Lienhypertexte"/>
            <w:noProof/>
          </w:rPr>
          <w:t>L’EGALITE PROFESSIONNELLE</w:t>
        </w:r>
        <w:r w:rsidR="009A77A7">
          <w:rPr>
            <w:noProof/>
            <w:webHidden/>
          </w:rPr>
          <w:tab/>
        </w:r>
        <w:r w:rsidR="00481D35">
          <w:rPr>
            <w:noProof/>
            <w:webHidden/>
          </w:rPr>
          <w:fldChar w:fldCharType="begin"/>
        </w:r>
        <w:r w:rsidR="009A77A7">
          <w:rPr>
            <w:noProof/>
            <w:webHidden/>
          </w:rPr>
          <w:instrText xml:space="preserve"> PAGEREF _Toc481766906 \h </w:instrText>
        </w:r>
        <w:r w:rsidR="00481D35">
          <w:rPr>
            <w:noProof/>
            <w:webHidden/>
          </w:rPr>
        </w:r>
        <w:r w:rsidR="00481D35">
          <w:rPr>
            <w:noProof/>
            <w:webHidden/>
          </w:rPr>
          <w:fldChar w:fldCharType="separate"/>
        </w:r>
        <w:r w:rsidR="00B45B27">
          <w:rPr>
            <w:noProof/>
            <w:webHidden/>
          </w:rPr>
          <w:t>57</w:t>
        </w:r>
        <w:r w:rsidR="00481D35">
          <w:rPr>
            <w:noProof/>
            <w:webHidden/>
          </w:rPr>
          <w:fldChar w:fldCharType="end"/>
        </w:r>
      </w:hyperlink>
    </w:p>
    <w:p w14:paraId="7990C18D"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907" w:history="1">
        <w:r w:rsidR="009A77A7" w:rsidRPr="00F65B51">
          <w:rPr>
            <w:rStyle w:val="Lienhypertexte"/>
            <w:rFonts w:cs="Arial"/>
            <w:noProof/>
          </w:rPr>
          <w:t>Article 1.</w:t>
        </w:r>
        <w:r w:rsidR="009A77A7">
          <w:rPr>
            <w:rFonts w:eastAsiaTheme="minorEastAsia" w:cstheme="minorBidi"/>
            <w:i w:val="0"/>
            <w:iCs w:val="0"/>
            <w:noProof/>
            <w:sz w:val="22"/>
            <w:szCs w:val="22"/>
            <w:lang w:eastAsia="fr-FR"/>
          </w:rPr>
          <w:tab/>
        </w:r>
        <w:r w:rsidR="009A77A7" w:rsidRPr="00F65B51">
          <w:rPr>
            <w:rStyle w:val="Lienhypertexte"/>
            <w:rFonts w:cs="Arial"/>
            <w:noProof/>
          </w:rPr>
          <w:t>Réduction des écarts de rémunération constatés</w:t>
        </w:r>
        <w:r w:rsidR="009A77A7">
          <w:rPr>
            <w:noProof/>
            <w:webHidden/>
          </w:rPr>
          <w:tab/>
        </w:r>
        <w:r w:rsidR="00481D35">
          <w:rPr>
            <w:noProof/>
            <w:webHidden/>
          </w:rPr>
          <w:fldChar w:fldCharType="begin"/>
        </w:r>
        <w:r w:rsidR="009A77A7">
          <w:rPr>
            <w:noProof/>
            <w:webHidden/>
          </w:rPr>
          <w:instrText xml:space="preserve"> PAGEREF _Toc481766907 \h </w:instrText>
        </w:r>
        <w:r w:rsidR="00481D35">
          <w:rPr>
            <w:noProof/>
            <w:webHidden/>
          </w:rPr>
        </w:r>
        <w:r w:rsidR="00481D35">
          <w:rPr>
            <w:noProof/>
            <w:webHidden/>
          </w:rPr>
          <w:fldChar w:fldCharType="separate"/>
        </w:r>
        <w:r w:rsidR="00B45B27">
          <w:rPr>
            <w:noProof/>
            <w:webHidden/>
          </w:rPr>
          <w:t>57</w:t>
        </w:r>
        <w:r w:rsidR="00481D35">
          <w:rPr>
            <w:noProof/>
            <w:webHidden/>
          </w:rPr>
          <w:fldChar w:fldCharType="end"/>
        </w:r>
      </w:hyperlink>
    </w:p>
    <w:p w14:paraId="415E362F"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908" w:history="1">
        <w:r w:rsidR="009A77A7" w:rsidRPr="00F65B51">
          <w:rPr>
            <w:rStyle w:val="Lienhypertexte"/>
            <w:rFonts w:cs="Arial"/>
            <w:noProof/>
          </w:rPr>
          <w:t>Article 2.</w:t>
        </w:r>
        <w:r w:rsidR="009A77A7">
          <w:rPr>
            <w:rFonts w:eastAsiaTheme="minorEastAsia" w:cstheme="minorBidi"/>
            <w:i w:val="0"/>
            <w:iCs w:val="0"/>
            <w:noProof/>
            <w:sz w:val="22"/>
            <w:szCs w:val="22"/>
            <w:lang w:eastAsia="fr-FR"/>
          </w:rPr>
          <w:tab/>
        </w:r>
        <w:r w:rsidR="009A77A7" w:rsidRPr="00F65B51">
          <w:rPr>
            <w:rStyle w:val="Lienhypertexte"/>
            <w:rFonts w:cs="Arial"/>
            <w:noProof/>
          </w:rPr>
          <w:t>Actions spécifiques pour la mixité des métiers et des emplois</w:t>
        </w:r>
        <w:r w:rsidR="009A77A7">
          <w:rPr>
            <w:noProof/>
            <w:webHidden/>
          </w:rPr>
          <w:tab/>
        </w:r>
        <w:r w:rsidR="00481D35">
          <w:rPr>
            <w:noProof/>
            <w:webHidden/>
          </w:rPr>
          <w:fldChar w:fldCharType="begin"/>
        </w:r>
        <w:r w:rsidR="009A77A7">
          <w:rPr>
            <w:noProof/>
            <w:webHidden/>
          </w:rPr>
          <w:instrText xml:space="preserve"> PAGEREF _Toc481766908 \h </w:instrText>
        </w:r>
        <w:r w:rsidR="00481D35">
          <w:rPr>
            <w:noProof/>
            <w:webHidden/>
          </w:rPr>
        </w:r>
        <w:r w:rsidR="00481D35">
          <w:rPr>
            <w:noProof/>
            <w:webHidden/>
          </w:rPr>
          <w:fldChar w:fldCharType="separate"/>
        </w:r>
        <w:r w:rsidR="00B45B27">
          <w:rPr>
            <w:noProof/>
            <w:webHidden/>
          </w:rPr>
          <w:t>58</w:t>
        </w:r>
        <w:r w:rsidR="00481D35">
          <w:rPr>
            <w:noProof/>
            <w:webHidden/>
          </w:rPr>
          <w:fldChar w:fldCharType="end"/>
        </w:r>
      </w:hyperlink>
    </w:p>
    <w:p w14:paraId="56517B92"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909" w:history="1">
        <w:r w:rsidR="009A77A7" w:rsidRPr="00F65B51">
          <w:rPr>
            <w:rStyle w:val="Lienhypertexte"/>
            <w:rFonts w:cs="Arial"/>
            <w:noProof/>
          </w:rPr>
          <w:t>Article 3.</w:t>
        </w:r>
        <w:r w:rsidR="009A77A7">
          <w:rPr>
            <w:rFonts w:eastAsiaTheme="minorEastAsia" w:cstheme="minorBidi"/>
            <w:i w:val="0"/>
            <w:iCs w:val="0"/>
            <w:noProof/>
            <w:sz w:val="22"/>
            <w:szCs w:val="22"/>
            <w:lang w:eastAsia="fr-FR"/>
          </w:rPr>
          <w:tab/>
        </w:r>
        <w:r w:rsidR="009A77A7" w:rsidRPr="00F65B51">
          <w:rPr>
            <w:rStyle w:val="Lienhypertexte"/>
            <w:rFonts w:cs="Arial"/>
            <w:noProof/>
          </w:rPr>
          <w:t>Accès et retour à l’emploi, accès à la formation et à la promotion professionnelles</w:t>
        </w:r>
        <w:r w:rsidR="009A77A7">
          <w:rPr>
            <w:noProof/>
            <w:webHidden/>
          </w:rPr>
          <w:tab/>
        </w:r>
        <w:r w:rsidR="00481D35">
          <w:rPr>
            <w:noProof/>
            <w:webHidden/>
          </w:rPr>
          <w:fldChar w:fldCharType="begin"/>
        </w:r>
        <w:r w:rsidR="009A77A7">
          <w:rPr>
            <w:noProof/>
            <w:webHidden/>
          </w:rPr>
          <w:instrText xml:space="preserve"> PAGEREF _Toc481766909 \h </w:instrText>
        </w:r>
        <w:r w:rsidR="00481D35">
          <w:rPr>
            <w:noProof/>
            <w:webHidden/>
          </w:rPr>
        </w:r>
        <w:r w:rsidR="00481D35">
          <w:rPr>
            <w:noProof/>
            <w:webHidden/>
          </w:rPr>
          <w:fldChar w:fldCharType="separate"/>
        </w:r>
        <w:r w:rsidR="00B45B27">
          <w:rPr>
            <w:noProof/>
            <w:webHidden/>
          </w:rPr>
          <w:t>58</w:t>
        </w:r>
        <w:r w:rsidR="00481D35">
          <w:rPr>
            <w:noProof/>
            <w:webHidden/>
          </w:rPr>
          <w:fldChar w:fldCharType="end"/>
        </w:r>
      </w:hyperlink>
    </w:p>
    <w:p w14:paraId="0EFE695B" w14:textId="77777777" w:rsidR="009A77A7" w:rsidRDefault="0099713E">
      <w:pPr>
        <w:pStyle w:val="TM4"/>
        <w:tabs>
          <w:tab w:val="right" w:leader="dot" w:pos="9062"/>
        </w:tabs>
        <w:rPr>
          <w:rFonts w:eastAsiaTheme="minorEastAsia" w:cstheme="minorBidi"/>
          <w:noProof/>
          <w:sz w:val="22"/>
          <w:szCs w:val="22"/>
          <w:lang w:eastAsia="fr-FR"/>
        </w:rPr>
      </w:pPr>
      <w:hyperlink w:anchor="_Toc481766910" w:history="1">
        <w:r w:rsidR="009A77A7" w:rsidRPr="00F65B51">
          <w:rPr>
            <w:rStyle w:val="Lienhypertexte"/>
            <w:noProof/>
          </w:rPr>
          <w:t>3.1. Conditions d’accès à l’emploi</w:t>
        </w:r>
        <w:r w:rsidR="009A77A7">
          <w:rPr>
            <w:noProof/>
            <w:webHidden/>
          </w:rPr>
          <w:tab/>
        </w:r>
        <w:r w:rsidR="00481D35">
          <w:rPr>
            <w:noProof/>
            <w:webHidden/>
          </w:rPr>
          <w:fldChar w:fldCharType="begin"/>
        </w:r>
        <w:r w:rsidR="009A77A7">
          <w:rPr>
            <w:noProof/>
            <w:webHidden/>
          </w:rPr>
          <w:instrText xml:space="preserve"> PAGEREF _Toc481766910 \h </w:instrText>
        </w:r>
        <w:r w:rsidR="00481D35">
          <w:rPr>
            <w:noProof/>
            <w:webHidden/>
          </w:rPr>
        </w:r>
        <w:r w:rsidR="00481D35">
          <w:rPr>
            <w:noProof/>
            <w:webHidden/>
          </w:rPr>
          <w:fldChar w:fldCharType="separate"/>
        </w:r>
        <w:r w:rsidR="00B45B27">
          <w:rPr>
            <w:noProof/>
            <w:webHidden/>
          </w:rPr>
          <w:t>58</w:t>
        </w:r>
        <w:r w:rsidR="00481D35">
          <w:rPr>
            <w:noProof/>
            <w:webHidden/>
          </w:rPr>
          <w:fldChar w:fldCharType="end"/>
        </w:r>
      </w:hyperlink>
    </w:p>
    <w:p w14:paraId="511C8F51" w14:textId="77777777" w:rsidR="009A77A7" w:rsidRDefault="0099713E">
      <w:pPr>
        <w:pStyle w:val="TM4"/>
        <w:tabs>
          <w:tab w:val="right" w:leader="dot" w:pos="9062"/>
        </w:tabs>
        <w:rPr>
          <w:rFonts w:eastAsiaTheme="minorEastAsia" w:cstheme="minorBidi"/>
          <w:noProof/>
          <w:sz w:val="22"/>
          <w:szCs w:val="22"/>
          <w:lang w:eastAsia="fr-FR"/>
        </w:rPr>
      </w:pPr>
      <w:hyperlink w:anchor="_Toc481766911" w:history="1">
        <w:r w:rsidR="009A77A7" w:rsidRPr="00F65B51">
          <w:rPr>
            <w:rStyle w:val="Lienhypertexte"/>
            <w:noProof/>
          </w:rPr>
          <w:t>3.2. Accès à la formation professionnelle</w:t>
        </w:r>
        <w:r w:rsidR="009A77A7">
          <w:rPr>
            <w:noProof/>
            <w:webHidden/>
          </w:rPr>
          <w:tab/>
        </w:r>
        <w:r w:rsidR="00481D35">
          <w:rPr>
            <w:noProof/>
            <w:webHidden/>
          </w:rPr>
          <w:fldChar w:fldCharType="begin"/>
        </w:r>
        <w:r w:rsidR="009A77A7">
          <w:rPr>
            <w:noProof/>
            <w:webHidden/>
          </w:rPr>
          <w:instrText xml:space="preserve"> PAGEREF _Toc481766911 \h </w:instrText>
        </w:r>
        <w:r w:rsidR="00481D35">
          <w:rPr>
            <w:noProof/>
            <w:webHidden/>
          </w:rPr>
        </w:r>
        <w:r w:rsidR="00481D35">
          <w:rPr>
            <w:noProof/>
            <w:webHidden/>
          </w:rPr>
          <w:fldChar w:fldCharType="separate"/>
        </w:r>
        <w:r w:rsidR="00B45B27">
          <w:rPr>
            <w:noProof/>
            <w:webHidden/>
          </w:rPr>
          <w:t>58</w:t>
        </w:r>
        <w:r w:rsidR="00481D35">
          <w:rPr>
            <w:noProof/>
            <w:webHidden/>
          </w:rPr>
          <w:fldChar w:fldCharType="end"/>
        </w:r>
      </w:hyperlink>
    </w:p>
    <w:p w14:paraId="4FB2E64C" w14:textId="77777777" w:rsidR="009A77A7" w:rsidRDefault="0099713E">
      <w:pPr>
        <w:pStyle w:val="TM4"/>
        <w:tabs>
          <w:tab w:val="right" w:leader="dot" w:pos="9062"/>
        </w:tabs>
        <w:rPr>
          <w:rFonts w:eastAsiaTheme="minorEastAsia" w:cstheme="minorBidi"/>
          <w:noProof/>
          <w:sz w:val="22"/>
          <w:szCs w:val="22"/>
          <w:lang w:eastAsia="fr-FR"/>
        </w:rPr>
      </w:pPr>
      <w:hyperlink w:anchor="_Toc481766912" w:history="1">
        <w:r w:rsidR="009A77A7" w:rsidRPr="00F65B51">
          <w:rPr>
            <w:rStyle w:val="Lienhypertexte"/>
            <w:noProof/>
          </w:rPr>
          <w:t>3.3. Promotion professionnelle</w:t>
        </w:r>
        <w:r w:rsidR="009A77A7">
          <w:rPr>
            <w:noProof/>
            <w:webHidden/>
          </w:rPr>
          <w:tab/>
        </w:r>
        <w:r w:rsidR="00481D35">
          <w:rPr>
            <w:noProof/>
            <w:webHidden/>
          </w:rPr>
          <w:fldChar w:fldCharType="begin"/>
        </w:r>
        <w:r w:rsidR="009A77A7">
          <w:rPr>
            <w:noProof/>
            <w:webHidden/>
          </w:rPr>
          <w:instrText xml:space="preserve"> PAGEREF _Toc481766912 \h </w:instrText>
        </w:r>
        <w:r w:rsidR="00481D35">
          <w:rPr>
            <w:noProof/>
            <w:webHidden/>
          </w:rPr>
        </w:r>
        <w:r w:rsidR="00481D35">
          <w:rPr>
            <w:noProof/>
            <w:webHidden/>
          </w:rPr>
          <w:fldChar w:fldCharType="separate"/>
        </w:r>
        <w:r w:rsidR="00B45B27">
          <w:rPr>
            <w:noProof/>
            <w:webHidden/>
          </w:rPr>
          <w:t>59</w:t>
        </w:r>
        <w:r w:rsidR="00481D35">
          <w:rPr>
            <w:noProof/>
            <w:webHidden/>
          </w:rPr>
          <w:fldChar w:fldCharType="end"/>
        </w:r>
      </w:hyperlink>
    </w:p>
    <w:p w14:paraId="1D39E394" w14:textId="77777777" w:rsidR="009A77A7" w:rsidRDefault="0099713E">
      <w:pPr>
        <w:pStyle w:val="TM4"/>
        <w:tabs>
          <w:tab w:val="right" w:leader="dot" w:pos="9062"/>
        </w:tabs>
        <w:rPr>
          <w:rFonts w:eastAsiaTheme="minorEastAsia" w:cstheme="minorBidi"/>
          <w:noProof/>
          <w:sz w:val="22"/>
          <w:szCs w:val="22"/>
          <w:lang w:eastAsia="fr-FR"/>
        </w:rPr>
      </w:pPr>
      <w:hyperlink w:anchor="_Toc481766913" w:history="1">
        <w:r w:rsidR="009A77A7" w:rsidRPr="00F65B51">
          <w:rPr>
            <w:rStyle w:val="Lienhypertexte"/>
            <w:noProof/>
          </w:rPr>
          <w:t>3.4. Retour à l’emploi</w:t>
        </w:r>
        <w:r w:rsidR="009A77A7">
          <w:rPr>
            <w:noProof/>
            <w:webHidden/>
          </w:rPr>
          <w:tab/>
        </w:r>
        <w:r w:rsidR="00481D35">
          <w:rPr>
            <w:noProof/>
            <w:webHidden/>
          </w:rPr>
          <w:fldChar w:fldCharType="begin"/>
        </w:r>
        <w:r w:rsidR="009A77A7">
          <w:rPr>
            <w:noProof/>
            <w:webHidden/>
          </w:rPr>
          <w:instrText xml:space="preserve"> PAGEREF _Toc481766913 \h </w:instrText>
        </w:r>
        <w:r w:rsidR="00481D35">
          <w:rPr>
            <w:noProof/>
            <w:webHidden/>
          </w:rPr>
        </w:r>
        <w:r w:rsidR="00481D35">
          <w:rPr>
            <w:noProof/>
            <w:webHidden/>
          </w:rPr>
          <w:fldChar w:fldCharType="separate"/>
        </w:r>
        <w:r w:rsidR="00B45B27">
          <w:rPr>
            <w:noProof/>
            <w:webHidden/>
          </w:rPr>
          <w:t>59</w:t>
        </w:r>
        <w:r w:rsidR="00481D35">
          <w:rPr>
            <w:noProof/>
            <w:webHidden/>
          </w:rPr>
          <w:fldChar w:fldCharType="end"/>
        </w:r>
      </w:hyperlink>
    </w:p>
    <w:p w14:paraId="50DC62CE"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914" w:history="1">
        <w:r w:rsidR="009A77A7" w:rsidRPr="00F65B51">
          <w:rPr>
            <w:rStyle w:val="Lienhypertexte"/>
            <w:rFonts w:cs="Arial"/>
            <w:noProof/>
          </w:rPr>
          <w:t>Article 4.</w:t>
        </w:r>
        <w:r w:rsidR="009A77A7">
          <w:rPr>
            <w:rFonts w:eastAsiaTheme="minorEastAsia" w:cstheme="minorBidi"/>
            <w:i w:val="0"/>
            <w:iCs w:val="0"/>
            <w:noProof/>
            <w:sz w:val="22"/>
            <w:szCs w:val="22"/>
            <w:lang w:eastAsia="fr-FR"/>
          </w:rPr>
          <w:tab/>
        </w:r>
        <w:r w:rsidR="009A77A7" w:rsidRPr="00F65B51">
          <w:rPr>
            <w:rStyle w:val="Lienhypertexte"/>
            <w:rFonts w:cs="Arial"/>
            <w:noProof/>
          </w:rPr>
          <w:t>Conditions d’emploi des salariés à temps partiel</w:t>
        </w:r>
        <w:r w:rsidR="009A77A7">
          <w:rPr>
            <w:noProof/>
            <w:webHidden/>
          </w:rPr>
          <w:tab/>
        </w:r>
        <w:r w:rsidR="00481D35">
          <w:rPr>
            <w:noProof/>
            <w:webHidden/>
          </w:rPr>
          <w:fldChar w:fldCharType="begin"/>
        </w:r>
        <w:r w:rsidR="009A77A7">
          <w:rPr>
            <w:noProof/>
            <w:webHidden/>
          </w:rPr>
          <w:instrText xml:space="preserve"> PAGEREF _Toc481766914 \h </w:instrText>
        </w:r>
        <w:r w:rsidR="00481D35">
          <w:rPr>
            <w:noProof/>
            <w:webHidden/>
          </w:rPr>
        </w:r>
        <w:r w:rsidR="00481D35">
          <w:rPr>
            <w:noProof/>
            <w:webHidden/>
          </w:rPr>
          <w:fldChar w:fldCharType="separate"/>
        </w:r>
        <w:r w:rsidR="00B45B27">
          <w:rPr>
            <w:noProof/>
            <w:webHidden/>
          </w:rPr>
          <w:t>59</w:t>
        </w:r>
        <w:r w:rsidR="00481D35">
          <w:rPr>
            <w:noProof/>
            <w:webHidden/>
          </w:rPr>
          <w:fldChar w:fldCharType="end"/>
        </w:r>
      </w:hyperlink>
    </w:p>
    <w:p w14:paraId="31C761F6" w14:textId="77777777" w:rsidR="009A77A7" w:rsidRDefault="0099713E">
      <w:pPr>
        <w:pStyle w:val="TM4"/>
        <w:tabs>
          <w:tab w:val="left" w:pos="2236"/>
          <w:tab w:val="right" w:leader="dot" w:pos="9062"/>
        </w:tabs>
        <w:rPr>
          <w:rFonts w:eastAsiaTheme="minorEastAsia" w:cstheme="minorBidi"/>
          <w:noProof/>
          <w:sz w:val="22"/>
          <w:szCs w:val="22"/>
          <w:lang w:eastAsia="fr-FR"/>
        </w:rPr>
      </w:pPr>
      <w:hyperlink w:anchor="_Toc481766915" w:history="1">
        <w:r w:rsidR="009A77A7" w:rsidRPr="00F65B51">
          <w:rPr>
            <w:rStyle w:val="Lienhypertexte"/>
            <w:caps/>
            <w:noProof/>
          </w:rPr>
          <w:t>Sous-chapitre II.</w:t>
        </w:r>
        <w:r w:rsidR="009A77A7">
          <w:rPr>
            <w:rFonts w:eastAsiaTheme="minorEastAsia" w:cstheme="minorBidi"/>
            <w:noProof/>
            <w:sz w:val="22"/>
            <w:szCs w:val="22"/>
            <w:lang w:eastAsia="fr-FR"/>
          </w:rPr>
          <w:tab/>
        </w:r>
        <w:r w:rsidR="009A77A7" w:rsidRPr="00F65B51">
          <w:rPr>
            <w:rStyle w:val="Lienhypertexte"/>
            <w:noProof/>
          </w:rPr>
          <w:t>LA PREVENTION ET LE TRAITEMENT DES DISCRIMINATIONS</w:t>
        </w:r>
        <w:r w:rsidR="009A77A7">
          <w:rPr>
            <w:noProof/>
            <w:webHidden/>
          </w:rPr>
          <w:tab/>
        </w:r>
        <w:r w:rsidR="00481D35">
          <w:rPr>
            <w:noProof/>
            <w:webHidden/>
          </w:rPr>
          <w:fldChar w:fldCharType="begin"/>
        </w:r>
        <w:r w:rsidR="009A77A7">
          <w:rPr>
            <w:noProof/>
            <w:webHidden/>
          </w:rPr>
          <w:instrText xml:space="preserve"> PAGEREF _Toc481766915 \h </w:instrText>
        </w:r>
        <w:r w:rsidR="00481D35">
          <w:rPr>
            <w:noProof/>
            <w:webHidden/>
          </w:rPr>
        </w:r>
        <w:r w:rsidR="00481D35">
          <w:rPr>
            <w:noProof/>
            <w:webHidden/>
          </w:rPr>
          <w:fldChar w:fldCharType="separate"/>
        </w:r>
        <w:r w:rsidR="00B45B27">
          <w:rPr>
            <w:noProof/>
            <w:webHidden/>
          </w:rPr>
          <w:t>59</w:t>
        </w:r>
        <w:r w:rsidR="00481D35">
          <w:rPr>
            <w:noProof/>
            <w:webHidden/>
          </w:rPr>
          <w:fldChar w:fldCharType="end"/>
        </w:r>
      </w:hyperlink>
    </w:p>
    <w:p w14:paraId="4905EE23"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916" w:history="1">
        <w:r w:rsidR="009A77A7" w:rsidRPr="00F65B51">
          <w:rPr>
            <w:rStyle w:val="Lienhypertexte"/>
            <w:rFonts w:cs="Arial"/>
            <w:noProof/>
          </w:rPr>
          <w:t>Article 1.</w:t>
        </w:r>
        <w:r w:rsidR="009A77A7">
          <w:rPr>
            <w:rFonts w:eastAsiaTheme="minorEastAsia" w:cstheme="minorBidi"/>
            <w:i w:val="0"/>
            <w:iCs w:val="0"/>
            <w:noProof/>
            <w:sz w:val="22"/>
            <w:szCs w:val="22"/>
            <w:lang w:eastAsia="fr-FR"/>
          </w:rPr>
          <w:tab/>
        </w:r>
        <w:r w:rsidR="009A77A7" w:rsidRPr="00F65B51">
          <w:rPr>
            <w:rStyle w:val="Lienhypertexte"/>
            <w:rFonts w:cs="Arial"/>
            <w:noProof/>
          </w:rPr>
          <w:t>Reconnaissance des compétences dans le cadre d’un parcours syndical</w:t>
        </w:r>
        <w:r w:rsidR="009A77A7">
          <w:rPr>
            <w:noProof/>
            <w:webHidden/>
          </w:rPr>
          <w:tab/>
        </w:r>
        <w:r w:rsidR="00481D35">
          <w:rPr>
            <w:noProof/>
            <w:webHidden/>
          </w:rPr>
          <w:fldChar w:fldCharType="begin"/>
        </w:r>
        <w:r w:rsidR="009A77A7">
          <w:rPr>
            <w:noProof/>
            <w:webHidden/>
          </w:rPr>
          <w:instrText xml:space="preserve"> PAGEREF _Toc481766916 \h </w:instrText>
        </w:r>
        <w:r w:rsidR="00481D35">
          <w:rPr>
            <w:noProof/>
            <w:webHidden/>
          </w:rPr>
        </w:r>
        <w:r w:rsidR="00481D35">
          <w:rPr>
            <w:noProof/>
            <w:webHidden/>
          </w:rPr>
          <w:fldChar w:fldCharType="separate"/>
        </w:r>
        <w:r w:rsidR="00B45B27">
          <w:rPr>
            <w:noProof/>
            <w:webHidden/>
          </w:rPr>
          <w:t>59</w:t>
        </w:r>
        <w:r w:rsidR="00481D35">
          <w:rPr>
            <w:noProof/>
            <w:webHidden/>
          </w:rPr>
          <w:fldChar w:fldCharType="end"/>
        </w:r>
      </w:hyperlink>
    </w:p>
    <w:p w14:paraId="038D9168"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917" w:history="1">
        <w:r w:rsidR="009A77A7" w:rsidRPr="00F65B51">
          <w:rPr>
            <w:rStyle w:val="Lienhypertexte"/>
            <w:rFonts w:cs="Arial"/>
            <w:noProof/>
          </w:rPr>
          <w:t>Article 2.</w:t>
        </w:r>
        <w:r w:rsidR="009A77A7">
          <w:rPr>
            <w:rFonts w:eastAsiaTheme="minorEastAsia" w:cstheme="minorBidi"/>
            <w:i w:val="0"/>
            <w:iCs w:val="0"/>
            <w:noProof/>
            <w:sz w:val="22"/>
            <w:szCs w:val="22"/>
            <w:lang w:eastAsia="fr-FR"/>
          </w:rPr>
          <w:tab/>
        </w:r>
        <w:r w:rsidR="009A77A7" w:rsidRPr="00F65B51">
          <w:rPr>
            <w:rStyle w:val="Lienhypertexte"/>
            <w:rFonts w:cs="Arial"/>
            <w:noProof/>
          </w:rPr>
          <w:t>Garantie de rémunération</w:t>
        </w:r>
        <w:r w:rsidR="009A77A7">
          <w:rPr>
            <w:noProof/>
            <w:webHidden/>
          </w:rPr>
          <w:tab/>
        </w:r>
        <w:r w:rsidR="00481D35">
          <w:rPr>
            <w:noProof/>
            <w:webHidden/>
          </w:rPr>
          <w:fldChar w:fldCharType="begin"/>
        </w:r>
        <w:r w:rsidR="009A77A7">
          <w:rPr>
            <w:noProof/>
            <w:webHidden/>
          </w:rPr>
          <w:instrText xml:space="preserve"> PAGEREF _Toc481766917 \h </w:instrText>
        </w:r>
        <w:r w:rsidR="00481D35">
          <w:rPr>
            <w:noProof/>
            <w:webHidden/>
          </w:rPr>
        </w:r>
        <w:r w:rsidR="00481D35">
          <w:rPr>
            <w:noProof/>
            <w:webHidden/>
          </w:rPr>
          <w:fldChar w:fldCharType="separate"/>
        </w:r>
        <w:r w:rsidR="00B45B27">
          <w:rPr>
            <w:noProof/>
            <w:webHidden/>
          </w:rPr>
          <w:t>60</w:t>
        </w:r>
        <w:r w:rsidR="00481D35">
          <w:rPr>
            <w:noProof/>
            <w:webHidden/>
          </w:rPr>
          <w:fldChar w:fldCharType="end"/>
        </w:r>
      </w:hyperlink>
    </w:p>
    <w:p w14:paraId="690FEA57"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918" w:history="1">
        <w:r w:rsidR="009A77A7" w:rsidRPr="00F65B51">
          <w:rPr>
            <w:rStyle w:val="Lienhypertexte"/>
            <w:rFonts w:cs="Arial"/>
            <w:noProof/>
          </w:rPr>
          <w:t>Article 3.</w:t>
        </w:r>
        <w:r w:rsidR="009A77A7">
          <w:rPr>
            <w:rFonts w:eastAsiaTheme="minorEastAsia" w:cstheme="minorBidi"/>
            <w:i w:val="0"/>
            <w:iCs w:val="0"/>
            <w:noProof/>
            <w:sz w:val="22"/>
            <w:szCs w:val="22"/>
            <w:lang w:eastAsia="fr-FR"/>
          </w:rPr>
          <w:tab/>
        </w:r>
        <w:r w:rsidR="009A77A7" w:rsidRPr="00F65B51">
          <w:rPr>
            <w:rStyle w:val="Lienhypertexte"/>
            <w:rFonts w:cs="Arial"/>
            <w:noProof/>
          </w:rPr>
          <w:t>Déroulement de carrière des représentants syndicaux et des représentants du personnel</w:t>
        </w:r>
        <w:r w:rsidR="009A77A7">
          <w:rPr>
            <w:noProof/>
            <w:webHidden/>
          </w:rPr>
          <w:tab/>
        </w:r>
        <w:r w:rsidR="00481D35">
          <w:rPr>
            <w:noProof/>
            <w:webHidden/>
          </w:rPr>
          <w:fldChar w:fldCharType="begin"/>
        </w:r>
        <w:r w:rsidR="009A77A7">
          <w:rPr>
            <w:noProof/>
            <w:webHidden/>
          </w:rPr>
          <w:instrText xml:space="preserve"> PAGEREF _Toc481766918 \h </w:instrText>
        </w:r>
        <w:r w:rsidR="00481D35">
          <w:rPr>
            <w:noProof/>
            <w:webHidden/>
          </w:rPr>
        </w:r>
        <w:r w:rsidR="00481D35">
          <w:rPr>
            <w:noProof/>
            <w:webHidden/>
          </w:rPr>
          <w:fldChar w:fldCharType="separate"/>
        </w:r>
        <w:r w:rsidR="00B45B27">
          <w:rPr>
            <w:noProof/>
            <w:webHidden/>
          </w:rPr>
          <w:t>60</w:t>
        </w:r>
        <w:r w:rsidR="00481D35">
          <w:rPr>
            <w:noProof/>
            <w:webHidden/>
          </w:rPr>
          <w:fldChar w:fldCharType="end"/>
        </w:r>
      </w:hyperlink>
    </w:p>
    <w:p w14:paraId="229E0837" w14:textId="77777777" w:rsidR="009A77A7" w:rsidRDefault="0099713E">
      <w:pPr>
        <w:pStyle w:val="TM1"/>
        <w:tabs>
          <w:tab w:val="left" w:pos="1701"/>
          <w:tab w:val="right" w:leader="dot" w:pos="9062"/>
        </w:tabs>
        <w:rPr>
          <w:rFonts w:eastAsiaTheme="minorEastAsia" w:cstheme="minorBidi"/>
          <w:b w:val="0"/>
          <w:bCs w:val="0"/>
          <w:caps w:val="0"/>
          <w:noProof/>
          <w:sz w:val="22"/>
          <w:szCs w:val="22"/>
          <w:lang w:eastAsia="fr-FR"/>
        </w:rPr>
      </w:pPr>
      <w:hyperlink w:anchor="_Toc481766919" w:history="1">
        <w:r w:rsidR="009A77A7" w:rsidRPr="00F65B51">
          <w:rPr>
            <w:rStyle w:val="Lienhypertexte"/>
            <w:noProof/>
          </w:rPr>
          <w:t>CHAPITRE X.</w:t>
        </w:r>
        <w:r w:rsidR="009A77A7">
          <w:rPr>
            <w:rFonts w:eastAsiaTheme="minorEastAsia" w:cstheme="minorBidi"/>
            <w:b w:val="0"/>
            <w:bCs w:val="0"/>
            <w:caps w:val="0"/>
            <w:noProof/>
            <w:sz w:val="22"/>
            <w:szCs w:val="22"/>
            <w:lang w:eastAsia="fr-FR"/>
          </w:rPr>
          <w:tab/>
        </w:r>
        <w:r w:rsidR="009A77A7" w:rsidRPr="00F65B51">
          <w:rPr>
            <w:rStyle w:val="Lienhypertexte"/>
            <w:noProof/>
          </w:rPr>
          <w:t>LES ENGAGEMENTS DE NEGOCIATIONS FUTURES</w:t>
        </w:r>
        <w:r w:rsidR="009A77A7">
          <w:rPr>
            <w:noProof/>
            <w:webHidden/>
          </w:rPr>
          <w:tab/>
        </w:r>
        <w:r w:rsidR="00481D35">
          <w:rPr>
            <w:noProof/>
            <w:webHidden/>
          </w:rPr>
          <w:fldChar w:fldCharType="begin"/>
        </w:r>
        <w:r w:rsidR="009A77A7">
          <w:rPr>
            <w:noProof/>
            <w:webHidden/>
          </w:rPr>
          <w:instrText xml:space="preserve"> PAGEREF _Toc481766919 \h </w:instrText>
        </w:r>
        <w:r w:rsidR="00481D35">
          <w:rPr>
            <w:noProof/>
            <w:webHidden/>
          </w:rPr>
        </w:r>
        <w:r w:rsidR="00481D35">
          <w:rPr>
            <w:noProof/>
            <w:webHidden/>
          </w:rPr>
          <w:fldChar w:fldCharType="separate"/>
        </w:r>
        <w:r w:rsidR="00B45B27">
          <w:rPr>
            <w:noProof/>
            <w:webHidden/>
          </w:rPr>
          <w:t>60</w:t>
        </w:r>
        <w:r w:rsidR="00481D35">
          <w:rPr>
            <w:noProof/>
            <w:webHidden/>
          </w:rPr>
          <w:fldChar w:fldCharType="end"/>
        </w:r>
      </w:hyperlink>
    </w:p>
    <w:p w14:paraId="23ADDC15"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920" w:history="1">
        <w:r w:rsidR="009A77A7" w:rsidRPr="00F65B51">
          <w:rPr>
            <w:rStyle w:val="Lienhypertexte"/>
            <w:rFonts w:cs="Arial"/>
            <w:noProof/>
          </w:rPr>
          <w:t>Article 1.</w:t>
        </w:r>
        <w:r w:rsidR="009A77A7">
          <w:rPr>
            <w:rFonts w:eastAsiaTheme="minorEastAsia" w:cstheme="minorBidi"/>
            <w:i w:val="0"/>
            <w:iCs w:val="0"/>
            <w:noProof/>
            <w:sz w:val="22"/>
            <w:szCs w:val="22"/>
            <w:lang w:eastAsia="fr-FR"/>
          </w:rPr>
          <w:tab/>
        </w:r>
        <w:r w:rsidR="009A77A7" w:rsidRPr="00F65B51">
          <w:rPr>
            <w:rStyle w:val="Lienhypertexte"/>
            <w:rFonts w:cs="Arial"/>
            <w:noProof/>
          </w:rPr>
          <w:t>Thèmes de négociations</w:t>
        </w:r>
        <w:r w:rsidR="009A77A7">
          <w:rPr>
            <w:noProof/>
            <w:webHidden/>
          </w:rPr>
          <w:tab/>
        </w:r>
        <w:r w:rsidR="00481D35">
          <w:rPr>
            <w:noProof/>
            <w:webHidden/>
          </w:rPr>
          <w:fldChar w:fldCharType="begin"/>
        </w:r>
        <w:r w:rsidR="009A77A7">
          <w:rPr>
            <w:noProof/>
            <w:webHidden/>
          </w:rPr>
          <w:instrText xml:space="preserve"> PAGEREF _Toc481766920 \h </w:instrText>
        </w:r>
        <w:r w:rsidR="00481D35">
          <w:rPr>
            <w:noProof/>
            <w:webHidden/>
          </w:rPr>
        </w:r>
        <w:r w:rsidR="00481D35">
          <w:rPr>
            <w:noProof/>
            <w:webHidden/>
          </w:rPr>
          <w:fldChar w:fldCharType="separate"/>
        </w:r>
        <w:r w:rsidR="00B45B27">
          <w:rPr>
            <w:noProof/>
            <w:webHidden/>
          </w:rPr>
          <w:t>60</w:t>
        </w:r>
        <w:r w:rsidR="00481D35">
          <w:rPr>
            <w:noProof/>
            <w:webHidden/>
          </w:rPr>
          <w:fldChar w:fldCharType="end"/>
        </w:r>
      </w:hyperlink>
    </w:p>
    <w:p w14:paraId="5FE0CAA6"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921" w:history="1">
        <w:r w:rsidR="009A77A7" w:rsidRPr="00F65B51">
          <w:rPr>
            <w:rStyle w:val="Lienhypertexte"/>
            <w:rFonts w:cs="Arial"/>
            <w:noProof/>
          </w:rPr>
          <w:t>Article 2.</w:t>
        </w:r>
        <w:r w:rsidR="009A77A7">
          <w:rPr>
            <w:rFonts w:eastAsiaTheme="minorEastAsia" w:cstheme="minorBidi"/>
            <w:i w:val="0"/>
            <w:iCs w:val="0"/>
            <w:noProof/>
            <w:sz w:val="22"/>
            <w:szCs w:val="22"/>
            <w:lang w:eastAsia="fr-FR"/>
          </w:rPr>
          <w:tab/>
        </w:r>
        <w:r w:rsidR="009A77A7" w:rsidRPr="00F65B51">
          <w:rPr>
            <w:rStyle w:val="Lienhypertexte"/>
            <w:rFonts w:cs="Arial"/>
            <w:noProof/>
          </w:rPr>
          <w:t>Déroulement des négociations</w:t>
        </w:r>
        <w:r w:rsidR="009A77A7">
          <w:rPr>
            <w:noProof/>
            <w:webHidden/>
          </w:rPr>
          <w:tab/>
        </w:r>
        <w:r w:rsidR="00481D35">
          <w:rPr>
            <w:noProof/>
            <w:webHidden/>
          </w:rPr>
          <w:fldChar w:fldCharType="begin"/>
        </w:r>
        <w:r w:rsidR="009A77A7">
          <w:rPr>
            <w:noProof/>
            <w:webHidden/>
          </w:rPr>
          <w:instrText xml:space="preserve"> PAGEREF _Toc481766921 \h </w:instrText>
        </w:r>
        <w:r w:rsidR="00481D35">
          <w:rPr>
            <w:noProof/>
            <w:webHidden/>
          </w:rPr>
        </w:r>
        <w:r w:rsidR="00481D35">
          <w:rPr>
            <w:noProof/>
            <w:webHidden/>
          </w:rPr>
          <w:fldChar w:fldCharType="separate"/>
        </w:r>
        <w:r w:rsidR="00B45B27">
          <w:rPr>
            <w:noProof/>
            <w:webHidden/>
          </w:rPr>
          <w:t>61</w:t>
        </w:r>
        <w:r w:rsidR="00481D35">
          <w:rPr>
            <w:noProof/>
            <w:webHidden/>
          </w:rPr>
          <w:fldChar w:fldCharType="end"/>
        </w:r>
      </w:hyperlink>
    </w:p>
    <w:p w14:paraId="4DCB24E9" w14:textId="77777777" w:rsidR="009A77A7" w:rsidRDefault="0099713E">
      <w:pPr>
        <w:pStyle w:val="TM1"/>
        <w:tabs>
          <w:tab w:val="left" w:pos="1701"/>
          <w:tab w:val="right" w:leader="dot" w:pos="9062"/>
        </w:tabs>
        <w:rPr>
          <w:rFonts w:eastAsiaTheme="minorEastAsia" w:cstheme="minorBidi"/>
          <w:b w:val="0"/>
          <w:bCs w:val="0"/>
          <w:caps w:val="0"/>
          <w:noProof/>
          <w:sz w:val="22"/>
          <w:szCs w:val="22"/>
          <w:lang w:eastAsia="fr-FR"/>
        </w:rPr>
      </w:pPr>
      <w:hyperlink w:anchor="_Toc481766922" w:history="1">
        <w:r w:rsidR="009A77A7" w:rsidRPr="00F65B51">
          <w:rPr>
            <w:rStyle w:val="Lienhypertexte"/>
            <w:noProof/>
          </w:rPr>
          <w:t>CHAPITRE XI.</w:t>
        </w:r>
        <w:r w:rsidR="009A77A7">
          <w:rPr>
            <w:rFonts w:eastAsiaTheme="minorEastAsia" w:cstheme="minorBidi"/>
            <w:b w:val="0"/>
            <w:bCs w:val="0"/>
            <w:caps w:val="0"/>
            <w:noProof/>
            <w:sz w:val="22"/>
            <w:szCs w:val="22"/>
            <w:lang w:eastAsia="fr-FR"/>
          </w:rPr>
          <w:tab/>
        </w:r>
        <w:r w:rsidR="009A77A7" w:rsidRPr="00F65B51">
          <w:rPr>
            <w:rStyle w:val="Lienhypertexte"/>
            <w:noProof/>
          </w:rPr>
          <w:t>LES MODALITES D’APPLICATION ET DE SUIVI DE LA CONVENTION</w:t>
        </w:r>
        <w:r w:rsidR="009A77A7">
          <w:rPr>
            <w:noProof/>
            <w:webHidden/>
          </w:rPr>
          <w:tab/>
        </w:r>
        <w:r w:rsidR="00481D35">
          <w:rPr>
            <w:noProof/>
            <w:webHidden/>
          </w:rPr>
          <w:fldChar w:fldCharType="begin"/>
        </w:r>
        <w:r w:rsidR="009A77A7">
          <w:rPr>
            <w:noProof/>
            <w:webHidden/>
          </w:rPr>
          <w:instrText xml:space="preserve"> PAGEREF _Toc481766922 \h </w:instrText>
        </w:r>
        <w:r w:rsidR="00481D35">
          <w:rPr>
            <w:noProof/>
            <w:webHidden/>
          </w:rPr>
        </w:r>
        <w:r w:rsidR="00481D35">
          <w:rPr>
            <w:noProof/>
            <w:webHidden/>
          </w:rPr>
          <w:fldChar w:fldCharType="separate"/>
        </w:r>
        <w:r w:rsidR="00B45B27">
          <w:rPr>
            <w:noProof/>
            <w:webHidden/>
          </w:rPr>
          <w:t>61</w:t>
        </w:r>
        <w:r w:rsidR="00481D35">
          <w:rPr>
            <w:noProof/>
            <w:webHidden/>
          </w:rPr>
          <w:fldChar w:fldCharType="end"/>
        </w:r>
      </w:hyperlink>
    </w:p>
    <w:p w14:paraId="0553D9FC"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923" w:history="1">
        <w:r w:rsidR="009A77A7" w:rsidRPr="00F65B51">
          <w:rPr>
            <w:rStyle w:val="Lienhypertexte"/>
            <w:noProof/>
          </w:rPr>
          <w:t>I.</w:t>
        </w:r>
        <w:r w:rsidR="009A77A7">
          <w:rPr>
            <w:rFonts w:eastAsiaTheme="minorEastAsia" w:cstheme="minorBidi"/>
            <w:smallCaps w:val="0"/>
            <w:noProof/>
            <w:sz w:val="22"/>
            <w:szCs w:val="22"/>
            <w:lang w:eastAsia="fr-FR"/>
          </w:rPr>
          <w:tab/>
        </w:r>
        <w:r w:rsidR="009A77A7" w:rsidRPr="00F65B51">
          <w:rPr>
            <w:rStyle w:val="Lienhypertexte"/>
            <w:noProof/>
          </w:rPr>
          <w:t>La commission de suivi</w:t>
        </w:r>
        <w:r w:rsidR="009A77A7">
          <w:rPr>
            <w:noProof/>
            <w:webHidden/>
          </w:rPr>
          <w:tab/>
        </w:r>
        <w:r w:rsidR="00481D35">
          <w:rPr>
            <w:noProof/>
            <w:webHidden/>
          </w:rPr>
          <w:fldChar w:fldCharType="begin"/>
        </w:r>
        <w:r w:rsidR="009A77A7">
          <w:rPr>
            <w:noProof/>
            <w:webHidden/>
          </w:rPr>
          <w:instrText xml:space="preserve"> PAGEREF _Toc481766923 \h </w:instrText>
        </w:r>
        <w:r w:rsidR="00481D35">
          <w:rPr>
            <w:noProof/>
            <w:webHidden/>
          </w:rPr>
        </w:r>
        <w:r w:rsidR="00481D35">
          <w:rPr>
            <w:noProof/>
            <w:webHidden/>
          </w:rPr>
          <w:fldChar w:fldCharType="separate"/>
        </w:r>
        <w:r w:rsidR="00B45B27">
          <w:rPr>
            <w:noProof/>
            <w:webHidden/>
          </w:rPr>
          <w:t>61</w:t>
        </w:r>
        <w:r w:rsidR="00481D35">
          <w:rPr>
            <w:noProof/>
            <w:webHidden/>
          </w:rPr>
          <w:fldChar w:fldCharType="end"/>
        </w:r>
      </w:hyperlink>
    </w:p>
    <w:p w14:paraId="7CDE5C21"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924" w:history="1">
        <w:r w:rsidR="009A77A7" w:rsidRPr="00F65B51">
          <w:rPr>
            <w:rStyle w:val="Lienhypertexte"/>
            <w:rFonts w:cs="Arial"/>
            <w:noProof/>
          </w:rPr>
          <w:t>II.</w:t>
        </w:r>
        <w:r w:rsidR="009A77A7">
          <w:rPr>
            <w:rFonts w:eastAsiaTheme="minorEastAsia" w:cstheme="minorBidi"/>
            <w:smallCaps w:val="0"/>
            <w:noProof/>
            <w:sz w:val="22"/>
            <w:szCs w:val="22"/>
            <w:lang w:eastAsia="fr-FR"/>
          </w:rPr>
          <w:tab/>
        </w:r>
        <w:r w:rsidR="009A77A7" w:rsidRPr="00F65B51">
          <w:rPr>
            <w:rStyle w:val="Lienhypertexte"/>
            <w:noProof/>
          </w:rPr>
          <w:t>La clause de rendez-vous</w:t>
        </w:r>
        <w:r w:rsidR="009A77A7">
          <w:rPr>
            <w:noProof/>
            <w:webHidden/>
          </w:rPr>
          <w:tab/>
        </w:r>
        <w:r w:rsidR="00481D35">
          <w:rPr>
            <w:noProof/>
            <w:webHidden/>
          </w:rPr>
          <w:fldChar w:fldCharType="begin"/>
        </w:r>
        <w:r w:rsidR="009A77A7">
          <w:rPr>
            <w:noProof/>
            <w:webHidden/>
          </w:rPr>
          <w:instrText xml:space="preserve"> PAGEREF _Toc481766924 \h </w:instrText>
        </w:r>
        <w:r w:rsidR="00481D35">
          <w:rPr>
            <w:noProof/>
            <w:webHidden/>
          </w:rPr>
        </w:r>
        <w:r w:rsidR="00481D35">
          <w:rPr>
            <w:noProof/>
            <w:webHidden/>
          </w:rPr>
          <w:fldChar w:fldCharType="separate"/>
        </w:r>
        <w:r w:rsidR="00B45B27">
          <w:rPr>
            <w:noProof/>
            <w:webHidden/>
          </w:rPr>
          <w:t>61</w:t>
        </w:r>
        <w:r w:rsidR="00481D35">
          <w:rPr>
            <w:noProof/>
            <w:webHidden/>
          </w:rPr>
          <w:fldChar w:fldCharType="end"/>
        </w:r>
      </w:hyperlink>
    </w:p>
    <w:p w14:paraId="7981580B"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925" w:history="1">
        <w:r w:rsidR="009A77A7" w:rsidRPr="00F65B51">
          <w:rPr>
            <w:rStyle w:val="Lienhypertexte"/>
            <w:noProof/>
          </w:rPr>
          <w:t>III.</w:t>
        </w:r>
        <w:r w:rsidR="009A77A7">
          <w:rPr>
            <w:rFonts w:eastAsiaTheme="minorEastAsia" w:cstheme="minorBidi"/>
            <w:smallCaps w:val="0"/>
            <w:noProof/>
            <w:sz w:val="22"/>
            <w:szCs w:val="22"/>
            <w:lang w:eastAsia="fr-FR"/>
          </w:rPr>
          <w:tab/>
        </w:r>
        <w:r w:rsidR="009A77A7" w:rsidRPr="00F65B51">
          <w:rPr>
            <w:rStyle w:val="Lienhypertexte"/>
            <w:noProof/>
          </w:rPr>
          <w:t>Le traitement des demandes des organisations syndicales de salariés représentatives</w:t>
        </w:r>
        <w:r w:rsidR="009A77A7">
          <w:rPr>
            <w:noProof/>
            <w:webHidden/>
          </w:rPr>
          <w:tab/>
        </w:r>
        <w:r w:rsidR="00481D35">
          <w:rPr>
            <w:noProof/>
            <w:webHidden/>
          </w:rPr>
          <w:fldChar w:fldCharType="begin"/>
        </w:r>
        <w:r w:rsidR="009A77A7">
          <w:rPr>
            <w:noProof/>
            <w:webHidden/>
          </w:rPr>
          <w:instrText xml:space="preserve"> PAGEREF _Toc481766925 \h </w:instrText>
        </w:r>
        <w:r w:rsidR="00481D35">
          <w:rPr>
            <w:noProof/>
            <w:webHidden/>
          </w:rPr>
        </w:r>
        <w:r w:rsidR="00481D35">
          <w:rPr>
            <w:noProof/>
            <w:webHidden/>
          </w:rPr>
          <w:fldChar w:fldCharType="separate"/>
        </w:r>
        <w:r w:rsidR="00B45B27">
          <w:rPr>
            <w:noProof/>
            <w:webHidden/>
          </w:rPr>
          <w:t>62</w:t>
        </w:r>
        <w:r w:rsidR="00481D35">
          <w:rPr>
            <w:noProof/>
            <w:webHidden/>
          </w:rPr>
          <w:fldChar w:fldCharType="end"/>
        </w:r>
      </w:hyperlink>
    </w:p>
    <w:p w14:paraId="721B9A26"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926" w:history="1">
        <w:r w:rsidR="009A77A7" w:rsidRPr="00F65B51">
          <w:rPr>
            <w:rStyle w:val="Lienhypertexte"/>
            <w:noProof/>
          </w:rPr>
          <w:t>IV.</w:t>
        </w:r>
        <w:r w:rsidR="009A77A7">
          <w:rPr>
            <w:rFonts w:eastAsiaTheme="minorEastAsia" w:cstheme="minorBidi"/>
            <w:smallCaps w:val="0"/>
            <w:noProof/>
            <w:sz w:val="22"/>
            <w:szCs w:val="22"/>
            <w:lang w:eastAsia="fr-FR"/>
          </w:rPr>
          <w:tab/>
        </w:r>
        <w:r w:rsidR="009A77A7" w:rsidRPr="00F65B51">
          <w:rPr>
            <w:rStyle w:val="Lienhypertexte"/>
            <w:noProof/>
          </w:rPr>
          <w:t>La mise en conformité des accords collectifs  d’entreprise  à la convention collective nationale</w:t>
        </w:r>
        <w:r w:rsidR="009A77A7">
          <w:rPr>
            <w:noProof/>
            <w:webHidden/>
          </w:rPr>
          <w:tab/>
        </w:r>
        <w:r w:rsidR="00481D35">
          <w:rPr>
            <w:noProof/>
            <w:webHidden/>
          </w:rPr>
          <w:fldChar w:fldCharType="begin"/>
        </w:r>
        <w:r w:rsidR="009A77A7">
          <w:rPr>
            <w:noProof/>
            <w:webHidden/>
          </w:rPr>
          <w:instrText xml:space="preserve"> PAGEREF _Toc481766926 \h </w:instrText>
        </w:r>
        <w:r w:rsidR="00481D35">
          <w:rPr>
            <w:noProof/>
            <w:webHidden/>
          </w:rPr>
        </w:r>
        <w:r w:rsidR="00481D35">
          <w:rPr>
            <w:noProof/>
            <w:webHidden/>
          </w:rPr>
          <w:fldChar w:fldCharType="separate"/>
        </w:r>
        <w:r w:rsidR="00B45B27">
          <w:rPr>
            <w:noProof/>
            <w:webHidden/>
          </w:rPr>
          <w:t>62</w:t>
        </w:r>
        <w:r w:rsidR="00481D35">
          <w:rPr>
            <w:noProof/>
            <w:webHidden/>
          </w:rPr>
          <w:fldChar w:fldCharType="end"/>
        </w:r>
      </w:hyperlink>
    </w:p>
    <w:p w14:paraId="27F5A342"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927" w:history="1">
        <w:r w:rsidR="009A77A7" w:rsidRPr="00F65B51">
          <w:rPr>
            <w:rStyle w:val="Lienhypertexte"/>
            <w:noProof/>
          </w:rPr>
          <w:t>V.</w:t>
        </w:r>
        <w:r w:rsidR="009A77A7">
          <w:rPr>
            <w:rFonts w:eastAsiaTheme="minorEastAsia" w:cstheme="minorBidi"/>
            <w:smallCaps w:val="0"/>
            <w:noProof/>
            <w:sz w:val="22"/>
            <w:szCs w:val="22"/>
            <w:lang w:eastAsia="fr-FR"/>
          </w:rPr>
          <w:tab/>
        </w:r>
        <w:r w:rsidR="009A77A7" w:rsidRPr="00F65B51">
          <w:rPr>
            <w:rStyle w:val="Lienhypertexte"/>
            <w:noProof/>
          </w:rPr>
          <w:t>La révision des accords collectifs nationaux</w:t>
        </w:r>
        <w:r w:rsidR="009A77A7">
          <w:rPr>
            <w:noProof/>
            <w:webHidden/>
          </w:rPr>
          <w:tab/>
        </w:r>
        <w:r w:rsidR="00481D35">
          <w:rPr>
            <w:noProof/>
            <w:webHidden/>
          </w:rPr>
          <w:fldChar w:fldCharType="begin"/>
        </w:r>
        <w:r w:rsidR="009A77A7">
          <w:rPr>
            <w:noProof/>
            <w:webHidden/>
          </w:rPr>
          <w:instrText xml:space="preserve"> PAGEREF _Toc481766927 \h </w:instrText>
        </w:r>
        <w:r w:rsidR="00481D35">
          <w:rPr>
            <w:noProof/>
            <w:webHidden/>
          </w:rPr>
        </w:r>
        <w:r w:rsidR="00481D35">
          <w:rPr>
            <w:noProof/>
            <w:webHidden/>
          </w:rPr>
          <w:fldChar w:fldCharType="separate"/>
        </w:r>
        <w:r w:rsidR="00B45B27">
          <w:rPr>
            <w:noProof/>
            <w:webHidden/>
          </w:rPr>
          <w:t>62</w:t>
        </w:r>
        <w:r w:rsidR="00481D35">
          <w:rPr>
            <w:noProof/>
            <w:webHidden/>
          </w:rPr>
          <w:fldChar w:fldCharType="end"/>
        </w:r>
      </w:hyperlink>
    </w:p>
    <w:p w14:paraId="1584F3C5" w14:textId="77777777" w:rsidR="009A77A7" w:rsidRDefault="0099713E">
      <w:pPr>
        <w:pStyle w:val="TM1"/>
        <w:tabs>
          <w:tab w:val="left" w:pos="1701"/>
          <w:tab w:val="right" w:leader="dot" w:pos="9062"/>
        </w:tabs>
        <w:rPr>
          <w:rFonts w:eastAsiaTheme="minorEastAsia" w:cstheme="minorBidi"/>
          <w:b w:val="0"/>
          <w:bCs w:val="0"/>
          <w:caps w:val="0"/>
          <w:noProof/>
          <w:sz w:val="22"/>
          <w:szCs w:val="22"/>
          <w:lang w:eastAsia="fr-FR"/>
        </w:rPr>
      </w:pPr>
      <w:hyperlink w:anchor="_Toc481766928" w:history="1">
        <w:r w:rsidR="009A77A7" w:rsidRPr="00F65B51">
          <w:rPr>
            <w:rStyle w:val="Lienhypertexte"/>
            <w:noProof/>
          </w:rPr>
          <w:t>CHAPITRE XII.</w:t>
        </w:r>
        <w:r w:rsidR="009A77A7">
          <w:rPr>
            <w:rFonts w:eastAsiaTheme="minorEastAsia" w:cstheme="minorBidi"/>
            <w:b w:val="0"/>
            <w:bCs w:val="0"/>
            <w:caps w:val="0"/>
            <w:noProof/>
            <w:sz w:val="22"/>
            <w:szCs w:val="22"/>
            <w:lang w:eastAsia="fr-FR"/>
          </w:rPr>
          <w:tab/>
        </w:r>
        <w:r w:rsidR="009A77A7" w:rsidRPr="00F65B51">
          <w:rPr>
            <w:rStyle w:val="Lienhypertexte"/>
            <w:noProof/>
          </w:rPr>
          <w:t>DISPOSITIONS FINALES</w:t>
        </w:r>
        <w:r w:rsidR="009A77A7">
          <w:rPr>
            <w:noProof/>
            <w:webHidden/>
          </w:rPr>
          <w:tab/>
        </w:r>
        <w:r w:rsidR="00481D35">
          <w:rPr>
            <w:noProof/>
            <w:webHidden/>
          </w:rPr>
          <w:fldChar w:fldCharType="begin"/>
        </w:r>
        <w:r w:rsidR="009A77A7">
          <w:rPr>
            <w:noProof/>
            <w:webHidden/>
          </w:rPr>
          <w:instrText xml:space="preserve"> PAGEREF _Toc481766928 \h </w:instrText>
        </w:r>
        <w:r w:rsidR="00481D35">
          <w:rPr>
            <w:noProof/>
            <w:webHidden/>
          </w:rPr>
        </w:r>
        <w:r w:rsidR="00481D35">
          <w:rPr>
            <w:noProof/>
            <w:webHidden/>
          </w:rPr>
          <w:fldChar w:fldCharType="separate"/>
        </w:r>
        <w:r w:rsidR="00B45B27">
          <w:rPr>
            <w:noProof/>
            <w:webHidden/>
          </w:rPr>
          <w:t>63</w:t>
        </w:r>
        <w:r w:rsidR="00481D35">
          <w:rPr>
            <w:noProof/>
            <w:webHidden/>
          </w:rPr>
          <w:fldChar w:fldCharType="end"/>
        </w:r>
      </w:hyperlink>
    </w:p>
    <w:p w14:paraId="28888969"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929" w:history="1">
        <w:r w:rsidR="009A77A7" w:rsidRPr="00F65B51">
          <w:rPr>
            <w:rStyle w:val="Lienhypertexte"/>
            <w:noProof/>
          </w:rPr>
          <w:t>I.</w:t>
        </w:r>
        <w:r w:rsidR="009A77A7">
          <w:rPr>
            <w:rFonts w:eastAsiaTheme="minorEastAsia" w:cstheme="minorBidi"/>
            <w:smallCaps w:val="0"/>
            <w:noProof/>
            <w:sz w:val="22"/>
            <w:szCs w:val="22"/>
            <w:lang w:eastAsia="fr-FR"/>
          </w:rPr>
          <w:tab/>
        </w:r>
        <w:r w:rsidR="009A77A7" w:rsidRPr="00F65B51">
          <w:rPr>
            <w:rStyle w:val="Lienhypertexte"/>
            <w:noProof/>
          </w:rPr>
          <w:t>L’entrée en vigueur de la convention et l’ordre public conventionnel</w:t>
        </w:r>
        <w:r w:rsidR="009A77A7">
          <w:rPr>
            <w:noProof/>
            <w:webHidden/>
          </w:rPr>
          <w:tab/>
        </w:r>
        <w:r w:rsidR="00481D35">
          <w:rPr>
            <w:noProof/>
            <w:webHidden/>
          </w:rPr>
          <w:fldChar w:fldCharType="begin"/>
        </w:r>
        <w:r w:rsidR="009A77A7">
          <w:rPr>
            <w:noProof/>
            <w:webHidden/>
          </w:rPr>
          <w:instrText xml:space="preserve"> PAGEREF _Toc481766929 \h </w:instrText>
        </w:r>
        <w:r w:rsidR="00481D35">
          <w:rPr>
            <w:noProof/>
            <w:webHidden/>
          </w:rPr>
        </w:r>
        <w:r w:rsidR="00481D35">
          <w:rPr>
            <w:noProof/>
            <w:webHidden/>
          </w:rPr>
          <w:fldChar w:fldCharType="separate"/>
        </w:r>
        <w:r w:rsidR="00B45B27">
          <w:rPr>
            <w:noProof/>
            <w:webHidden/>
          </w:rPr>
          <w:t>63</w:t>
        </w:r>
        <w:r w:rsidR="00481D35">
          <w:rPr>
            <w:noProof/>
            <w:webHidden/>
          </w:rPr>
          <w:fldChar w:fldCharType="end"/>
        </w:r>
      </w:hyperlink>
    </w:p>
    <w:p w14:paraId="190C4781"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930" w:history="1">
        <w:r w:rsidR="009A77A7" w:rsidRPr="00F65B51">
          <w:rPr>
            <w:rStyle w:val="Lienhypertexte"/>
            <w:rFonts w:cs="Arial"/>
            <w:noProof/>
          </w:rPr>
          <w:t>Article 1.</w:t>
        </w:r>
        <w:r w:rsidR="009A77A7">
          <w:rPr>
            <w:rFonts w:eastAsiaTheme="minorEastAsia" w:cstheme="minorBidi"/>
            <w:i w:val="0"/>
            <w:iCs w:val="0"/>
            <w:noProof/>
            <w:sz w:val="22"/>
            <w:szCs w:val="22"/>
            <w:lang w:eastAsia="fr-FR"/>
          </w:rPr>
          <w:tab/>
        </w:r>
        <w:r w:rsidR="009A77A7" w:rsidRPr="00F65B51">
          <w:rPr>
            <w:rStyle w:val="Lienhypertexte"/>
            <w:rFonts w:cs="Arial"/>
            <w:noProof/>
          </w:rPr>
          <w:t>Entrée en vigueur</w:t>
        </w:r>
        <w:r w:rsidR="009A77A7">
          <w:rPr>
            <w:noProof/>
            <w:webHidden/>
          </w:rPr>
          <w:tab/>
        </w:r>
        <w:r w:rsidR="00481D35">
          <w:rPr>
            <w:noProof/>
            <w:webHidden/>
          </w:rPr>
          <w:fldChar w:fldCharType="begin"/>
        </w:r>
        <w:r w:rsidR="009A77A7">
          <w:rPr>
            <w:noProof/>
            <w:webHidden/>
          </w:rPr>
          <w:instrText xml:space="preserve"> PAGEREF _Toc481766930 \h </w:instrText>
        </w:r>
        <w:r w:rsidR="00481D35">
          <w:rPr>
            <w:noProof/>
            <w:webHidden/>
          </w:rPr>
        </w:r>
        <w:r w:rsidR="00481D35">
          <w:rPr>
            <w:noProof/>
            <w:webHidden/>
          </w:rPr>
          <w:fldChar w:fldCharType="separate"/>
        </w:r>
        <w:r w:rsidR="00B45B27">
          <w:rPr>
            <w:noProof/>
            <w:webHidden/>
          </w:rPr>
          <w:t>63</w:t>
        </w:r>
        <w:r w:rsidR="00481D35">
          <w:rPr>
            <w:noProof/>
            <w:webHidden/>
          </w:rPr>
          <w:fldChar w:fldCharType="end"/>
        </w:r>
      </w:hyperlink>
    </w:p>
    <w:p w14:paraId="071FE8D9" w14:textId="77777777" w:rsidR="009A77A7" w:rsidRDefault="0099713E">
      <w:pPr>
        <w:pStyle w:val="TM3"/>
        <w:tabs>
          <w:tab w:val="left" w:pos="1701"/>
        </w:tabs>
        <w:rPr>
          <w:rFonts w:eastAsiaTheme="minorEastAsia" w:cstheme="minorBidi"/>
          <w:i w:val="0"/>
          <w:iCs w:val="0"/>
          <w:noProof/>
          <w:sz w:val="22"/>
          <w:szCs w:val="22"/>
          <w:lang w:eastAsia="fr-FR"/>
        </w:rPr>
      </w:pPr>
      <w:hyperlink w:anchor="_Toc481766931" w:history="1">
        <w:r w:rsidR="009A77A7" w:rsidRPr="00F65B51">
          <w:rPr>
            <w:rStyle w:val="Lienhypertexte"/>
            <w:rFonts w:cs="Arial"/>
            <w:noProof/>
          </w:rPr>
          <w:t>Article 2.</w:t>
        </w:r>
        <w:r w:rsidR="009A77A7">
          <w:rPr>
            <w:rFonts w:eastAsiaTheme="minorEastAsia" w:cstheme="minorBidi"/>
            <w:i w:val="0"/>
            <w:iCs w:val="0"/>
            <w:noProof/>
            <w:sz w:val="22"/>
            <w:szCs w:val="22"/>
            <w:lang w:eastAsia="fr-FR"/>
          </w:rPr>
          <w:tab/>
        </w:r>
        <w:r w:rsidR="009A77A7" w:rsidRPr="00F65B51">
          <w:rPr>
            <w:rStyle w:val="Lienhypertexte"/>
            <w:rFonts w:cs="Arial"/>
            <w:noProof/>
          </w:rPr>
          <w:t>Ordre public conventionnel</w:t>
        </w:r>
        <w:r w:rsidR="009A77A7">
          <w:rPr>
            <w:noProof/>
            <w:webHidden/>
          </w:rPr>
          <w:tab/>
        </w:r>
        <w:r w:rsidR="00481D35">
          <w:rPr>
            <w:noProof/>
            <w:webHidden/>
          </w:rPr>
          <w:fldChar w:fldCharType="begin"/>
        </w:r>
        <w:r w:rsidR="009A77A7">
          <w:rPr>
            <w:noProof/>
            <w:webHidden/>
          </w:rPr>
          <w:instrText xml:space="preserve"> PAGEREF _Toc481766931 \h </w:instrText>
        </w:r>
        <w:r w:rsidR="00481D35">
          <w:rPr>
            <w:noProof/>
            <w:webHidden/>
          </w:rPr>
        </w:r>
        <w:r w:rsidR="00481D35">
          <w:rPr>
            <w:noProof/>
            <w:webHidden/>
          </w:rPr>
          <w:fldChar w:fldCharType="separate"/>
        </w:r>
        <w:r w:rsidR="00B45B27">
          <w:rPr>
            <w:noProof/>
            <w:webHidden/>
          </w:rPr>
          <w:t>63</w:t>
        </w:r>
        <w:r w:rsidR="00481D35">
          <w:rPr>
            <w:noProof/>
            <w:webHidden/>
          </w:rPr>
          <w:fldChar w:fldCharType="end"/>
        </w:r>
      </w:hyperlink>
    </w:p>
    <w:p w14:paraId="6E347D29"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932" w:history="1">
        <w:r w:rsidR="009A77A7" w:rsidRPr="00F65B51">
          <w:rPr>
            <w:rStyle w:val="Lienhypertexte"/>
            <w:noProof/>
          </w:rPr>
          <w:t>II.</w:t>
        </w:r>
        <w:r w:rsidR="009A77A7">
          <w:rPr>
            <w:rFonts w:eastAsiaTheme="minorEastAsia" w:cstheme="minorBidi"/>
            <w:smallCaps w:val="0"/>
            <w:noProof/>
            <w:sz w:val="22"/>
            <w:szCs w:val="22"/>
            <w:lang w:eastAsia="fr-FR"/>
          </w:rPr>
          <w:tab/>
        </w:r>
        <w:r w:rsidR="009A77A7" w:rsidRPr="00F65B51">
          <w:rPr>
            <w:rStyle w:val="Lienhypertexte"/>
            <w:noProof/>
          </w:rPr>
          <w:t>Les formalités de dépôt et de diffusion de la convention</w:t>
        </w:r>
        <w:r w:rsidR="009A77A7">
          <w:rPr>
            <w:noProof/>
            <w:webHidden/>
          </w:rPr>
          <w:tab/>
        </w:r>
        <w:r w:rsidR="00481D35">
          <w:rPr>
            <w:noProof/>
            <w:webHidden/>
          </w:rPr>
          <w:fldChar w:fldCharType="begin"/>
        </w:r>
        <w:r w:rsidR="009A77A7">
          <w:rPr>
            <w:noProof/>
            <w:webHidden/>
          </w:rPr>
          <w:instrText xml:space="preserve"> PAGEREF _Toc481766932 \h </w:instrText>
        </w:r>
        <w:r w:rsidR="00481D35">
          <w:rPr>
            <w:noProof/>
            <w:webHidden/>
          </w:rPr>
        </w:r>
        <w:r w:rsidR="00481D35">
          <w:rPr>
            <w:noProof/>
            <w:webHidden/>
          </w:rPr>
          <w:fldChar w:fldCharType="separate"/>
        </w:r>
        <w:r w:rsidR="00B45B27">
          <w:rPr>
            <w:noProof/>
            <w:webHidden/>
          </w:rPr>
          <w:t>63</w:t>
        </w:r>
        <w:r w:rsidR="00481D35">
          <w:rPr>
            <w:noProof/>
            <w:webHidden/>
          </w:rPr>
          <w:fldChar w:fldCharType="end"/>
        </w:r>
      </w:hyperlink>
    </w:p>
    <w:p w14:paraId="6EB26DCD"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933" w:history="1">
        <w:r w:rsidR="009A77A7" w:rsidRPr="00F65B51">
          <w:rPr>
            <w:rStyle w:val="Lienhypertexte"/>
            <w:noProof/>
          </w:rPr>
          <w:t>III.</w:t>
        </w:r>
        <w:r w:rsidR="009A77A7">
          <w:rPr>
            <w:rFonts w:eastAsiaTheme="minorEastAsia" w:cstheme="minorBidi"/>
            <w:smallCaps w:val="0"/>
            <w:noProof/>
            <w:sz w:val="22"/>
            <w:szCs w:val="22"/>
            <w:lang w:eastAsia="fr-FR"/>
          </w:rPr>
          <w:tab/>
        </w:r>
        <w:r w:rsidR="009A77A7" w:rsidRPr="00F65B51">
          <w:rPr>
            <w:rStyle w:val="Lienhypertexte"/>
            <w:noProof/>
          </w:rPr>
          <w:t>La durée de la convention collective, ses modalités de révision et de dénonciation</w:t>
        </w:r>
        <w:r w:rsidR="009A77A7">
          <w:rPr>
            <w:noProof/>
            <w:webHidden/>
          </w:rPr>
          <w:tab/>
        </w:r>
        <w:r w:rsidR="00481D35">
          <w:rPr>
            <w:noProof/>
            <w:webHidden/>
          </w:rPr>
          <w:fldChar w:fldCharType="begin"/>
        </w:r>
        <w:r w:rsidR="009A77A7">
          <w:rPr>
            <w:noProof/>
            <w:webHidden/>
          </w:rPr>
          <w:instrText xml:space="preserve"> PAGEREF _Toc481766933 \h </w:instrText>
        </w:r>
        <w:r w:rsidR="00481D35">
          <w:rPr>
            <w:noProof/>
            <w:webHidden/>
          </w:rPr>
        </w:r>
        <w:r w:rsidR="00481D35">
          <w:rPr>
            <w:noProof/>
            <w:webHidden/>
          </w:rPr>
          <w:fldChar w:fldCharType="separate"/>
        </w:r>
        <w:r w:rsidR="00B45B27">
          <w:rPr>
            <w:noProof/>
            <w:webHidden/>
          </w:rPr>
          <w:t>63</w:t>
        </w:r>
        <w:r w:rsidR="00481D35">
          <w:rPr>
            <w:noProof/>
            <w:webHidden/>
          </w:rPr>
          <w:fldChar w:fldCharType="end"/>
        </w:r>
      </w:hyperlink>
    </w:p>
    <w:p w14:paraId="4E2B3E7E"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934" w:history="1">
        <w:r w:rsidR="009A77A7" w:rsidRPr="00F65B51">
          <w:rPr>
            <w:rStyle w:val="Lienhypertexte"/>
            <w:noProof/>
          </w:rPr>
          <w:t>IV.</w:t>
        </w:r>
        <w:r w:rsidR="009A77A7">
          <w:rPr>
            <w:rFonts w:eastAsiaTheme="minorEastAsia" w:cstheme="minorBidi"/>
            <w:smallCaps w:val="0"/>
            <w:noProof/>
            <w:sz w:val="22"/>
            <w:szCs w:val="22"/>
            <w:lang w:eastAsia="fr-FR"/>
          </w:rPr>
          <w:tab/>
        </w:r>
        <w:r w:rsidR="009A77A7" w:rsidRPr="00F65B51">
          <w:rPr>
            <w:rStyle w:val="Lienhypertexte"/>
            <w:noProof/>
          </w:rPr>
          <w:t>L’adhésion à la convention</w:t>
        </w:r>
        <w:r w:rsidR="009A77A7">
          <w:rPr>
            <w:noProof/>
            <w:webHidden/>
          </w:rPr>
          <w:tab/>
        </w:r>
        <w:r w:rsidR="00481D35">
          <w:rPr>
            <w:noProof/>
            <w:webHidden/>
          </w:rPr>
          <w:fldChar w:fldCharType="begin"/>
        </w:r>
        <w:r w:rsidR="009A77A7">
          <w:rPr>
            <w:noProof/>
            <w:webHidden/>
          </w:rPr>
          <w:instrText xml:space="preserve"> PAGEREF _Toc481766934 \h </w:instrText>
        </w:r>
        <w:r w:rsidR="00481D35">
          <w:rPr>
            <w:noProof/>
            <w:webHidden/>
          </w:rPr>
        </w:r>
        <w:r w:rsidR="00481D35">
          <w:rPr>
            <w:noProof/>
            <w:webHidden/>
          </w:rPr>
          <w:fldChar w:fldCharType="separate"/>
        </w:r>
        <w:r w:rsidR="00B45B27">
          <w:rPr>
            <w:noProof/>
            <w:webHidden/>
          </w:rPr>
          <w:t>64</w:t>
        </w:r>
        <w:r w:rsidR="00481D35">
          <w:rPr>
            <w:noProof/>
            <w:webHidden/>
          </w:rPr>
          <w:fldChar w:fldCharType="end"/>
        </w:r>
      </w:hyperlink>
    </w:p>
    <w:p w14:paraId="6C094CB3"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935" w:history="1">
        <w:r w:rsidR="009A77A7" w:rsidRPr="00F65B51">
          <w:rPr>
            <w:rStyle w:val="Lienhypertexte"/>
            <w:noProof/>
          </w:rPr>
          <w:t>V.</w:t>
        </w:r>
        <w:r w:rsidR="009A77A7">
          <w:rPr>
            <w:rFonts w:eastAsiaTheme="minorEastAsia" w:cstheme="minorBidi"/>
            <w:smallCaps w:val="0"/>
            <w:noProof/>
            <w:sz w:val="22"/>
            <w:szCs w:val="22"/>
            <w:lang w:eastAsia="fr-FR"/>
          </w:rPr>
          <w:tab/>
        </w:r>
        <w:r w:rsidR="009A77A7" w:rsidRPr="00F65B51">
          <w:rPr>
            <w:rStyle w:val="Lienhypertexte"/>
            <w:noProof/>
          </w:rPr>
          <w:t>La demande d’extension de la convention</w:t>
        </w:r>
        <w:r w:rsidR="009A77A7">
          <w:rPr>
            <w:noProof/>
            <w:webHidden/>
          </w:rPr>
          <w:tab/>
        </w:r>
        <w:r w:rsidR="00481D35">
          <w:rPr>
            <w:noProof/>
            <w:webHidden/>
          </w:rPr>
          <w:fldChar w:fldCharType="begin"/>
        </w:r>
        <w:r w:rsidR="009A77A7">
          <w:rPr>
            <w:noProof/>
            <w:webHidden/>
          </w:rPr>
          <w:instrText xml:space="preserve"> PAGEREF _Toc481766935 \h </w:instrText>
        </w:r>
        <w:r w:rsidR="00481D35">
          <w:rPr>
            <w:noProof/>
            <w:webHidden/>
          </w:rPr>
        </w:r>
        <w:r w:rsidR="00481D35">
          <w:rPr>
            <w:noProof/>
            <w:webHidden/>
          </w:rPr>
          <w:fldChar w:fldCharType="separate"/>
        </w:r>
        <w:r w:rsidR="00B45B27">
          <w:rPr>
            <w:noProof/>
            <w:webHidden/>
          </w:rPr>
          <w:t>64</w:t>
        </w:r>
        <w:r w:rsidR="00481D35">
          <w:rPr>
            <w:noProof/>
            <w:webHidden/>
          </w:rPr>
          <w:fldChar w:fldCharType="end"/>
        </w:r>
      </w:hyperlink>
    </w:p>
    <w:p w14:paraId="3BD06291" w14:textId="77777777" w:rsidR="009A77A7" w:rsidRDefault="0099713E">
      <w:pPr>
        <w:pStyle w:val="TM1"/>
        <w:tabs>
          <w:tab w:val="left" w:pos="1701"/>
          <w:tab w:val="right" w:leader="dot" w:pos="9062"/>
        </w:tabs>
        <w:rPr>
          <w:rFonts w:eastAsiaTheme="minorEastAsia" w:cstheme="minorBidi"/>
          <w:b w:val="0"/>
          <w:bCs w:val="0"/>
          <w:caps w:val="0"/>
          <w:noProof/>
          <w:sz w:val="22"/>
          <w:szCs w:val="22"/>
          <w:lang w:eastAsia="fr-FR"/>
        </w:rPr>
      </w:pPr>
      <w:hyperlink w:anchor="_Toc481766936" w:history="1">
        <w:r w:rsidR="009A77A7" w:rsidRPr="00F65B51">
          <w:rPr>
            <w:rStyle w:val="Lienhypertexte"/>
            <w:noProof/>
          </w:rPr>
          <w:t>ANNEXE I</w:t>
        </w:r>
        <w:r w:rsidR="009A77A7">
          <w:rPr>
            <w:rFonts w:eastAsiaTheme="minorEastAsia" w:cstheme="minorBidi"/>
            <w:b w:val="0"/>
            <w:bCs w:val="0"/>
            <w:caps w:val="0"/>
            <w:noProof/>
            <w:sz w:val="22"/>
            <w:szCs w:val="22"/>
            <w:lang w:eastAsia="fr-FR"/>
          </w:rPr>
          <w:tab/>
        </w:r>
        <w:r w:rsidR="009A77A7" w:rsidRPr="00F65B51">
          <w:rPr>
            <w:rStyle w:val="Lienhypertexte"/>
            <w:noProof/>
          </w:rPr>
          <w:t>CLASSIFICATION DESCRIPTION DES CINQ CRITERES D’EVALUATION</w:t>
        </w:r>
        <w:r w:rsidR="009A77A7">
          <w:rPr>
            <w:noProof/>
            <w:webHidden/>
          </w:rPr>
          <w:tab/>
        </w:r>
        <w:r w:rsidR="00481D35">
          <w:rPr>
            <w:noProof/>
            <w:webHidden/>
          </w:rPr>
          <w:fldChar w:fldCharType="begin"/>
        </w:r>
        <w:r w:rsidR="009A77A7">
          <w:rPr>
            <w:noProof/>
            <w:webHidden/>
          </w:rPr>
          <w:instrText xml:space="preserve"> PAGEREF _Toc481766936 \h </w:instrText>
        </w:r>
        <w:r w:rsidR="00481D35">
          <w:rPr>
            <w:noProof/>
            <w:webHidden/>
          </w:rPr>
        </w:r>
        <w:r w:rsidR="00481D35">
          <w:rPr>
            <w:noProof/>
            <w:webHidden/>
          </w:rPr>
          <w:fldChar w:fldCharType="separate"/>
        </w:r>
        <w:r w:rsidR="00B45B27">
          <w:rPr>
            <w:noProof/>
            <w:webHidden/>
          </w:rPr>
          <w:t>64</w:t>
        </w:r>
        <w:r w:rsidR="00481D35">
          <w:rPr>
            <w:noProof/>
            <w:webHidden/>
          </w:rPr>
          <w:fldChar w:fldCharType="end"/>
        </w:r>
      </w:hyperlink>
    </w:p>
    <w:p w14:paraId="4462321D"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937" w:history="1">
        <w:r w:rsidR="009A77A7" w:rsidRPr="00F65B51">
          <w:rPr>
            <w:rStyle w:val="Lienhypertexte"/>
            <w:noProof/>
          </w:rPr>
          <w:t>I.</w:t>
        </w:r>
        <w:r w:rsidR="009A77A7">
          <w:rPr>
            <w:rFonts w:eastAsiaTheme="minorEastAsia" w:cstheme="minorBidi"/>
            <w:smallCaps w:val="0"/>
            <w:noProof/>
            <w:sz w:val="22"/>
            <w:szCs w:val="22"/>
            <w:lang w:eastAsia="fr-FR"/>
          </w:rPr>
          <w:tab/>
        </w:r>
        <w:r w:rsidR="009A77A7" w:rsidRPr="00F65B51">
          <w:rPr>
            <w:rStyle w:val="Lienhypertexte"/>
            <w:noProof/>
          </w:rPr>
          <w:t>Critère de l’autonomie</w:t>
        </w:r>
        <w:r w:rsidR="009A77A7">
          <w:rPr>
            <w:noProof/>
            <w:webHidden/>
          </w:rPr>
          <w:tab/>
        </w:r>
        <w:r w:rsidR="00481D35">
          <w:rPr>
            <w:noProof/>
            <w:webHidden/>
          </w:rPr>
          <w:fldChar w:fldCharType="begin"/>
        </w:r>
        <w:r w:rsidR="009A77A7">
          <w:rPr>
            <w:noProof/>
            <w:webHidden/>
          </w:rPr>
          <w:instrText xml:space="preserve"> PAGEREF _Toc481766937 \h </w:instrText>
        </w:r>
        <w:r w:rsidR="00481D35">
          <w:rPr>
            <w:noProof/>
            <w:webHidden/>
          </w:rPr>
        </w:r>
        <w:r w:rsidR="00481D35">
          <w:rPr>
            <w:noProof/>
            <w:webHidden/>
          </w:rPr>
          <w:fldChar w:fldCharType="separate"/>
        </w:r>
        <w:r w:rsidR="00B45B27">
          <w:rPr>
            <w:noProof/>
            <w:webHidden/>
          </w:rPr>
          <w:t>64</w:t>
        </w:r>
        <w:r w:rsidR="00481D35">
          <w:rPr>
            <w:noProof/>
            <w:webHidden/>
          </w:rPr>
          <w:fldChar w:fldCharType="end"/>
        </w:r>
      </w:hyperlink>
    </w:p>
    <w:p w14:paraId="0629496C"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938" w:history="1">
        <w:r w:rsidR="009A77A7" w:rsidRPr="00F65B51">
          <w:rPr>
            <w:rStyle w:val="Lienhypertexte"/>
            <w:noProof/>
          </w:rPr>
          <w:t>II.</w:t>
        </w:r>
        <w:r w:rsidR="009A77A7">
          <w:rPr>
            <w:rFonts w:eastAsiaTheme="minorEastAsia" w:cstheme="minorBidi"/>
            <w:smallCaps w:val="0"/>
            <w:noProof/>
            <w:sz w:val="22"/>
            <w:szCs w:val="22"/>
            <w:lang w:eastAsia="fr-FR"/>
          </w:rPr>
          <w:tab/>
        </w:r>
        <w:r w:rsidR="009A77A7" w:rsidRPr="00F65B51">
          <w:rPr>
            <w:rStyle w:val="Lienhypertexte"/>
            <w:noProof/>
          </w:rPr>
          <w:t>Critère de la responsabilité</w:t>
        </w:r>
        <w:r w:rsidR="009A77A7">
          <w:rPr>
            <w:noProof/>
            <w:webHidden/>
          </w:rPr>
          <w:tab/>
        </w:r>
        <w:r w:rsidR="00481D35">
          <w:rPr>
            <w:noProof/>
            <w:webHidden/>
          </w:rPr>
          <w:fldChar w:fldCharType="begin"/>
        </w:r>
        <w:r w:rsidR="009A77A7">
          <w:rPr>
            <w:noProof/>
            <w:webHidden/>
          </w:rPr>
          <w:instrText xml:space="preserve"> PAGEREF _Toc481766938 \h </w:instrText>
        </w:r>
        <w:r w:rsidR="00481D35">
          <w:rPr>
            <w:noProof/>
            <w:webHidden/>
          </w:rPr>
        </w:r>
        <w:r w:rsidR="00481D35">
          <w:rPr>
            <w:noProof/>
            <w:webHidden/>
          </w:rPr>
          <w:fldChar w:fldCharType="separate"/>
        </w:r>
        <w:r w:rsidR="00B45B27">
          <w:rPr>
            <w:noProof/>
            <w:webHidden/>
          </w:rPr>
          <w:t>66</w:t>
        </w:r>
        <w:r w:rsidR="00481D35">
          <w:rPr>
            <w:noProof/>
            <w:webHidden/>
          </w:rPr>
          <w:fldChar w:fldCharType="end"/>
        </w:r>
      </w:hyperlink>
    </w:p>
    <w:p w14:paraId="78F26143"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939" w:history="1">
        <w:r w:rsidR="009A77A7" w:rsidRPr="00F65B51">
          <w:rPr>
            <w:rStyle w:val="Lienhypertexte"/>
            <w:noProof/>
          </w:rPr>
          <w:t>III.</w:t>
        </w:r>
        <w:r w:rsidR="009A77A7">
          <w:rPr>
            <w:rFonts w:eastAsiaTheme="minorEastAsia" w:cstheme="minorBidi"/>
            <w:smallCaps w:val="0"/>
            <w:noProof/>
            <w:sz w:val="22"/>
            <w:szCs w:val="22"/>
            <w:lang w:eastAsia="fr-FR"/>
          </w:rPr>
          <w:tab/>
        </w:r>
        <w:r w:rsidR="009A77A7" w:rsidRPr="00F65B51">
          <w:rPr>
            <w:rStyle w:val="Lienhypertexte"/>
            <w:noProof/>
          </w:rPr>
          <w:t>Critère de la dimension relationnelle</w:t>
        </w:r>
        <w:r w:rsidR="009A77A7">
          <w:rPr>
            <w:noProof/>
            <w:webHidden/>
          </w:rPr>
          <w:tab/>
        </w:r>
        <w:r w:rsidR="00481D35">
          <w:rPr>
            <w:noProof/>
            <w:webHidden/>
          </w:rPr>
          <w:fldChar w:fldCharType="begin"/>
        </w:r>
        <w:r w:rsidR="009A77A7">
          <w:rPr>
            <w:noProof/>
            <w:webHidden/>
          </w:rPr>
          <w:instrText xml:space="preserve"> PAGEREF _Toc481766939 \h </w:instrText>
        </w:r>
        <w:r w:rsidR="00481D35">
          <w:rPr>
            <w:noProof/>
            <w:webHidden/>
          </w:rPr>
        </w:r>
        <w:r w:rsidR="00481D35">
          <w:rPr>
            <w:noProof/>
            <w:webHidden/>
          </w:rPr>
          <w:fldChar w:fldCharType="separate"/>
        </w:r>
        <w:r w:rsidR="00B45B27">
          <w:rPr>
            <w:noProof/>
            <w:webHidden/>
          </w:rPr>
          <w:t>67</w:t>
        </w:r>
        <w:r w:rsidR="00481D35">
          <w:rPr>
            <w:noProof/>
            <w:webHidden/>
          </w:rPr>
          <w:fldChar w:fldCharType="end"/>
        </w:r>
      </w:hyperlink>
    </w:p>
    <w:p w14:paraId="058A4DEA"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940" w:history="1">
        <w:r w:rsidR="009A77A7" w:rsidRPr="00F65B51">
          <w:rPr>
            <w:rStyle w:val="Lienhypertexte"/>
            <w:noProof/>
          </w:rPr>
          <w:t>IV.</w:t>
        </w:r>
        <w:r w:rsidR="009A77A7">
          <w:rPr>
            <w:rFonts w:eastAsiaTheme="minorEastAsia" w:cstheme="minorBidi"/>
            <w:smallCaps w:val="0"/>
            <w:noProof/>
            <w:sz w:val="22"/>
            <w:szCs w:val="22"/>
            <w:lang w:eastAsia="fr-FR"/>
          </w:rPr>
          <w:tab/>
        </w:r>
        <w:r w:rsidR="009A77A7" w:rsidRPr="00F65B51">
          <w:rPr>
            <w:rStyle w:val="Lienhypertexte"/>
            <w:noProof/>
          </w:rPr>
          <w:t>Critère de la technicité</w:t>
        </w:r>
        <w:r w:rsidR="009A77A7">
          <w:rPr>
            <w:noProof/>
            <w:webHidden/>
          </w:rPr>
          <w:tab/>
        </w:r>
        <w:r w:rsidR="00481D35">
          <w:rPr>
            <w:noProof/>
            <w:webHidden/>
          </w:rPr>
          <w:fldChar w:fldCharType="begin"/>
        </w:r>
        <w:r w:rsidR="009A77A7">
          <w:rPr>
            <w:noProof/>
            <w:webHidden/>
          </w:rPr>
          <w:instrText xml:space="preserve"> PAGEREF _Toc481766940 \h </w:instrText>
        </w:r>
        <w:r w:rsidR="00481D35">
          <w:rPr>
            <w:noProof/>
            <w:webHidden/>
          </w:rPr>
        </w:r>
        <w:r w:rsidR="00481D35">
          <w:rPr>
            <w:noProof/>
            <w:webHidden/>
          </w:rPr>
          <w:fldChar w:fldCharType="separate"/>
        </w:r>
        <w:r w:rsidR="00B45B27">
          <w:rPr>
            <w:noProof/>
            <w:webHidden/>
          </w:rPr>
          <w:t>68</w:t>
        </w:r>
        <w:r w:rsidR="00481D35">
          <w:rPr>
            <w:noProof/>
            <w:webHidden/>
          </w:rPr>
          <w:fldChar w:fldCharType="end"/>
        </w:r>
      </w:hyperlink>
    </w:p>
    <w:p w14:paraId="25DBC62D"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941" w:history="1">
        <w:r w:rsidR="009A77A7" w:rsidRPr="00F65B51">
          <w:rPr>
            <w:rStyle w:val="Lienhypertexte"/>
            <w:noProof/>
          </w:rPr>
          <w:t>V.</w:t>
        </w:r>
        <w:r w:rsidR="009A77A7">
          <w:rPr>
            <w:rFonts w:eastAsiaTheme="minorEastAsia" w:cstheme="minorBidi"/>
            <w:smallCaps w:val="0"/>
            <w:noProof/>
            <w:sz w:val="22"/>
            <w:szCs w:val="22"/>
            <w:lang w:eastAsia="fr-FR"/>
          </w:rPr>
          <w:tab/>
        </w:r>
        <w:r w:rsidR="009A77A7" w:rsidRPr="00F65B51">
          <w:rPr>
            <w:rStyle w:val="Lienhypertexte"/>
            <w:noProof/>
          </w:rPr>
          <w:t>Critère des connaissances requises</w:t>
        </w:r>
        <w:r w:rsidR="009A77A7">
          <w:rPr>
            <w:noProof/>
            <w:webHidden/>
          </w:rPr>
          <w:tab/>
        </w:r>
        <w:r w:rsidR="00481D35">
          <w:rPr>
            <w:noProof/>
            <w:webHidden/>
          </w:rPr>
          <w:fldChar w:fldCharType="begin"/>
        </w:r>
        <w:r w:rsidR="009A77A7">
          <w:rPr>
            <w:noProof/>
            <w:webHidden/>
          </w:rPr>
          <w:instrText xml:space="preserve"> PAGEREF _Toc481766941 \h </w:instrText>
        </w:r>
        <w:r w:rsidR="00481D35">
          <w:rPr>
            <w:noProof/>
            <w:webHidden/>
          </w:rPr>
        </w:r>
        <w:r w:rsidR="00481D35">
          <w:rPr>
            <w:noProof/>
            <w:webHidden/>
          </w:rPr>
          <w:fldChar w:fldCharType="separate"/>
        </w:r>
        <w:r w:rsidR="00B45B27">
          <w:rPr>
            <w:noProof/>
            <w:webHidden/>
          </w:rPr>
          <w:t>69</w:t>
        </w:r>
        <w:r w:rsidR="00481D35">
          <w:rPr>
            <w:noProof/>
            <w:webHidden/>
          </w:rPr>
          <w:fldChar w:fldCharType="end"/>
        </w:r>
      </w:hyperlink>
    </w:p>
    <w:p w14:paraId="7B4E80B7" w14:textId="77777777" w:rsidR="009A77A7" w:rsidRDefault="0099713E">
      <w:pPr>
        <w:pStyle w:val="TM1"/>
        <w:tabs>
          <w:tab w:val="left" w:pos="1701"/>
          <w:tab w:val="right" w:leader="dot" w:pos="9062"/>
        </w:tabs>
        <w:rPr>
          <w:rFonts w:eastAsiaTheme="minorEastAsia" w:cstheme="minorBidi"/>
          <w:b w:val="0"/>
          <w:bCs w:val="0"/>
          <w:caps w:val="0"/>
          <w:noProof/>
          <w:sz w:val="22"/>
          <w:szCs w:val="22"/>
          <w:lang w:eastAsia="fr-FR"/>
        </w:rPr>
      </w:pPr>
      <w:hyperlink w:anchor="_Toc481766942" w:history="1">
        <w:r w:rsidR="009A77A7" w:rsidRPr="00F65B51">
          <w:rPr>
            <w:rStyle w:val="Lienhypertexte"/>
            <w:noProof/>
          </w:rPr>
          <w:t>ANNEXE II</w:t>
        </w:r>
        <w:r w:rsidR="009A77A7">
          <w:rPr>
            <w:rFonts w:eastAsiaTheme="minorEastAsia" w:cstheme="minorBidi"/>
            <w:b w:val="0"/>
            <w:bCs w:val="0"/>
            <w:caps w:val="0"/>
            <w:noProof/>
            <w:sz w:val="22"/>
            <w:szCs w:val="22"/>
            <w:lang w:eastAsia="fr-FR"/>
          </w:rPr>
          <w:tab/>
        </w:r>
        <w:r w:rsidR="009A77A7" w:rsidRPr="00F65B51">
          <w:rPr>
            <w:rStyle w:val="Lienhypertexte"/>
            <w:noProof/>
          </w:rPr>
          <w:t>INTERESSEMENT LISTE INDICATIVE ET NON EXHAUSTIVE DES CRITERES / VERSEMENT DANS UN PLAN D’EPARGNE D’ENTREPRISE</w:t>
        </w:r>
        <w:r w:rsidR="009A77A7">
          <w:rPr>
            <w:noProof/>
            <w:webHidden/>
          </w:rPr>
          <w:tab/>
        </w:r>
        <w:r w:rsidR="00481D35">
          <w:rPr>
            <w:noProof/>
            <w:webHidden/>
          </w:rPr>
          <w:fldChar w:fldCharType="begin"/>
        </w:r>
        <w:r w:rsidR="009A77A7">
          <w:rPr>
            <w:noProof/>
            <w:webHidden/>
          </w:rPr>
          <w:instrText xml:space="preserve"> PAGEREF _Toc481766942 \h </w:instrText>
        </w:r>
        <w:r w:rsidR="00481D35">
          <w:rPr>
            <w:noProof/>
            <w:webHidden/>
          </w:rPr>
        </w:r>
        <w:r w:rsidR="00481D35">
          <w:rPr>
            <w:noProof/>
            <w:webHidden/>
          </w:rPr>
          <w:fldChar w:fldCharType="separate"/>
        </w:r>
        <w:r w:rsidR="00B45B27">
          <w:rPr>
            <w:noProof/>
            <w:webHidden/>
          </w:rPr>
          <w:t>70</w:t>
        </w:r>
        <w:r w:rsidR="00481D35">
          <w:rPr>
            <w:noProof/>
            <w:webHidden/>
          </w:rPr>
          <w:fldChar w:fldCharType="end"/>
        </w:r>
      </w:hyperlink>
    </w:p>
    <w:p w14:paraId="0DACDA8E"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943" w:history="1">
        <w:r w:rsidR="009A77A7" w:rsidRPr="00F65B51">
          <w:rPr>
            <w:rStyle w:val="Lienhypertexte"/>
            <w:noProof/>
          </w:rPr>
          <w:t>I.</w:t>
        </w:r>
        <w:r w:rsidR="009A77A7">
          <w:rPr>
            <w:rFonts w:eastAsiaTheme="minorEastAsia" w:cstheme="minorBidi"/>
            <w:smallCaps w:val="0"/>
            <w:noProof/>
            <w:sz w:val="22"/>
            <w:szCs w:val="22"/>
            <w:lang w:eastAsia="fr-FR"/>
          </w:rPr>
          <w:tab/>
        </w:r>
        <w:r w:rsidR="009A77A7" w:rsidRPr="00F65B51">
          <w:rPr>
            <w:rStyle w:val="Lienhypertexte"/>
            <w:noProof/>
          </w:rPr>
          <w:t>Liste indicative et non exhaustive des critères</w:t>
        </w:r>
        <w:r w:rsidR="009A77A7">
          <w:rPr>
            <w:noProof/>
            <w:webHidden/>
          </w:rPr>
          <w:tab/>
        </w:r>
        <w:r w:rsidR="00481D35">
          <w:rPr>
            <w:noProof/>
            <w:webHidden/>
          </w:rPr>
          <w:fldChar w:fldCharType="begin"/>
        </w:r>
        <w:r w:rsidR="009A77A7">
          <w:rPr>
            <w:noProof/>
            <w:webHidden/>
          </w:rPr>
          <w:instrText xml:space="preserve"> PAGEREF _Toc481766943 \h </w:instrText>
        </w:r>
        <w:r w:rsidR="00481D35">
          <w:rPr>
            <w:noProof/>
            <w:webHidden/>
          </w:rPr>
        </w:r>
        <w:r w:rsidR="00481D35">
          <w:rPr>
            <w:noProof/>
            <w:webHidden/>
          </w:rPr>
          <w:fldChar w:fldCharType="separate"/>
        </w:r>
        <w:r w:rsidR="00B45B27">
          <w:rPr>
            <w:noProof/>
            <w:webHidden/>
          </w:rPr>
          <w:t>70</w:t>
        </w:r>
        <w:r w:rsidR="00481D35">
          <w:rPr>
            <w:noProof/>
            <w:webHidden/>
          </w:rPr>
          <w:fldChar w:fldCharType="end"/>
        </w:r>
      </w:hyperlink>
    </w:p>
    <w:p w14:paraId="3B49269E" w14:textId="77777777" w:rsidR="009A77A7" w:rsidRDefault="0099713E">
      <w:pPr>
        <w:pStyle w:val="TM2"/>
        <w:tabs>
          <w:tab w:val="left" w:pos="660"/>
          <w:tab w:val="right" w:leader="dot" w:pos="9062"/>
        </w:tabs>
        <w:rPr>
          <w:rFonts w:eastAsiaTheme="minorEastAsia" w:cstheme="minorBidi"/>
          <w:smallCaps w:val="0"/>
          <w:noProof/>
          <w:sz w:val="22"/>
          <w:szCs w:val="22"/>
          <w:lang w:eastAsia="fr-FR"/>
        </w:rPr>
      </w:pPr>
      <w:hyperlink w:anchor="_Toc481766944" w:history="1">
        <w:r w:rsidR="009A77A7" w:rsidRPr="00F65B51">
          <w:rPr>
            <w:rStyle w:val="Lienhypertexte"/>
            <w:noProof/>
          </w:rPr>
          <w:t>II.</w:t>
        </w:r>
        <w:r w:rsidR="009A77A7">
          <w:rPr>
            <w:rFonts w:eastAsiaTheme="minorEastAsia" w:cstheme="minorBidi"/>
            <w:smallCaps w:val="0"/>
            <w:noProof/>
            <w:sz w:val="22"/>
            <w:szCs w:val="22"/>
            <w:lang w:eastAsia="fr-FR"/>
          </w:rPr>
          <w:tab/>
        </w:r>
        <w:r w:rsidR="009A77A7" w:rsidRPr="00F65B51">
          <w:rPr>
            <w:rStyle w:val="Lienhypertexte"/>
            <w:noProof/>
          </w:rPr>
          <w:t>Le plan d'épargne d’entreprise</w:t>
        </w:r>
        <w:r w:rsidR="009A77A7">
          <w:rPr>
            <w:noProof/>
            <w:webHidden/>
          </w:rPr>
          <w:tab/>
        </w:r>
        <w:r w:rsidR="00481D35">
          <w:rPr>
            <w:noProof/>
            <w:webHidden/>
          </w:rPr>
          <w:fldChar w:fldCharType="begin"/>
        </w:r>
        <w:r w:rsidR="009A77A7">
          <w:rPr>
            <w:noProof/>
            <w:webHidden/>
          </w:rPr>
          <w:instrText xml:space="preserve"> PAGEREF _Toc481766944 \h </w:instrText>
        </w:r>
        <w:r w:rsidR="00481D35">
          <w:rPr>
            <w:noProof/>
            <w:webHidden/>
          </w:rPr>
        </w:r>
        <w:r w:rsidR="00481D35">
          <w:rPr>
            <w:noProof/>
            <w:webHidden/>
          </w:rPr>
          <w:fldChar w:fldCharType="separate"/>
        </w:r>
        <w:r w:rsidR="00B45B27">
          <w:rPr>
            <w:noProof/>
            <w:webHidden/>
          </w:rPr>
          <w:t>70</w:t>
        </w:r>
        <w:r w:rsidR="00481D35">
          <w:rPr>
            <w:noProof/>
            <w:webHidden/>
          </w:rPr>
          <w:fldChar w:fldCharType="end"/>
        </w:r>
      </w:hyperlink>
    </w:p>
    <w:p w14:paraId="005B5B9C" w14:textId="77777777" w:rsidR="009A77A7" w:rsidRDefault="0099713E">
      <w:pPr>
        <w:pStyle w:val="TM1"/>
        <w:tabs>
          <w:tab w:val="left" w:pos="1701"/>
          <w:tab w:val="right" w:leader="dot" w:pos="9062"/>
        </w:tabs>
        <w:rPr>
          <w:rFonts w:eastAsiaTheme="minorEastAsia" w:cstheme="minorBidi"/>
          <w:b w:val="0"/>
          <w:bCs w:val="0"/>
          <w:caps w:val="0"/>
          <w:noProof/>
          <w:sz w:val="22"/>
          <w:szCs w:val="22"/>
          <w:lang w:eastAsia="fr-FR"/>
        </w:rPr>
      </w:pPr>
      <w:hyperlink w:anchor="_Toc481766945" w:history="1">
        <w:r w:rsidR="009A77A7" w:rsidRPr="00F65B51">
          <w:rPr>
            <w:rStyle w:val="Lienhypertexte"/>
            <w:noProof/>
          </w:rPr>
          <w:t>ANNEXE III</w:t>
        </w:r>
        <w:r w:rsidR="009A77A7">
          <w:rPr>
            <w:rFonts w:eastAsiaTheme="minorEastAsia" w:cstheme="minorBidi"/>
            <w:b w:val="0"/>
            <w:bCs w:val="0"/>
            <w:caps w:val="0"/>
            <w:noProof/>
            <w:sz w:val="22"/>
            <w:szCs w:val="22"/>
            <w:lang w:eastAsia="fr-FR"/>
          </w:rPr>
          <w:tab/>
        </w:r>
        <w:r w:rsidR="009A77A7" w:rsidRPr="00F65B51">
          <w:rPr>
            <w:rStyle w:val="Lienhypertexte"/>
            <w:noProof/>
          </w:rPr>
          <w:t>FORMATION PROFESSIONNELLE</w:t>
        </w:r>
        <w:r w:rsidR="009A77A7">
          <w:rPr>
            <w:noProof/>
            <w:webHidden/>
          </w:rPr>
          <w:tab/>
        </w:r>
        <w:r w:rsidR="00481D35">
          <w:rPr>
            <w:noProof/>
            <w:webHidden/>
          </w:rPr>
          <w:fldChar w:fldCharType="begin"/>
        </w:r>
        <w:r w:rsidR="009A77A7">
          <w:rPr>
            <w:noProof/>
            <w:webHidden/>
          </w:rPr>
          <w:instrText xml:space="preserve"> PAGEREF _Toc481766945 \h </w:instrText>
        </w:r>
        <w:r w:rsidR="00481D35">
          <w:rPr>
            <w:noProof/>
            <w:webHidden/>
          </w:rPr>
        </w:r>
        <w:r w:rsidR="00481D35">
          <w:rPr>
            <w:noProof/>
            <w:webHidden/>
          </w:rPr>
          <w:fldChar w:fldCharType="separate"/>
        </w:r>
        <w:r w:rsidR="00B45B27">
          <w:rPr>
            <w:noProof/>
            <w:webHidden/>
          </w:rPr>
          <w:t>71</w:t>
        </w:r>
        <w:r w:rsidR="00481D35">
          <w:rPr>
            <w:noProof/>
            <w:webHidden/>
          </w:rPr>
          <w:fldChar w:fldCharType="end"/>
        </w:r>
      </w:hyperlink>
    </w:p>
    <w:p w14:paraId="4BD62BD7" w14:textId="77777777" w:rsidR="009A77A7" w:rsidRDefault="0099713E">
      <w:pPr>
        <w:pStyle w:val="TM1"/>
        <w:tabs>
          <w:tab w:val="left" w:pos="1701"/>
          <w:tab w:val="right" w:leader="dot" w:pos="9062"/>
        </w:tabs>
        <w:rPr>
          <w:rFonts w:eastAsiaTheme="minorEastAsia" w:cstheme="minorBidi"/>
          <w:b w:val="0"/>
          <w:bCs w:val="0"/>
          <w:caps w:val="0"/>
          <w:noProof/>
          <w:sz w:val="22"/>
          <w:szCs w:val="22"/>
          <w:lang w:eastAsia="fr-FR"/>
        </w:rPr>
      </w:pPr>
      <w:hyperlink w:anchor="_Toc481766946" w:history="1">
        <w:r w:rsidR="009A77A7" w:rsidRPr="00F65B51">
          <w:rPr>
            <w:rStyle w:val="Lienhypertexte"/>
            <w:noProof/>
          </w:rPr>
          <w:t>ANNEXE IV</w:t>
        </w:r>
        <w:r w:rsidR="009A77A7">
          <w:rPr>
            <w:rFonts w:eastAsiaTheme="minorEastAsia" w:cstheme="minorBidi"/>
            <w:b w:val="0"/>
            <w:bCs w:val="0"/>
            <w:caps w:val="0"/>
            <w:noProof/>
            <w:sz w:val="22"/>
            <w:szCs w:val="22"/>
            <w:lang w:eastAsia="fr-FR"/>
          </w:rPr>
          <w:tab/>
        </w:r>
        <w:r w:rsidR="009A77A7" w:rsidRPr="00F65B51">
          <w:rPr>
            <w:rStyle w:val="Lienhypertexte"/>
            <w:noProof/>
          </w:rPr>
          <w:t>EGALITE PROFESSIONNELLE</w:t>
        </w:r>
        <w:r w:rsidR="009A77A7">
          <w:rPr>
            <w:noProof/>
            <w:webHidden/>
          </w:rPr>
          <w:tab/>
        </w:r>
        <w:r w:rsidR="00481D35">
          <w:rPr>
            <w:noProof/>
            <w:webHidden/>
          </w:rPr>
          <w:fldChar w:fldCharType="begin"/>
        </w:r>
        <w:r w:rsidR="009A77A7">
          <w:rPr>
            <w:noProof/>
            <w:webHidden/>
          </w:rPr>
          <w:instrText xml:space="preserve"> PAGEREF _Toc481766946 \h </w:instrText>
        </w:r>
        <w:r w:rsidR="00481D35">
          <w:rPr>
            <w:noProof/>
            <w:webHidden/>
          </w:rPr>
        </w:r>
        <w:r w:rsidR="00481D35">
          <w:rPr>
            <w:noProof/>
            <w:webHidden/>
          </w:rPr>
          <w:fldChar w:fldCharType="separate"/>
        </w:r>
        <w:r w:rsidR="00B45B27">
          <w:rPr>
            <w:noProof/>
            <w:webHidden/>
          </w:rPr>
          <w:t>76</w:t>
        </w:r>
        <w:r w:rsidR="00481D35">
          <w:rPr>
            <w:noProof/>
            <w:webHidden/>
          </w:rPr>
          <w:fldChar w:fldCharType="end"/>
        </w:r>
      </w:hyperlink>
    </w:p>
    <w:p w14:paraId="725CAB79" w14:textId="77777777" w:rsidR="009A77A7" w:rsidRDefault="0099713E">
      <w:pPr>
        <w:pStyle w:val="TM1"/>
        <w:tabs>
          <w:tab w:val="left" w:pos="1701"/>
          <w:tab w:val="right" w:leader="dot" w:pos="9062"/>
        </w:tabs>
        <w:rPr>
          <w:rFonts w:eastAsiaTheme="minorEastAsia" w:cstheme="minorBidi"/>
          <w:b w:val="0"/>
          <w:bCs w:val="0"/>
          <w:caps w:val="0"/>
          <w:noProof/>
          <w:sz w:val="22"/>
          <w:szCs w:val="22"/>
          <w:lang w:eastAsia="fr-FR"/>
        </w:rPr>
      </w:pPr>
      <w:hyperlink w:anchor="_Toc481766947" w:history="1">
        <w:r w:rsidR="009A77A7" w:rsidRPr="00F65B51">
          <w:rPr>
            <w:rStyle w:val="Lienhypertexte"/>
            <w:noProof/>
          </w:rPr>
          <w:t>ANNEXE V</w:t>
        </w:r>
        <w:r w:rsidR="009A77A7">
          <w:rPr>
            <w:rFonts w:eastAsiaTheme="minorEastAsia" w:cstheme="minorBidi"/>
            <w:b w:val="0"/>
            <w:bCs w:val="0"/>
            <w:caps w:val="0"/>
            <w:noProof/>
            <w:sz w:val="22"/>
            <w:szCs w:val="22"/>
            <w:lang w:eastAsia="fr-FR"/>
          </w:rPr>
          <w:tab/>
        </w:r>
        <w:r w:rsidR="009A77A7" w:rsidRPr="00F65B51">
          <w:rPr>
            <w:rStyle w:val="Lienhypertexte"/>
            <w:noProof/>
          </w:rPr>
          <w:t>PREVOYANCE COMPLEMENTAIRE TABLEAU DES GARANTIES</w:t>
        </w:r>
        <w:r w:rsidR="009A77A7">
          <w:rPr>
            <w:noProof/>
            <w:webHidden/>
          </w:rPr>
          <w:tab/>
        </w:r>
        <w:r w:rsidR="00481D35">
          <w:rPr>
            <w:noProof/>
            <w:webHidden/>
          </w:rPr>
          <w:fldChar w:fldCharType="begin"/>
        </w:r>
        <w:r w:rsidR="009A77A7">
          <w:rPr>
            <w:noProof/>
            <w:webHidden/>
          </w:rPr>
          <w:instrText xml:space="preserve"> PAGEREF _Toc481766947 \h </w:instrText>
        </w:r>
        <w:r w:rsidR="00481D35">
          <w:rPr>
            <w:noProof/>
            <w:webHidden/>
          </w:rPr>
        </w:r>
        <w:r w:rsidR="00481D35">
          <w:rPr>
            <w:noProof/>
            <w:webHidden/>
          </w:rPr>
          <w:fldChar w:fldCharType="separate"/>
        </w:r>
        <w:r w:rsidR="00B45B27">
          <w:rPr>
            <w:noProof/>
            <w:webHidden/>
          </w:rPr>
          <w:t>77</w:t>
        </w:r>
        <w:r w:rsidR="00481D35">
          <w:rPr>
            <w:noProof/>
            <w:webHidden/>
          </w:rPr>
          <w:fldChar w:fldCharType="end"/>
        </w:r>
      </w:hyperlink>
    </w:p>
    <w:p w14:paraId="682B3D69" w14:textId="77777777" w:rsidR="00BA5AF0" w:rsidRPr="00A477EB" w:rsidRDefault="00481D35">
      <w:pPr>
        <w:spacing w:line="259" w:lineRule="auto"/>
        <w:rPr>
          <w:rFonts w:cs="Arial"/>
        </w:rPr>
      </w:pPr>
      <w:r>
        <w:rPr>
          <w:rFonts w:asciiTheme="minorHAnsi" w:hAnsiTheme="minorHAnsi" w:cs="Arial"/>
          <w:b/>
          <w:bCs/>
          <w:caps/>
          <w:sz w:val="20"/>
          <w:szCs w:val="20"/>
        </w:rPr>
        <w:fldChar w:fldCharType="end"/>
      </w:r>
    </w:p>
    <w:p w14:paraId="5DDFDA1B" w14:textId="77777777" w:rsidR="00BA5AF0" w:rsidRDefault="00BA5AF0">
      <w:pPr>
        <w:spacing w:line="259" w:lineRule="auto"/>
        <w:rPr>
          <w:rFonts w:cs="Arial"/>
        </w:rPr>
      </w:pPr>
    </w:p>
    <w:p w14:paraId="6FBF2C66" w14:textId="77777777" w:rsidR="007318EE" w:rsidRDefault="007318EE">
      <w:pPr>
        <w:spacing w:line="259" w:lineRule="auto"/>
        <w:rPr>
          <w:rFonts w:cs="Arial"/>
        </w:rPr>
      </w:pPr>
      <w:r>
        <w:rPr>
          <w:rFonts w:cs="Arial"/>
        </w:rPr>
        <w:br w:type="page"/>
      </w:r>
    </w:p>
    <w:p w14:paraId="14174928" w14:textId="77777777" w:rsidR="00B1235B" w:rsidRPr="00B1235B" w:rsidRDefault="00B1235B" w:rsidP="00B1235B">
      <w:pPr>
        <w:pStyle w:val="Titre1"/>
        <w:rPr>
          <w:u w:val="single"/>
        </w:rPr>
      </w:pPr>
      <w:bookmarkStart w:id="0" w:name="_Toc481766696"/>
      <w:r w:rsidRPr="001953E3">
        <w:lastRenderedPageBreak/>
        <w:t>le Champ d’application professionnel et territorial DE lA CONVENTION COLLECTIVE NATIONALE</w:t>
      </w:r>
      <w:bookmarkEnd w:id="0"/>
    </w:p>
    <w:p w14:paraId="5C5E3FFF" w14:textId="77777777" w:rsidR="00B1235B" w:rsidRPr="00C5387C" w:rsidRDefault="00B1235B" w:rsidP="00C5387C">
      <w:r w:rsidRPr="00C5387C">
        <w:t>La présente convention collective nationale, conclue en application du Livre II de la 2ème Partie du Code du travail, et en particulier des articles L. 2232-5 et suivants du code du travail, s’applique à l’ensemble des personnels des Offices Publics de l’Habitat régis par les articles L. 421-1 et suivants du code de la construction et de l’habitation ainsi que par le dé</w:t>
      </w:r>
      <w:r w:rsidR="00C5387C" w:rsidRPr="00C5387C">
        <w:t>cret n°2011-636 du 8 juin 2011.</w:t>
      </w:r>
    </w:p>
    <w:p w14:paraId="26CA09E2" w14:textId="77777777" w:rsidR="00B1235B" w:rsidRPr="00C5387C" w:rsidRDefault="00B1235B" w:rsidP="00C5387C">
      <w:r w:rsidRPr="00C5387C">
        <w:t>Elle s’applique sur l’ensemble du territoire national tel qu’entendu au sens de l’articl</w:t>
      </w:r>
      <w:r w:rsidR="00C5387C">
        <w:t>e L. 2222-1 du code du travail.</w:t>
      </w:r>
    </w:p>
    <w:p w14:paraId="2FE9DA53" w14:textId="77777777" w:rsidR="00B1235B" w:rsidRPr="00B1235B" w:rsidRDefault="00B1235B" w:rsidP="00B1235B">
      <w:pPr>
        <w:pStyle w:val="Titre1"/>
      </w:pPr>
      <w:bookmarkStart w:id="1" w:name="_Toc481766697"/>
      <w:r w:rsidRPr="001953E3">
        <w:t>LE DIALOGUE SOCIAL ET LA REPRESENTATION DU PERSONNEL</w:t>
      </w:r>
      <w:bookmarkEnd w:id="1"/>
    </w:p>
    <w:p w14:paraId="396976F9" w14:textId="77777777" w:rsidR="00B1235B" w:rsidRPr="00C12E1D" w:rsidRDefault="00C4374B" w:rsidP="00C12E1D">
      <w:pPr>
        <w:pStyle w:val="Titre2"/>
        <w:tabs>
          <w:tab w:val="left" w:pos="567"/>
        </w:tabs>
        <w:rPr>
          <w:b w:val="0"/>
        </w:rPr>
      </w:pPr>
      <w:bookmarkStart w:id="2" w:name="_Toc481739374"/>
      <w:bookmarkStart w:id="3" w:name="_Toc481739686"/>
      <w:bookmarkStart w:id="4" w:name="_Toc481742470"/>
      <w:bookmarkStart w:id="5" w:name="_Toc481744570"/>
      <w:bookmarkStart w:id="6" w:name="_Toc481745972"/>
      <w:bookmarkStart w:id="7" w:name="_Toc481766698"/>
      <w:r w:rsidRPr="00C12E1D">
        <w:t>Les instances paritaires nationales</w:t>
      </w:r>
      <w:bookmarkEnd w:id="2"/>
      <w:bookmarkEnd w:id="3"/>
      <w:bookmarkEnd w:id="4"/>
      <w:bookmarkEnd w:id="5"/>
      <w:bookmarkEnd w:id="6"/>
      <w:bookmarkEnd w:id="7"/>
      <w:r w:rsidRPr="00C12E1D">
        <w:t xml:space="preserve"> </w:t>
      </w:r>
    </w:p>
    <w:p w14:paraId="1E05F99D" w14:textId="77777777" w:rsidR="00B1235B" w:rsidRPr="00C12E1D" w:rsidRDefault="00C12E1D" w:rsidP="00E0745A">
      <w:pPr>
        <w:pStyle w:val="Titre3"/>
        <w:numPr>
          <w:ilvl w:val="2"/>
          <w:numId w:val="44"/>
        </w:numPr>
      </w:pPr>
      <w:bookmarkStart w:id="8" w:name="OLE_LINK328"/>
      <w:bookmarkStart w:id="9" w:name="OLE_LINK329"/>
      <w:bookmarkStart w:id="10" w:name="_Toc481739376"/>
      <w:bookmarkStart w:id="11" w:name="_Toc481739688"/>
      <w:bookmarkStart w:id="12" w:name="_Toc481742472"/>
      <w:bookmarkStart w:id="13" w:name="_Toc481744572"/>
      <w:bookmarkStart w:id="14" w:name="_Toc481745974"/>
      <w:bookmarkStart w:id="15" w:name="_Toc481766699"/>
      <w:r w:rsidRPr="00C12E1D">
        <w:t xml:space="preserve">Commission paritaire nationale </w:t>
      </w:r>
      <w:bookmarkEnd w:id="8"/>
      <w:bookmarkEnd w:id="9"/>
      <w:r w:rsidRPr="00C12E1D">
        <w:t>de négociation et d’interprétation (CPNNI)</w:t>
      </w:r>
      <w:bookmarkEnd w:id="10"/>
      <w:bookmarkEnd w:id="11"/>
      <w:bookmarkEnd w:id="12"/>
      <w:bookmarkEnd w:id="13"/>
      <w:bookmarkEnd w:id="14"/>
      <w:bookmarkEnd w:id="15"/>
    </w:p>
    <w:p w14:paraId="6645B6A1" w14:textId="77777777" w:rsidR="00B1235B" w:rsidRPr="00C12E1D" w:rsidRDefault="00C5387C" w:rsidP="00C5387C">
      <w:pPr>
        <w:pStyle w:val="Titre4"/>
      </w:pPr>
      <w:bookmarkStart w:id="16" w:name="_Toc481739377"/>
      <w:bookmarkStart w:id="17" w:name="_Toc481739689"/>
      <w:bookmarkStart w:id="18" w:name="_Toc481742473"/>
      <w:bookmarkStart w:id="19" w:name="_Toc481744573"/>
      <w:bookmarkStart w:id="20" w:name="_Toc481745975"/>
      <w:bookmarkStart w:id="21" w:name="_Toc481766700"/>
      <w:r w:rsidRPr="00C5387C">
        <w:rPr>
          <w:b w:val="0"/>
          <w:bCs w:val="0"/>
          <w:i w:val="0"/>
          <w:iCs w:val="0"/>
        </w:rPr>
        <w:t>1.</w:t>
      </w:r>
      <w:r>
        <w:t xml:space="preserve">1. </w:t>
      </w:r>
      <w:r w:rsidR="00C12E1D" w:rsidRPr="00C12E1D">
        <w:t>Rôle</w:t>
      </w:r>
      <w:r w:rsidR="00C12E1D">
        <w:t xml:space="preserve"> </w:t>
      </w:r>
      <w:r w:rsidR="00C12E1D" w:rsidRPr="00C12E1D">
        <w:t>de la Commissi</w:t>
      </w:r>
      <w:bookmarkEnd w:id="16"/>
      <w:bookmarkEnd w:id="17"/>
      <w:bookmarkEnd w:id="18"/>
      <w:bookmarkEnd w:id="19"/>
      <w:bookmarkEnd w:id="20"/>
      <w:r w:rsidR="00C12E1D">
        <w:t>on</w:t>
      </w:r>
      <w:bookmarkEnd w:id="21"/>
    </w:p>
    <w:p w14:paraId="1B7C19FA" w14:textId="77777777" w:rsidR="00B1235B" w:rsidRPr="00C5387C" w:rsidRDefault="00B1235B" w:rsidP="00C5387C">
      <w:r w:rsidRPr="00C5387C">
        <w:t>La Commission paritaire nationale des Offices Publics de l’Habitat est l'instance de négociation des accords collectifs nationaux pour les Offices. Elle est de plus chargée de suivre l'application de la présente convention et des accords collectifs nationaux dans les Offices Publics de l’Habitat dans les conditions définies par le code du travail. A ce titre, elle assure le rôle de Commission paritaire de suivi des classifications et rémunérations dans les conditions prévues au titre III du décret n°2008-1093 du 27 octobre 2008, et sur la base du bilan global des classifications pr</w:t>
      </w:r>
      <w:r w:rsidR="00C5387C">
        <w:t>évu à l'article 9 de ce décret.</w:t>
      </w:r>
    </w:p>
    <w:p w14:paraId="02FD5D59" w14:textId="77777777" w:rsidR="00B1235B" w:rsidRPr="00C5387C" w:rsidRDefault="00B1235B" w:rsidP="00C5387C">
      <w:r w:rsidRPr="00C5387C">
        <w:t xml:space="preserve">Par ailleurs, la Commission paritaire nationale a notamment pour rôle d'exercer les compétences de la Commission d'interprétation de la présente convention et des accords collectifs nationaux (article L.2232-9 du code du travail), sur saisine des organisations syndicales de la Fédération des Offices Publics de l’Habitat, ainsi que de l'Observatoire paritaire de la négociation collective (article L.2232-10 du code du travail). </w:t>
      </w:r>
    </w:p>
    <w:p w14:paraId="4CF2C46C" w14:textId="77777777" w:rsidR="00B1235B" w:rsidRPr="00C5387C" w:rsidRDefault="00B1235B" w:rsidP="00C5387C">
      <w:r w:rsidRPr="00C5387C">
        <w:t>Elle a également pour rôle de recevoir les accords d'entreprise, ceux relatifs à la durée du travail donnant lieu à l’établissement d’un rapport annuel d’activité comportant un bilan sur ces accords (articles L.2232-9 et L.2232-22 du code du travail). Pour l'exercice de ces missions, elle peut constituer des sous-commi</w:t>
      </w:r>
      <w:r w:rsidR="00C5387C">
        <w:t>ssions paritaires spécialisées.</w:t>
      </w:r>
    </w:p>
    <w:p w14:paraId="186639B5" w14:textId="77777777" w:rsidR="00B1235B" w:rsidRPr="00C5387C" w:rsidRDefault="00B1235B" w:rsidP="00C5387C">
      <w:r w:rsidRPr="00C5387C">
        <w:t>Elle représente la branche dans l’appui aux Offices et vis-à-vis des pouvoirs publics et exerce un rôle de veille sur les con</w:t>
      </w:r>
      <w:r w:rsidR="00C5387C">
        <w:t>ditions de travail et l’emploi.</w:t>
      </w:r>
    </w:p>
    <w:p w14:paraId="24C09066" w14:textId="77777777" w:rsidR="00B1235B" w:rsidRPr="00C5387C" w:rsidRDefault="00B1235B" w:rsidP="00C5387C">
      <w:r w:rsidRPr="00C5387C">
        <w:t xml:space="preserve">La CPNNI s’assure également de la conformité de la présente convention collective nationale et de ses avenants aux dispositions légales et réglementaires en vigueur, et examine l’opportunité d’intégrer en son sein les mesures qui ont été négociées dans les différents accords de branche, conformément au chapitre XI. </w:t>
      </w:r>
    </w:p>
    <w:p w14:paraId="0A706303" w14:textId="77777777" w:rsidR="00C12E1D" w:rsidRDefault="00B1235B" w:rsidP="00C12E1D">
      <w:pPr>
        <w:spacing w:after="0" w:line="280" w:lineRule="exact"/>
        <w:rPr>
          <w:rFonts w:cs="Arial"/>
        </w:rPr>
      </w:pPr>
      <w:r w:rsidRPr="001953E3">
        <w:rPr>
          <w:rFonts w:cs="Arial"/>
        </w:rPr>
        <w:t xml:space="preserve">Elle peut plus largement se saisir de toutes les questions auxquelles les parties signataires de la présente convention s’accordent à reconnaitre un caractère d’intérêt commun pour le personnel et les </w:t>
      </w:r>
      <w:r>
        <w:rPr>
          <w:rFonts w:cs="Arial"/>
        </w:rPr>
        <w:t>Offices Publics de l’Habitat</w:t>
      </w:r>
      <w:r w:rsidR="00C12E1D">
        <w:rPr>
          <w:rFonts w:cs="Arial"/>
        </w:rPr>
        <w:t>.</w:t>
      </w:r>
    </w:p>
    <w:p w14:paraId="14932849" w14:textId="77777777" w:rsidR="00B1235B" w:rsidRPr="00C12E1D" w:rsidRDefault="00C5387C" w:rsidP="00C5387C">
      <w:pPr>
        <w:pStyle w:val="Titre4"/>
      </w:pPr>
      <w:bookmarkStart w:id="22" w:name="_Toc481766701"/>
      <w:r>
        <w:t xml:space="preserve">1.2. </w:t>
      </w:r>
      <w:r w:rsidR="00B1235B" w:rsidRPr="00C12E1D">
        <w:t>Composition de la Commission et modalités de décision</w:t>
      </w:r>
      <w:bookmarkEnd w:id="22"/>
      <w:r w:rsidR="00B1235B" w:rsidRPr="00C12E1D">
        <w:t xml:space="preserve"> </w:t>
      </w:r>
    </w:p>
    <w:p w14:paraId="6C7D22DA" w14:textId="77777777" w:rsidR="00B1235B" w:rsidRPr="00C5387C" w:rsidRDefault="00B1235B" w:rsidP="00C5387C">
      <w:r w:rsidRPr="00C5387C">
        <w:t>La Commission paritaire nationale est composée des représentants des employeurs désignés par la Fédération nationale des Offices Publics de l’Habitat et des représentants des salariés désignés par les organisations syndicales représentatives au niveau de la branc</w:t>
      </w:r>
      <w:r w:rsidR="00C5387C">
        <w:t>he.</w:t>
      </w:r>
    </w:p>
    <w:p w14:paraId="17AEF717" w14:textId="77777777" w:rsidR="00B1235B" w:rsidRPr="00C5387C" w:rsidRDefault="00B1235B" w:rsidP="00C5387C">
      <w:r w:rsidRPr="00C5387C">
        <w:lastRenderedPageBreak/>
        <w:t>La représentation des salariés est constituée à raison de deux membres titulaires et deux membres suppléants par organisation syndicale. La représentation des employeurs comporte autant de membres titulaires et suppléants que l'ensemble de la représen</w:t>
      </w:r>
      <w:r w:rsidR="00C5387C">
        <w:t>tation des salariés.</w:t>
      </w:r>
    </w:p>
    <w:p w14:paraId="2E49E46E" w14:textId="77777777" w:rsidR="00B1235B" w:rsidRPr="00C5387C" w:rsidRDefault="00B1235B" w:rsidP="00C5387C">
      <w:r w:rsidRPr="00C5387C">
        <w:t>Les décisions de la Commission sont prises à la majorité des suffrages exprimés, chaque organisation syndicale disposant d'une voix et la représentation des employeurs d'autant de voix en nombre. Les membres suppléants peuvent assister aux séances de la Commission à titre consultatif, et participent aux votes en l'</w:t>
      </w:r>
      <w:r w:rsidR="00C12E1D" w:rsidRPr="00C5387C">
        <w:t>absence des membres titulaires.</w:t>
      </w:r>
    </w:p>
    <w:p w14:paraId="63CD16D7" w14:textId="77777777" w:rsidR="00C5387C" w:rsidRPr="00C12E1D" w:rsidRDefault="00C5387C" w:rsidP="00C5387C">
      <w:pPr>
        <w:pStyle w:val="Titre4"/>
      </w:pPr>
      <w:bookmarkStart w:id="23" w:name="_Toc481766702"/>
      <w:r>
        <w:t>1.3. Règlement intérieur</w:t>
      </w:r>
      <w:bookmarkEnd w:id="23"/>
    </w:p>
    <w:p w14:paraId="4DF22FDD" w14:textId="77777777" w:rsidR="00B1235B" w:rsidRPr="001953E3" w:rsidRDefault="00B1235B" w:rsidP="00B1235B">
      <w:pPr>
        <w:spacing w:after="0" w:line="280" w:lineRule="exact"/>
        <w:rPr>
          <w:rFonts w:cs="Arial"/>
        </w:rPr>
      </w:pPr>
      <w:r w:rsidRPr="001953E3">
        <w:rPr>
          <w:rFonts w:cs="Arial"/>
        </w:rPr>
        <w:t xml:space="preserve">La Commission paritaire nationale dispose d’un règlement intérieur qui détermine </w:t>
      </w:r>
      <w:r w:rsidR="00C12E1D">
        <w:rPr>
          <w:rFonts w:cs="Arial"/>
        </w:rPr>
        <w:t xml:space="preserve">l’organisation de ses travaux. </w:t>
      </w:r>
    </w:p>
    <w:p w14:paraId="5F23117E" w14:textId="77777777" w:rsidR="00B1235B" w:rsidRPr="00C5387C" w:rsidRDefault="00C5387C" w:rsidP="00C5387C">
      <w:pPr>
        <w:pStyle w:val="Titre4"/>
      </w:pPr>
      <w:bookmarkStart w:id="24" w:name="_Toc481766703"/>
      <w:r>
        <w:t xml:space="preserve">1.4. </w:t>
      </w:r>
      <w:r w:rsidR="00B1235B" w:rsidRPr="00C12E1D">
        <w:t>Interprétation de la convention et procédure de conciliation</w:t>
      </w:r>
      <w:bookmarkEnd w:id="24"/>
    </w:p>
    <w:p w14:paraId="5F62F14D" w14:textId="77777777" w:rsidR="00B1235B" w:rsidRPr="00C5387C" w:rsidRDefault="00B1235B" w:rsidP="00C5387C">
      <w:r w:rsidRPr="00C5387C">
        <w:t>La Commission paritaire nationale examine les difficultés d’interprétation nées à l’occasion de l’application et de l’interprétation de la présente convention et de ses avenants ainsi que des accords collectifs nationaux applicables dans les Offices</w:t>
      </w:r>
      <w:r w:rsidR="00C5387C">
        <w:t xml:space="preserve">. </w:t>
      </w:r>
    </w:p>
    <w:p w14:paraId="71D011B4" w14:textId="77777777" w:rsidR="00B1235B" w:rsidRPr="00C5387C" w:rsidRDefault="00B1235B" w:rsidP="00C5387C">
      <w:r w:rsidRPr="00C5387C">
        <w:t>Ainsi, elle peut être saisie par toute organisation syndicale représentative ou à défaut par les élus du personnel de chaque Office Public de l’Habitat, par le directeur général de l’ Office Public de l’Habitat ou son représentant mandaté par lui, de l’examen de toute difficulté d’ordre individuel ou collectif résultant de l’application de ces dispositions une fois épuisés tous les moy</w:t>
      </w:r>
      <w:r w:rsidR="00C5387C">
        <w:t>ens pour concilier les parties.</w:t>
      </w:r>
    </w:p>
    <w:p w14:paraId="56441476" w14:textId="77777777" w:rsidR="00B1235B" w:rsidRPr="00C5387C" w:rsidRDefault="00B1235B" w:rsidP="00C5387C">
      <w:r w:rsidRPr="00C5387C">
        <w:t xml:space="preserve">La demande sera adressée au secrétariat de la Commission par lettre recommandée avec accusé de réception. Une copie en sera jointe à la convocation des membres de la Commission par le secrétariat. Cette lettre devra exposer succinctement la question </w:t>
      </w:r>
      <w:r w:rsidR="00C5387C">
        <w:t>posée ou le différend constaté.</w:t>
      </w:r>
    </w:p>
    <w:p w14:paraId="0CD1C644" w14:textId="77777777" w:rsidR="00B1235B" w:rsidRPr="00C5387C" w:rsidRDefault="00B1235B" w:rsidP="00C5387C">
      <w:r w:rsidRPr="00C5387C">
        <w:t xml:space="preserve">Pour toute saisine d’une question d’interprétation, la Commission examine préalablement la recevabilité de la saisine. Dès lors qu’elle est saisie dans un délai d’au moins 15 jours avant la réunion programmée, la commission évoque sa recevabilité lors de </w:t>
      </w:r>
      <w:r w:rsidR="00C5387C">
        <w:t>ladite réunion.</w:t>
      </w:r>
    </w:p>
    <w:p w14:paraId="66AFD88C" w14:textId="77777777" w:rsidR="00B1235B" w:rsidRPr="00C5387C" w:rsidRDefault="00B1235B" w:rsidP="00C5387C">
      <w:r w:rsidRPr="00C5387C">
        <w:t>La Commission statue dans un délai de 3 mois maximum à partir de la date de réception de la demande d’interprétation.</w:t>
      </w:r>
    </w:p>
    <w:p w14:paraId="03135565" w14:textId="77777777" w:rsidR="00B1235B" w:rsidRPr="00C5387C" w:rsidRDefault="00B1235B" w:rsidP="00C5387C">
      <w:r w:rsidRPr="00C5387C">
        <w:t>Une délibération interprétative ou un procès-verbal de conciliation / non conciliation est établie à l’issue de la réunion. La Fédération des Offices Publics de l’Habitat s’assurera de la diffusion de cette information auprès des Offices</w:t>
      </w:r>
      <w:r w:rsidR="00C5387C">
        <w:t>.</w:t>
      </w:r>
    </w:p>
    <w:p w14:paraId="17BFB1B3" w14:textId="77777777" w:rsidR="00B1235B" w:rsidRPr="00C5387C" w:rsidRDefault="00B1235B" w:rsidP="00C5387C">
      <w:r w:rsidRPr="00C5387C">
        <w:t>Les membres de l'une ou l'autre des délégations peuvent siéger à une réunion ayant à examiner une demande d'interprétation émanant de leur Office mais ne participent pas au vote.</w:t>
      </w:r>
    </w:p>
    <w:p w14:paraId="3010E7BD" w14:textId="77777777" w:rsidR="00B1235B" w:rsidRPr="00C5387C" w:rsidRDefault="00B1235B" w:rsidP="00E0745A">
      <w:pPr>
        <w:pStyle w:val="Titre3"/>
        <w:numPr>
          <w:ilvl w:val="2"/>
          <w:numId w:val="44"/>
        </w:numPr>
      </w:pPr>
      <w:bookmarkStart w:id="25" w:name="_Toc481766704"/>
      <w:r w:rsidRPr="00C12E1D">
        <w:t>Commission paritaire nationale de l’emploi et de la formation professionnelle (CPNEF)</w:t>
      </w:r>
      <w:bookmarkEnd w:id="25"/>
    </w:p>
    <w:p w14:paraId="139701A0" w14:textId="77777777" w:rsidR="00B1235B" w:rsidRPr="00C5387C" w:rsidRDefault="00B1235B" w:rsidP="00C5387C">
      <w:r w:rsidRPr="00C5387C">
        <w:t>La CPNEF de la branche des Offices Publics de l’Habitat et son Observatoire des métiers et des qualifications ex</w:t>
      </w:r>
      <w:r w:rsidR="00C5387C">
        <w:t>istent depuis 2007.</w:t>
      </w:r>
    </w:p>
    <w:p w14:paraId="232600F0" w14:textId="77777777" w:rsidR="00B1235B" w:rsidRPr="00C5387C" w:rsidRDefault="00B1235B" w:rsidP="00C5387C">
      <w:r w:rsidRPr="00C5387C">
        <w:t>L'intégralité de leurs compétences, prérogatives et missions en matière d’étude, de promotion et de suivi de l’emploi et de la formation professionnelle dans les Offices Publics de l’Habitat sont renouvelées dans leur forme actuelle. Elles sont reprises dans le règlement intérieur de la CPNEF, lequel organise également leur fonctionnement e</w:t>
      </w:r>
      <w:r w:rsidR="00C5387C">
        <w:t xml:space="preserve">t les débats de la Commission. </w:t>
      </w:r>
    </w:p>
    <w:p w14:paraId="03FEB84E" w14:textId="77777777" w:rsidR="00B1235B" w:rsidRPr="00C5387C" w:rsidRDefault="00B1235B" w:rsidP="00C5387C">
      <w:r w:rsidRPr="00C5387C">
        <w:t>La CPNEF a également pour mission d’établir une liste des formations éligibles au compte personnel de formation (lis</w:t>
      </w:r>
      <w:r w:rsidR="00C5387C">
        <w:t>te CPF).</w:t>
      </w:r>
    </w:p>
    <w:p w14:paraId="5DF135E4" w14:textId="77777777" w:rsidR="00B1235B" w:rsidRPr="00C5387C" w:rsidRDefault="00B1235B" w:rsidP="00C5387C">
      <w:r w:rsidRPr="00C5387C">
        <w:t>Consciente des enjeux de la formation professionnelle, il appartient à la branche des Offices Publics de l’Habitat de se saisir des opportunités de créer ou non des formations spécifiques à la branche aboutissant sur des qualifications sanctionnées par une certification. La création des certificats de qualification professionnelle (CQP) de branche doit répondre aux objectifs suivants :</w:t>
      </w:r>
    </w:p>
    <w:p w14:paraId="09AD5674" w14:textId="77777777" w:rsidR="00B1235B" w:rsidRPr="00C5387C" w:rsidRDefault="00B1235B" w:rsidP="00E0745A">
      <w:pPr>
        <w:pStyle w:val="Paragraphedeliste"/>
        <w:numPr>
          <w:ilvl w:val="0"/>
          <w:numId w:val="50"/>
        </w:numPr>
      </w:pPr>
      <w:r w:rsidRPr="00C5387C">
        <w:t>développer et reconnaître les compétences des salariés au travers d'un parcours qualifiant ;</w:t>
      </w:r>
    </w:p>
    <w:p w14:paraId="59DA65D3" w14:textId="77777777" w:rsidR="00B1235B" w:rsidRPr="00C5387C" w:rsidRDefault="00B1235B" w:rsidP="00E0745A">
      <w:pPr>
        <w:pStyle w:val="Paragraphedeliste"/>
        <w:numPr>
          <w:ilvl w:val="0"/>
          <w:numId w:val="50"/>
        </w:numPr>
      </w:pPr>
      <w:r w:rsidRPr="00C5387C">
        <w:t>accompagner les évolutions de la branche et des Offices ;</w:t>
      </w:r>
    </w:p>
    <w:p w14:paraId="2A8126A5" w14:textId="77777777" w:rsidR="00B1235B" w:rsidRPr="00C5387C" w:rsidRDefault="00B1235B" w:rsidP="00E0745A">
      <w:pPr>
        <w:pStyle w:val="Paragraphedeliste"/>
        <w:numPr>
          <w:ilvl w:val="0"/>
          <w:numId w:val="50"/>
        </w:numPr>
      </w:pPr>
      <w:r w:rsidRPr="00C5387C">
        <w:lastRenderedPageBreak/>
        <w:t>favoriser la sécurisation des parcours professionnels ;</w:t>
      </w:r>
    </w:p>
    <w:p w14:paraId="37B45D5C" w14:textId="77777777" w:rsidR="00B1235B" w:rsidRPr="00C5387C" w:rsidRDefault="00B1235B" w:rsidP="00E0745A">
      <w:pPr>
        <w:pStyle w:val="Paragraphedeliste"/>
        <w:numPr>
          <w:ilvl w:val="0"/>
          <w:numId w:val="50"/>
        </w:numPr>
      </w:pPr>
      <w:r w:rsidRPr="00C5387C">
        <w:t>faciliter la mobilité professionnelle.</w:t>
      </w:r>
    </w:p>
    <w:p w14:paraId="1D6E6EF6" w14:textId="77777777" w:rsidR="00B1235B" w:rsidRPr="00C5387C" w:rsidRDefault="00B1235B" w:rsidP="00C5387C">
      <w:r w:rsidRPr="00C5387C">
        <w:t>Les modalités de création d'un CQP sont décidées par la CPNEF en lien avec l’Observatoire des métiers et des compétences.</w:t>
      </w:r>
    </w:p>
    <w:p w14:paraId="30A3935B" w14:textId="77777777" w:rsidR="00B1235B" w:rsidRPr="00C5387C" w:rsidRDefault="00B1235B" w:rsidP="00C5387C">
      <w:r w:rsidRPr="00C5387C">
        <w:t>Il appartient également à la CPNEF de repérer et de se positionner sur les CQP des branches connexes susceptibles d'intéresser la branche professionnelle, en vue d'en faire des certificats de qualification professionnelle interprofessionnels (CQPI). Dès lors, ces CQPI pourraient être inscrits dans la liste de branche relative au compte pers</w:t>
      </w:r>
      <w:r w:rsidR="00C5387C">
        <w:t>onnel de formation (liste CPF).</w:t>
      </w:r>
    </w:p>
    <w:p w14:paraId="0E58E88C" w14:textId="77777777" w:rsidR="00B1235B" w:rsidRPr="00C5387C" w:rsidRDefault="00B1235B" w:rsidP="00C5387C">
      <w:r w:rsidRPr="00C5387C">
        <w:t>Le secrétariat de la CPNEF diffuse au travers d'outils de communication adaptés, à l'ensemble des Offices Publics de l’Habitat, toutes informations nécessaires sur les divers dispositifs gérés par la branche en matière de formation et plus particulièrement la liste CPF, les moyens d’accès au fonds de formation de branche, etc…</w:t>
      </w:r>
    </w:p>
    <w:p w14:paraId="03DDF836" w14:textId="77777777" w:rsidR="00B1235B" w:rsidRPr="00C5387C" w:rsidRDefault="00B1235B" w:rsidP="00C5387C">
      <w:r w:rsidRPr="00C5387C">
        <w:t>Les parties signataires donnent mandat à la CPNEF pour fixer les montants de prise en charge qui seront proposés sur l'analyse des statistiques présentée par l'Organisme paritaire collecteur agréé de la branche en matière de professionnalisation. A défaut de décision prise par cette Commission, les taux de prise en charge seront équivalen</w:t>
      </w:r>
      <w:r w:rsidR="00C5387C">
        <w:t>ts au minimum légal en vigueur.</w:t>
      </w:r>
    </w:p>
    <w:p w14:paraId="7587EFAE" w14:textId="77777777" w:rsidR="00B1235B" w:rsidRPr="00C5387C" w:rsidRDefault="00B1235B" w:rsidP="00C5387C">
      <w:r w:rsidRPr="00C5387C">
        <w:t>La liste des publics prioritaires et des actions prioritaires de formation est définie au Point VI du Sous Chapitre I du Chapitre VIII de la présente convention. Cette liste fera l’objet d’une discussion annuelle en CPNEF en vue de son éventuelle adaptation par délibération de cette instance, après recensement et transmission des besoins et attentes des Offices Publics de l’Habitat à cette Commission ainsi qu’à l’Observatoire des métiers et des qualifications dont les études pourront être u</w:t>
      </w:r>
      <w:r w:rsidR="00C5387C">
        <w:t>tilisées comme base de travail.</w:t>
      </w:r>
    </w:p>
    <w:p w14:paraId="7B02CBA9" w14:textId="77777777" w:rsidR="00B1235B" w:rsidRPr="00C5387C" w:rsidRDefault="00B1235B" w:rsidP="00C5387C">
      <w:r w:rsidRPr="00C5387C">
        <w:t>La CPNEF joue également un rôle important dans le cadre de l’évaluation de la gestion des fonds conventionnels versés par les Offices Publics de l’Habitat</w:t>
      </w:r>
      <w:r w:rsidR="00C5387C">
        <w:t>.</w:t>
      </w:r>
    </w:p>
    <w:p w14:paraId="354C1080" w14:textId="77777777" w:rsidR="00B1235B" w:rsidRPr="00C5387C" w:rsidRDefault="00B1235B" w:rsidP="00E0745A">
      <w:pPr>
        <w:pStyle w:val="Titre3"/>
        <w:numPr>
          <w:ilvl w:val="2"/>
          <w:numId w:val="44"/>
        </w:numPr>
      </w:pPr>
      <w:bookmarkStart w:id="26" w:name="_Toc481766705"/>
      <w:r w:rsidRPr="00C12E1D">
        <w:t>Observatoires nationaux</w:t>
      </w:r>
      <w:bookmarkEnd w:id="26"/>
      <w:r w:rsidRPr="00C12E1D">
        <w:t xml:space="preserve"> </w:t>
      </w:r>
    </w:p>
    <w:p w14:paraId="4221CCF3" w14:textId="77777777" w:rsidR="00B1235B" w:rsidRPr="00C5387C" w:rsidRDefault="00C5387C" w:rsidP="00C5387C">
      <w:pPr>
        <w:pStyle w:val="Titre4"/>
      </w:pPr>
      <w:bookmarkStart w:id="27" w:name="_Toc481766706"/>
      <w:r>
        <w:t xml:space="preserve">3.1. </w:t>
      </w:r>
      <w:r w:rsidR="00B1235B" w:rsidRPr="00C5387C">
        <w:t>Observatoire de la négociation collective de la branche</w:t>
      </w:r>
      <w:bookmarkEnd w:id="27"/>
    </w:p>
    <w:p w14:paraId="25C066F0" w14:textId="77777777" w:rsidR="00B1235B" w:rsidRPr="00C5387C" w:rsidRDefault="00B1235B" w:rsidP="00C5387C">
      <w:r w:rsidRPr="00C5387C">
        <w:t xml:space="preserve">L’observatoire paritaire de la négociation, visé à l’article L. 2232-10 du Code du travail, est destinataire des accords d’entreprise conclus pour la mise en œuvre d’une disposition législative. Ils lui sont transmis, dans la mesure du possible par voie électronique, dans le mois qui suit l’accomplissement des formalités de dépôt </w:t>
      </w:r>
      <w:r w:rsidR="00C5387C" w:rsidRPr="00C5387C">
        <w:t>prévues par le code du travail.</w:t>
      </w:r>
    </w:p>
    <w:p w14:paraId="6139C4CD" w14:textId="77777777" w:rsidR="00B1235B" w:rsidRPr="00C5387C" w:rsidRDefault="00B1235B" w:rsidP="00C5387C">
      <w:r w:rsidRPr="00C5387C">
        <w:t xml:space="preserve">Il se réunit au moins une fois par an pour exercer sa compétence d’observatoire paritaire de la négociation collective au titre du code du travail. </w:t>
      </w:r>
    </w:p>
    <w:p w14:paraId="003FCE7C" w14:textId="77777777" w:rsidR="00B1235B" w:rsidRPr="00C5387C" w:rsidRDefault="00B1235B" w:rsidP="00C5387C">
      <w:r w:rsidRPr="00C5387C">
        <w:t>Dans le rôle d’observatoire de la négociation collective, la CPNNI est informée des difficultés pouvant survenir dans l’application de la présente convention et des accords collectifs nationaux. Elle s’assure de la transmission à son secrétariat des accords d’entreprise par les Offices</w:t>
      </w:r>
      <w:r w:rsidR="00C5387C">
        <w:t>.</w:t>
      </w:r>
    </w:p>
    <w:p w14:paraId="2AE10EA4" w14:textId="77777777" w:rsidR="00B1235B" w:rsidRPr="00C5387C" w:rsidRDefault="00B1235B" w:rsidP="00C5387C">
      <w:r w:rsidRPr="00C5387C">
        <w:t xml:space="preserve">L’observatoire permet de recenser les accords collectifs d’entreprise signés et de capitaliser les pratiques de dialogue social dans les Offices Publics de l’Habitat en vue d’évaluer leur efficacité et de faire </w:t>
      </w:r>
      <w:r w:rsidR="00C5387C">
        <w:t>connaître les bonnes pratiques.</w:t>
      </w:r>
    </w:p>
    <w:p w14:paraId="16FB67C6" w14:textId="77777777" w:rsidR="00B1235B" w:rsidRPr="00A477EB" w:rsidRDefault="00C5387C" w:rsidP="00A477EB">
      <w:pPr>
        <w:pStyle w:val="Titre4"/>
      </w:pPr>
      <w:bookmarkStart w:id="28" w:name="_Toc481766707"/>
      <w:r w:rsidRPr="00A477EB">
        <w:t>3.2.</w:t>
      </w:r>
      <w:r w:rsidR="00B1235B" w:rsidRPr="00A477EB">
        <w:t xml:space="preserve"> Observatoire des métiers et des qualifications de la branche</w:t>
      </w:r>
      <w:bookmarkEnd w:id="28"/>
    </w:p>
    <w:p w14:paraId="45C8CFA6" w14:textId="77777777" w:rsidR="00B1235B" w:rsidRPr="00C5387C" w:rsidRDefault="00B1235B" w:rsidP="00C5387C">
      <w:r w:rsidRPr="00C5387C">
        <w:t>L'Observatoire des métiers et qualifications de la branche est un outil de veille qui a pour mission de suivre l’évolution, tant sur le plan quantitatif que qualitatif, de l’emploi et des métiers des Offices Publics de l’Habitat. Il peut, à ce titre, mettre en œuvre toute étude prospective qu'il juge nécessaire ou qui lui est commandée par la CPNEF. Il sert dans ce cas-là de</w:t>
      </w:r>
      <w:r w:rsidR="00C5387C">
        <w:t xml:space="preserve"> comité de pilotage de l'étude.</w:t>
      </w:r>
    </w:p>
    <w:p w14:paraId="43D30066" w14:textId="77777777" w:rsidR="00B1235B" w:rsidRPr="00C5387C" w:rsidRDefault="00B1235B" w:rsidP="00C5387C">
      <w:pPr>
        <w:pStyle w:val="Titre2"/>
        <w:tabs>
          <w:tab w:val="left" w:pos="567"/>
        </w:tabs>
        <w:ind w:left="0" w:firstLine="0"/>
      </w:pPr>
      <w:bookmarkStart w:id="29" w:name="_Toc481766708"/>
      <w:r w:rsidRPr="00C4374B">
        <w:t>Les libertés d’opinion et d’expression du personnel des Offices Publics de l’Habitat</w:t>
      </w:r>
      <w:bookmarkEnd w:id="29"/>
    </w:p>
    <w:p w14:paraId="10C334E1" w14:textId="77777777" w:rsidR="00B1235B" w:rsidRPr="00C5387C" w:rsidRDefault="00B1235B" w:rsidP="00C5387C">
      <w:r w:rsidRPr="00C5387C">
        <w:t>Les parties signataires de la présente convention reconnaissent</w:t>
      </w:r>
      <w:r w:rsidR="00C5387C">
        <w:t xml:space="preserve"> à chacun la liberté d’opinion.</w:t>
      </w:r>
    </w:p>
    <w:p w14:paraId="2BD05DD4" w14:textId="77777777" w:rsidR="00B1235B" w:rsidRPr="00C5387C" w:rsidRDefault="00B1235B" w:rsidP="00C5387C">
      <w:r w:rsidRPr="00C5387C">
        <w:lastRenderedPageBreak/>
        <w:t>Elle se traduit notamment par la liberté de chacun des salariés d’adhérer à l’organisation syndicale de son choix et/ou d’exercer des fonctions syndicales ainsi que la possibilité pour les organisations syndicales d’agir dans la défense des intérêts professionnels dans le respect d</w:t>
      </w:r>
      <w:r w:rsidR="00C5387C">
        <w:t>e la réglementation en vigueur.</w:t>
      </w:r>
    </w:p>
    <w:p w14:paraId="73AC496E" w14:textId="77777777" w:rsidR="00B1235B" w:rsidRPr="00C5387C" w:rsidRDefault="00B1235B" w:rsidP="00C5387C">
      <w:r w:rsidRPr="00C5387C">
        <w:t>Les Offices Publics de l’Habitat s’engagent à ne pas prendre en compte l’appartenance ou la non appartenance à une organisation syndicale ou l’exercice de fonctions syndicales notamment en matière d’embauche, de rémunération et d’octroi d’avantages sociaux, de formation, de promotion, de mesures disciplinaires ou de</w:t>
      </w:r>
      <w:r w:rsidR="00C5387C">
        <w:t xml:space="preserve"> rupture du contrat de travail.</w:t>
      </w:r>
    </w:p>
    <w:p w14:paraId="338A02BD" w14:textId="77777777" w:rsidR="00B1235B" w:rsidRPr="00C5387C" w:rsidRDefault="00B1235B" w:rsidP="00C5387C">
      <w:r w:rsidRPr="00C5387C">
        <w:t>Ils s’engagent également à respecter l’indépendance des organisations syndicales ainsi que la plus grande neutralité vis-à-vis de ces organisat</w:t>
      </w:r>
      <w:r w:rsidR="00C5387C">
        <w:t>ions et de leurs représentants.</w:t>
      </w:r>
    </w:p>
    <w:p w14:paraId="5097D737" w14:textId="77777777" w:rsidR="00B1235B" w:rsidRPr="00C5387C" w:rsidRDefault="00B1235B" w:rsidP="00C5387C">
      <w:pPr>
        <w:pStyle w:val="Titre2"/>
        <w:tabs>
          <w:tab w:val="left" w:pos="567"/>
        </w:tabs>
        <w:ind w:left="0" w:firstLine="0"/>
      </w:pPr>
      <w:bookmarkStart w:id="30" w:name="_Toc481766709"/>
      <w:r w:rsidRPr="00C4374B">
        <w:t>Les délégués syndicaux et la présence syndicale dans les Offices Publics de l’Habitat</w:t>
      </w:r>
      <w:bookmarkEnd w:id="30"/>
    </w:p>
    <w:p w14:paraId="6C28288D" w14:textId="77777777" w:rsidR="00B1235B" w:rsidRPr="00A477EB" w:rsidRDefault="00B1235B" w:rsidP="00E0745A">
      <w:pPr>
        <w:pStyle w:val="Titre3"/>
        <w:numPr>
          <w:ilvl w:val="2"/>
          <w:numId w:val="47"/>
        </w:numPr>
      </w:pPr>
      <w:bookmarkStart w:id="31" w:name="_Toc481766710"/>
      <w:r w:rsidRPr="00A477EB">
        <w:t>Modalités d’exercice du droit syndical</w:t>
      </w:r>
      <w:bookmarkEnd w:id="31"/>
    </w:p>
    <w:p w14:paraId="5BA8A5AD" w14:textId="77777777" w:rsidR="00B1235B" w:rsidRPr="00A477EB" w:rsidRDefault="00B1235B" w:rsidP="00A477EB">
      <w:pPr>
        <w:pStyle w:val="Titre4"/>
      </w:pPr>
      <w:bookmarkStart w:id="32" w:name="_Toc481766711"/>
      <w:r w:rsidRPr="00A477EB">
        <w:rPr>
          <w:rStyle w:val="Titre4Car"/>
          <w:b/>
          <w:bCs/>
          <w:i/>
          <w:iCs/>
        </w:rPr>
        <w:t>1</w:t>
      </w:r>
      <w:r w:rsidR="00001A7A">
        <w:rPr>
          <w:rStyle w:val="Titre4Car"/>
          <w:b/>
          <w:bCs/>
          <w:i/>
          <w:iCs/>
        </w:rPr>
        <w:t>.1.</w:t>
      </w:r>
      <w:r w:rsidR="00A477EB" w:rsidRPr="00A477EB">
        <w:t xml:space="preserve"> </w:t>
      </w:r>
      <w:r w:rsidR="00A477EB" w:rsidRPr="00A477EB">
        <w:rPr>
          <w:rStyle w:val="Titre4Car"/>
          <w:b/>
          <w:bCs/>
          <w:i/>
          <w:iCs/>
        </w:rPr>
        <w:t>Principes généraux</w:t>
      </w:r>
      <w:bookmarkEnd w:id="32"/>
    </w:p>
    <w:p w14:paraId="6FE8D2CF" w14:textId="77777777" w:rsidR="00B1235B" w:rsidRPr="00A477EB" w:rsidRDefault="00B1235B" w:rsidP="00A477EB">
      <w:r w:rsidRPr="00A477EB">
        <w:t>Le droit syndical s’exerce dans les Offices Publics de l’Habitat en application des dispositions du Titre IV du Livre Ier de la deuxième Partie du code du travail, sous réserve des dispositions du présent chapitre de la convention collective nationale et du titre III du décre</w:t>
      </w:r>
      <w:r w:rsidR="00A477EB">
        <w:t>t n°2011-636 du 8 juin 2011.</w:t>
      </w:r>
    </w:p>
    <w:p w14:paraId="51EC3DCB" w14:textId="77777777" w:rsidR="00B1235B" w:rsidRPr="00A477EB" w:rsidRDefault="00B1235B" w:rsidP="00A477EB">
      <w:r w:rsidRPr="00A477EB">
        <w:t>Les dispositions de la présente convention ne font pas obstacle à l’application d’un accord prévoyant des conditions plus avantageuses pour l’exercice du droit syndical, conclu entre le directeur général d’un Office Public de l’Habitat et les organisati</w:t>
      </w:r>
      <w:r w:rsidR="00A477EB">
        <w:t>ons syndicales représentatives.</w:t>
      </w:r>
    </w:p>
    <w:p w14:paraId="6F0B727B" w14:textId="77777777" w:rsidR="00B1235B" w:rsidRPr="001953E3" w:rsidRDefault="00B1235B" w:rsidP="00A477EB">
      <w:pPr>
        <w:pStyle w:val="Titre4"/>
      </w:pPr>
      <w:bookmarkStart w:id="33" w:name="_Toc481766712"/>
      <w:r w:rsidRPr="001953E3">
        <w:t>1.2</w:t>
      </w:r>
      <w:r w:rsidR="00001A7A">
        <w:t>.</w:t>
      </w:r>
      <w:r w:rsidRPr="001953E3">
        <w:t xml:space="preserve"> Désignation de délégués/représentants syndicaux</w:t>
      </w:r>
      <w:bookmarkEnd w:id="33"/>
      <w:r w:rsidR="00A477EB">
        <w:t xml:space="preserve"> </w:t>
      </w:r>
    </w:p>
    <w:p w14:paraId="2533BB71" w14:textId="77777777" w:rsidR="00B1235B" w:rsidRPr="00A477EB" w:rsidRDefault="00B1235B" w:rsidP="00A477EB">
      <w:r w:rsidRPr="00A477EB">
        <w:t xml:space="preserve">Dans tout Office Public de l’Habitat </w:t>
      </w:r>
      <w:r w:rsidR="00A477EB">
        <w:t>et quel que soit son effectif :</w:t>
      </w:r>
    </w:p>
    <w:p w14:paraId="4CAAA11C" w14:textId="77777777" w:rsidR="00B1235B" w:rsidRPr="00A477EB" w:rsidRDefault="00B1235B" w:rsidP="00E0745A">
      <w:pPr>
        <w:pStyle w:val="Paragraphedeliste"/>
        <w:numPr>
          <w:ilvl w:val="0"/>
          <w:numId w:val="48"/>
        </w:numPr>
      </w:pPr>
      <w:r w:rsidRPr="00A477EB">
        <w:t>chaque organisation syndicale représentative dans cet Office au sens des dispositions des articles L.2121-1 et suivants du code du travail qui constitue une section syndicale en application de l'article L.2142-1 du code du travail désigne un ou plusieurs délégués syndicaux pour la représenter auprès de l'employeur dans les conditions prévues aux articles L. 2143-3 et suivants du même code ;</w:t>
      </w:r>
    </w:p>
    <w:p w14:paraId="48F39ED1" w14:textId="77777777" w:rsidR="00B1235B" w:rsidRPr="00A477EB" w:rsidRDefault="00B1235B" w:rsidP="00E0745A">
      <w:pPr>
        <w:pStyle w:val="Paragraphedeliste"/>
        <w:numPr>
          <w:ilvl w:val="0"/>
          <w:numId w:val="48"/>
        </w:numPr>
      </w:pPr>
      <w:r w:rsidRPr="00A477EB">
        <w:t>un syndicat non représentatif dans cet Office et qui constitue une section syndicale en application de l’article L. 2142-1 du code du travail peut désigner un représentant de la section syndicale pour le représenter au sein de l'Office.</w:t>
      </w:r>
    </w:p>
    <w:p w14:paraId="45208421" w14:textId="77777777" w:rsidR="00B1235B" w:rsidRPr="00A477EB" w:rsidRDefault="00B1235B" w:rsidP="00E0745A">
      <w:pPr>
        <w:pStyle w:val="Titre3"/>
        <w:numPr>
          <w:ilvl w:val="2"/>
          <w:numId w:val="47"/>
        </w:numPr>
      </w:pPr>
      <w:bookmarkStart w:id="34" w:name="_Toc481766713"/>
      <w:r w:rsidRPr="00A477EB">
        <w:t>Représentation syndicale</w:t>
      </w:r>
      <w:bookmarkEnd w:id="34"/>
      <w:r w:rsidRPr="00A477EB">
        <w:t xml:space="preserve"> </w:t>
      </w:r>
    </w:p>
    <w:p w14:paraId="0B79B56A" w14:textId="77777777" w:rsidR="00B1235B" w:rsidRPr="00A477EB" w:rsidRDefault="00B1235B" w:rsidP="00B1235B">
      <w:pPr>
        <w:spacing w:after="0" w:line="280" w:lineRule="exact"/>
      </w:pPr>
      <w:r w:rsidRPr="00A477EB">
        <w:t xml:space="preserve">Chaque syndicat satisfaisant aux conditions de l’article L. 2142-1 du Code du travail qui constitue une section syndicale au sein d’un Office, quel que soit le nombre de salariés peut, s'il n'est pas représentatif dans l'Office, désigner un représentant de la section syndicale pour le représenter au sein de cet Office dans les conditions prévues par le code du travail. </w:t>
      </w:r>
    </w:p>
    <w:p w14:paraId="57316BAA" w14:textId="77777777" w:rsidR="00B1235B" w:rsidRPr="00A477EB" w:rsidRDefault="00B1235B" w:rsidP="00B1235B">
      <w:pPr>
        <w:spacing w:after="0" w:line="280" w:lineRule="exact"/>
      </w:pPr>
      <w:r w:rsidRPr="00A477EB">
        <w:t xml:space="preserve">Le représentant susvisé bénéficie des mêmes prérogatives que le délégué syndical, à l'exception du pouvoir de négocier des accords collectifs. </w:t>
      </w:r>
    </w:p>
    <w:p w14:paraId="1DFC2F87" w14:textId="77777777" w:rsidR="00B1235B" w:rsidRPr="00A477EB" w:rsidRDefault="00B1235B" w:rsidP="00B1235B">
      <w:pPr>
        <w:spacing w:after="0" w:line="280" w:lineRule="exact"/>
      </w:pPr>
      <w:r w:rsidRPr="00A477EB">
        <w:t>Le mandat du représentant de la section syndicale prend fin, à l'issue des premières élections professionnelles suivant sa désignation, dès lors que le syndicat qui l'a désigné n'est pas reconnu représentatif dans l'Office. Le salarié qui perd ainsi son mandat de représentant syndical ne peut pas être désigné à nouveau comme représentant syndical au titre d'une section jusqu'aux six mois précédant la date des élections professionnelles suivantes dans l'Office.</w:t>
      </w:r>
    </w:p>
    <w:p w14:paraId="6EB80E8E" w14:textId="77777777" w:rsidR="00B1235B" w:rsidRPr="00A477EB" w:rsidRDefault="00B1235B" w:rsidP="00E0745A">
      <w:pPr>
        <w:pStyle w:val="Titre3"/>
        <w:numPr>
          <w:ilvl w:val="2"/>
          <w:numId w:val="47"/>
        </w:numPr>
        <w:rPr>
          <w:rFonts w:cs="Arial"/>
          <w:b w:val="0"/>
          <w:color w:val="000000" w:themeColor="text1"/>
        </w:rPr>
      </w:pPr>
      <w:bookmarkStart w:id="35" w:name="_Toc481766714"/>
      <w:r w:rsidRPr="00A477EB">
        <w:rPr>
          <w:rFonts w:cs="Arial"/>
          <w:color w:val="000000" w:themeColor="text1"/>
        </w:rPr>
        <w:t>Représentant syndical au comité d’entreprise</w:t>
      </w:r>
      <w:bookmarkEnd w:id="35"/>
      <w:r w:rsidRPr="00A477EB">
        <w:rPr>
          <w:rFonts w:cs="Arial"/>
          <w:color w:val="000000" w:themeColor="text1"/>
        </w:rPr>
        <w:t xml:space="preserve"> </w:t>
      </w:r>
    </w:p>
    <w:p w14:paraId="2613467D" w14:textId="77777777" w:rsidR="00B1235B" w:rsidRPr="001953E3" w:rsidRDefault="00B1235B" w:rsidP="00B1235B">
      <w:pPr>
        <w:spacing w:after="0" w:line="280" w:lineRule="exact"/>
        <w:rPr>
          <w:rFonts w:cs="Arial"/>
          <w:b/>
          <w:color w:val="000000" w:themeColor="text1"/>
        </w:rPr>
      </w:pPr>
    </w:p>
    <w:p w14:paraId="4C83E846" w14:textId="77777777" w:rsidR="00B1235B" w:rsidRPr="00A477EB" w:rsidRDefault="00B1235B" w:rsidP="00A477EB">
      <w:r w:rsidRPr="00A477EB">
        <w:lastRenderedPageBreak/>
        <w:t>Conformément aux articles L.2143-22 et L.2324-2 du code du travail, le représentant syndical au comité d'entr</w:t>
      </w:r>
      <w:r w:rsidR="00A477EB">
        <w:t>eprise est désigné comme suit :</w:t>
      </w:r>
    </w:p>
    <w:p w14:paraId="7B72AE7A" w14:textId="77777777" w:rsidR="00B1235B" w:rsidRPr="00A477EB" w:rsidRDefault="00B1235B" w:rsidP="00E0745A">
      <w:pPr>
        <w:pStyle w:val="Paragraphedeliste"/>
        <w:numPr>
          <w:ilvl w:val="0"/>
          <w:numId w:val="49"/>
        </w:numPr>
        <w:spacing w:after="0" w:line="280" w:lineRule="exact"/>
      </w:pPr>
      <w:r w:rsidRPr="00A477EB">
        <w:t>dans les entreprises de moins de 300 salariés, le délégué syndical est de droit représentant syndical au comité d'entreprise ;</w:t>
      </w:r>
    </w:p>
    <w:p w14:paraId="799C717B" w14:textId="77777777" w:rsidR="00B1235B" w:rsidRPr="00A477EB" w:rsidRDefault="00B1235B" w:rsidP="00E0745A">
      <w:pPr>
        <w:pStyle w:val="Paragraphedeliste"/>
        <w:numPr>
          <w:ilvl w:val="0"/>
          <w:numId w:val="49"/>
        </w:numPr>
        <w:spacing w:after="0" w:line="280" w:lineRule="exact"/>
      </w:pPr>
      <w:r w:rsidRPr="00A477EB">
        <w:t>dans les entreprises d’au moins 300 salariés, chaque organisation syndicale représentative au sein de l'entreprise peut désigner un représentant syndical au comité d'entreprise.</w:t>
      </w:r>
    </w:p>
    <w:p w14:paraId="01BA82EF" w14:textId="77777777" w:rsidR="00B1235B" w:rsidRPr="00A477EB" w:rsidRDefault="00B1235B" w:rsidP="00E0745A">
      <w:pPr>
        <w:pStyle w:val="Titre3"/>
        <w:numPr>
          <w:ilvl w:val="2"/>
          <w:numId w:val="47"/>
        </w:numPr>
        <w:rPr>
          <w:rFonts w:cs="Arial"/>
          <w:color w:val="000000" w:themeColor="text1"/>
        </w:rPr>
      </w:pPr>
      <w:bookmarkStart w:id="36" w:name="_Toc481766715"/>
      <w:r w:rsidRPr="00A477EB">
        <w:rPr>
          <w:rFonts w:cs="Arial"/>
          <w:color w:val="000000" w:themeColor="text1"/>
        </w:rPr>
        <w:t>Représentant syndical au comité d’hygiène, de sécurité et des conditions de travail (CHSCT)</w:t>
      </w:r>
      <w:bookmarkEnd w:id="36"/>
    </w:p>
    <w:p w14:paraId="6B3DB90D" w14:textId="77777777" w:rsidR="00B1235B" w:rsidRPr="001953E3" w:rsidRDefault="00B1235B" w:rsidP="00B1235B">
      <w:pPr>
        <w:spacing w:after="0" w:line="280" w:lineRule="exact"/>
        <w:rPr>
          <w:rFonts w:cs="Arial"/>
        </w:rPr>
      </w:pPr>
      <w:r w:rsidRPr="001953E3">
        <w:rPr>
          <w:rFonts w:cs="Arial"/>
        </w:rPr>
        <w:t>S’il existe au sein de l’</w:t>
      </w:r>
      <w:r>
        <w:rPr>
          <w:rFonts w:cs="Arial"/>
        </w:rPr>
        <w:t>Office Public de l’Habitat</w:t>
      </w:r>
      <w:r w:rsidRPr="001953E3">
        <w:rPr>
          <w:rFonts w:cs="Arial"/>
        </w:rPr>
        <w:t xml:space="preserve"> une convention ou un accord collectif, un engagement unilatéral ou un usage en ce sens, un représentant syndical au CHSCT pourra être désigné par les organisati</w:t>
      </w:r>
      <w:r w:rsidR="00A477EB">
        <w:rPr>
          <w:rFonts w:cs="Arial"/>
        </w:rPr>
        <w:t>ons syndicales représentatives.</w:t>
      </w:r>
    </w:p>
    <w:p w14:paraId="39F12AB3" w14:textId="77777777" w:rsidR="00B1235B" w:rsidRPr="00A477EB" w:rsidRDefault="00B1235B" w:rsidP="00A477EB">
      <w:pPr>
        <w:pStyle w:val="Titre2"/>
        <w:tabs>
          <w:tab w:val="left" w:pos="567"/>
        </w:tabs>
        <w:ind w:left="0" w:firstLine="0"/>
      </w:pPr>
      <w:bookmarkStart w:id="37" w:name="_Toc481766716"/>
      <w:r w:rsidRPr="00C4374B">
        <w:t>La négociation collective dans les Offices Publics de l’Habitat</w:t>
      </w:r>
      <w:bookmarkEnd w:id="37"/>
    </w:p>
    <w:p w14:paraId="73FFF30F" w14:textId="77777777" w:rsidR="00B1235B" w:rsidRPr="00A477EB" w:rsidRDefault="00B1235B" w:rsidP="00E0745A">
      <w:pPr>
        <w:pStyle w:val="Titre3"/>
        <w:numPr>
          <w:ilvl w:val="2"/>
          <w:numId w:val="51"/>
        </w:numPr>
        <w:rPr>
          <w:rFonts w:cs="Arial"/>
          <w:color w:val="000000" w:themeColor="text1"/>
        </w:rPr>
      </w:pPr>
      <w:bookmarkStart w:id="38" w:name="_Toc481766717"/>
      <w:r w:rsidRPr="00A477EB">
        <w:rPr>
          <w:rFonts w:cs="Arial"/>
          <w:color w:val="000000" w:themeColor="text1"/>
        </w:rPr>
        <w:t>Principes généraux</w:t>
      </w:r>
      <w:bookmarkEnd w:id="38"/>
    </w:p>
    <w:p w14:paraId="3D1C8514" w14:textId="77777777" w:rsidR="00B1235B" w:rsidRPr="00A477EB" w:rsidRDefault="00B1235B" w:rsidP="00A477EB">
      <w:r w:rsidRPr="00A477EB">
        <w:t>Il appartient aux employeurs et aux organisations syndicales représentatives dans les Offices Publics de l’Habitat de définir, par voie de convention ou accord collectif, un calendrier des négociations afin notamment de déterminer, dans le respect des dispositions du code du travail, la périodicité des négociations d’entreprise obligatoires.</w:t>
      </w:r>
    </w:p>
    <w:p w14:paraId="0A2A2936" w14:textId="77777777" w:rsidR="00B1235B" w:rsidRPr="00A477EB" w:rsidRDefault="00B1235B" w:rsidP="00A477EB">
      <w:r w:rsidRPr="00A477EB">
        <w:t>Il est souhaitable que les négociations commencent par un accord de méthode permettant de fixer en amont la nature des informations partagées entre les négociateurs, les différentes étapes de la négociation, voire les moyens supplémentaires et/ou spéci</w:t>
      </w:r>
      <w:r w:rsidR="00A477EB">
        <w:t>fiques attribués dans ce cadre.</w:t>
      </w:r>
    </w:p>
    <w:p w14:paraId="0E7BA109" w14:textId="77777777" w:rsidR="00B1235B" w:rsidRPr="00A477EB" w:rsidRDefault="00B1235B" w:rsidP="00A477EB">
      <w:r w:rsidRPr="00A477EB">
        <w:t>En application de la législation actuelle, les conventions et accords collectifs conclus en application des articles L.2232-12 et suivants du Code du travail, doivent, au-delà des clauses habituelles, comporter un préambule présentant de manière succincte leurs objectifs et leur contenu, définir leurs conditions de suivi et prév</w:t>
      </w:r>
      <w:r w:rsidR="00A477EB">
        <w:t>oir des clauses de rendez-vous.</w:t>
      </w:r>
    </w:p>
    <w:p w14:paraId="37DD9463" w14:textId="77777777" w:rsidR="00B1235B" w:rsidRPr="00A477EB" w:rsidRDefault="00B1235B" w:rsidP="00A477EB">
      <w:r w:rsidRPr="00A477EB">
        <w:t xml:space="preserve">Ils sont, sauf dispositions législatives, réglementaires ou conventionnelles contraires, conclus pour une durée de 5 ans à l’expiration de laquelle </w:t>
      </w:r>
      <w:r w:rsidR="00A477EB" w:rsidRPr="00A477EB">
        <w:t xml:space="preserve">ils cessent de produire effet. </w:t>
      </w:r>
    </w:p>
    <w:p w14:paraId="4A9263B2" w14:textId="77777777" w:rsidR="00B1235B" w:rsidRPr="00A477EB" w:rsidRDefault="00B1235B" w:rsidP="00E0745A">
      <w:pPr>
        <w:pStyle w:val="Titre3"/>
        <w:numPr>
          <w:ilvl w:val="2"/>
          <w:numId w:val="51"/>
        </w:numPr>
        <w:rPr>
          <w:rFonts w:cs="Arial"/>
          <w:color w:val="000000" w:themeColor="text1"/>
        </w:rPr>
      </w:pPr>
      <w:bookmarkStart w:id="39" w:name="_Toc481766718"/>
      <w:r w:rsidRPr="00A477EB">
        <w:rPr>
          <w:rFonts w:cs="Arial"/>
          <w:color w:val="000000" w:themeColor="text1"/>
        </w:rPr>
        <w:t>Négo</w:t>
      </w:r>
      <w:r w:rsidR="00A477EB">
        <w:rPr>
          <w:rFonts w:cs="Arial"/>
          <w:color w:val="000000" w:themeColor="text1"/>
        </w:rPr>
        <w:t>ciations annuelles obligatoires</w:t>
      </w:r>
      <w:bookmarkEnd w:id="39"/>
    </w:p>
    <w:p w14:paraId="6D07734F" w14:textId="77777777" w:rsidR="00B1235B" w:rsidRPr="00A477EB" w:rsidRDefault="00B1235B" w:rsidP="00A477EB">
      <w:r w:rsidRPr="00A477EB">
        <w:t>Conformément aux articles L.2242-5 à L.2242-19 du code du travail, les parties signataires rappellent que les Offices ont l’obligation de négocier, en principe annuellement, sur la rémunération, le temps de travail et le partage de la valeur ajoutée :</w:t>
      </w:r>
    </w:p>
    <w:p w14:paraId="51DFA11F" w14:textId="77777777" w:rsidR="00B1235B" w:rsidRPr="001953E3" w:rsidRDefault="00B1235B" w:rsidP="00E0745A">
      <w:pPr>
        <w:numPr>
          <w:ilvl w:val="0"/>
          <w:numId w:val="32"/>
        </w:numPr>
        <w:spacing w:after="0" w:line="280" w:lineRule="exact"/>
        <w:rPr>
          <w:rFonts w:cs="Arial"/>
        </w:rPr>
      </w:pPr>
      <w:r w:rsidRPr="001953E3">
        <w:rPr>
          <w:rFonts w:cs="Arial"/>
        </w:rPr>
        <w:t>les salaires effectifs ;</w:t>
      </w:r>
    </w:p>
    <w:p w14:paraId="0B35132F" w14:textId="77777777" w:rsidR="00B1235B" w:rsidRPr="001953E3" w:rsidRDefault="00B1235B" w:rsidP="00E0745A">
      <w:pPr>
        <w:numPr>
          <w:ilvl w:val="0"/>
          <w:numId w:val="32"/>
        </w:numPr>
        <w:spacing w:after="0" w:line="280" w:lineRule="exact"/>
        <w:rPr>
          <w:rFonts w:cs="Arial"/>
        </w:rPr>
      </w:pPr>
      <w:r w:rsidRPr="001953E3">
        <w:rPr>
          <w:rFonts w:cs="Arial"/>
        </w:rPr>
        <w:t>l’intéressement et l’épargne salariale ;</w:t>
      </w:r>
    </w:p>
    <w:p w14:paraId="0E2D9B4A" w14:textId="77777777" w:rsidR="00B1235B" w:rsidRPr="001953E3" w:rsidRDefault="00B1235B" w:rsidP="00E0745A">
      <w:pPr>
        <w:numPr>
          <w:ilvl w:val="0"/>
          <w:numId w:val="32"/>
        </w:numPr>
        <w:spacing w:after="0" w:line="280" w:lineRule="exact"/>
        <w:rPr>
          <w:rFonts w:cs="Arial"/>
        </w:rPr>
      </w:pPr>
      <w:r w:rsidRPr="001953E3">
        <w:rPr>
          <w:rFonts w:cs="Arial"/>
        </w:rPr>
        <w:t>la durée effective et l'organisation du temps de travail, notamment la mise en place du travail à temps partiel ;</w:t>
      </w:r>
    </w:p>
    <w:p w14:paraId="06AB159E" w14:textId="77777777" w:rsidR="00B1235B" w:rsidRPr="00A477EB" w:rsidRDefault="00B1235B" w:rsidP="00E0745A">
      <w:pPr>
        <w:numPr>
          <w:ilvl w:val="0"/>
          <w:numId w:val="32"/>
        </w:numPr>
        <w:spacing w:line="280" w:lineRule="exact"/>
        <w:rPr>
          <w:rFonts w:cs="Arial"/>
        </w:rPr>
      </w:pPr>
      <w:r w:rsidRPr="001953E3">
        <w:rPr>
          <w:rFonts w:cs="Arial"/>
        </w:rPr>
        <w:t>le suivi de la mise en œuvre des mesures visant à supprimer les écarts de rémunération et les différences de déroulement de carrière entre les femmes et les hommes.</w:t>
      </w:r>
    </w:p>
    <w:p w14:paraId="6C68F68F" w14:textId="77777777" w:rsidR="00B1235B" w:rsidRPr="00A477EB" w:rsidRDefault="00B1235B" w:rsidP="00A477EB">
      <w:r w:rsidRPr="00A477EB">
        <w:t>Selon cette même périodicité en principe annuelle, les Offices doivent également négocier  sur l'égalité professionnelle et la qualité de vie au travail :</w:t>
      </w:r>
    </w:p>
    <w:p w14:paraId="11C7B394" w14:textId="77777777" w:rsidR="00B1235B" w:rsidRPr="001953E3" w:rsidRDefault="00B1235B" w:rsidP="00E0745A">
      <w:pPr>
        <w:numPr>
          <w:ilvl w:val="0"/>
          <w:numId w:val="32"/>
        </w:numPr>
        <w:spacing w:after="0" w:line="280" w:lineRule="exact"/>
        <w:rPr>
          <w:rFonts w:cs="Arial"/>
          <w:bCs/>
        </w:rPr>
      </w:pPr>
      <w:r w:rsidRPr="001953E3">
        <w:rPr>
          <w:rFonts w:cs="Arial"/>
          <w:bCs/>
        </w:rPr>
        <w:t xml:space="preserve">l'articulation entre la vie personnelle et la vie professionnelle ; </w:t>
      </w:r>
    </w:p>
    <w:p w14:paraId="3540F056" w14:textId="77777777" w:rsidR="00B1235B" w:rsidRPr="001953E3" w:rsidRDefault="00B1235B" w:rsidP="00E0745A">
      <w:pPr>
        <w:numPr>
          <w:ilvl w:val="0"/>
          <w:numId w:val="32"/>
        </w:numPr>
        <w:spacing w:after="0" w:line="280" w:lineRule="exact"/>
        <w:rPr>
          <w:rFonts w:cs="Arial"/>
          <w:bCs/>
        </w:rPr>
      </w:pPr>
      <w:r w:rsidRPr="001953E3">
        <w:rPr>
          <w:rFonts w:cs="Arial"/>
          <w:bCs/>
        </w:rPr>
        <w:t>les objectifs et les mesures permettant d'atteindre l'égalité professionnelle entre les femmes et les hommes, notamment en matière de suppression des écarts de rémunération, d'accès à l'emploi, de formation professionnelle, de déroulement de carrière et de promotion professionnelle, de conditions de travail et d'emploi, en particulier pour les salariés à temps partiel, et de mixité des emplois ;</w:t>
      </w:r>
    </w:p>
    <w:p w14:paraId="1750D63B" w14:textId="77777777" w:rsidR="00B1235B" w:rsidRPr="001953E3" w:rsidRDefault="00B1235B" w:rsidP="00E0745A">
      <w:pPr>
        <w:numPr>
          <w:ilvl w:val="0"/>
          <w:numId w:val="32"/>
        </w:numPr>
        <w:spacing w:after="0" w:line="280" w:lineRule="exact"/>
        <w:rPr>
          <w:rFonts w:cs="Arial"/>
          <w:bCs/>
        </w:rPr>
      </w:pPr>
      <w:r w:rsidRPr="001953E3">
        <w:rPr>
          <w:rFonts w:cs="Arial"/>
          <w:bCs/>
        </w:rPr>
        <w:lastRenderedPageBreak/>
        <w:t>le calcul des cotisations d'assurance vieillesse, sur le salaire à temps plein pour les salariés à temps partiel et sur les conditions de  prise en charge de tout ou partie du supplément de cotisations par l’employeur ;</w:t>
      </w:r>
    </w:p>
    <w:p w14:paraId="133757C0" w14:textId="77777777" w:rsidR="00B1235B" w:rsidRPr="001953E3" w:rsidRDefault="00B1235B" w:rsidP="00E0745A">
      <w:pPr>
        <w:numPr>
          <w:ilvl w:val="0"/>
          <w:numId w:val="32"/>
        </w:numPr>
        <w:spacing w:after="0" w:line="280" w:lineRule="exact"/>
        <w:rPr>
          <w:rFonts w:cs="Arial"/>
          <w:bCs/>
        </w:rPr>
      </w:pPr>
      <w:r w:rsidRPr="001953E3">
        <w:rPr>
          <w:rFonts w:cs="Arial"/>
          <w:bCs/>
        </w:rPr>
        <w:t xml:space="preserve">les mesures permettant de lutter contre les discriminations en matière de recrutement, d'emploi et d'accès à la formation professionnelle ; </w:t>
      </w:r>
    </w:p>
    <w:p w14:paraId="4D2E0AB6" w14:textId="77777777" w:rsidR="00B1235B" w:rsidRPr="001953E3" w:rsidRDefault="00B1235B" w:rsidP="00E0745A">
      <w:pPr>
        <w:numPr>
          <w:ilvl w:val="0"/>
          <w:numId w:val="32"/>
        </w:numPr>
        <w:spacing w:after="0" w:line="280" w:lineRule="exact"/>
        <w:rPr>
          <w:rFonts w:cs="Arial"/>
          <w:bCs/>
        </w:rPr>
      </w:pPr>
      <w:r w:rsidRPr="001953E3">
        <w:rPr>
          <w:rFonts w:cs="Arial"/>
          <w:bCs/>
        </w:rPr>
        <w:t xml:space="preserve">les mesures relatives à l'insertion professionnelle et au maintien dans l'emploi des travailleurs handicapés notamment les conditions d'accès à l'emploi, à la formation et à la promotion professionnelles, les conditions de travail et d'emploi et les actions de sensibilisation du personnel au handicap ; </w:t>
      </w:r>
    </w:p>
    <w:p w14:paraId="7A5DB72A" w14:textId="77777777" w:rsidR="00B1235B" w:rsidRPr="001953E3" w:rsidRDefault="00B1235B" w:rsidP="00E0745A">
      <w:pPr>
        <w:numPr>
          <w:ilvl w:val="0"/>
          <w:numId w:val="32"/>
        </w:numPr>
        <w:spacing w:after="0" w:line="280" w:lineRule="exact"/>
        <w:rPr>
          <w:rFonts w:cs="Arial"/>
          <w:bCs/>
        </w:rPr>
      </w:pPr>
      <w:r w:rsidRPr="001953E3">
        <w:rPr>
          <w:rFonts w:cs="Arial"/>
          <w:bCs/>
        </w:rPr>
        <w:t>les modalités de définition d’un régime de prévoyance et, dans les conditions au moins aussi favorables que celles prévues à l’article L.911-7 du code de la sécurité sociale, d’un régime de remboursements complémentaires de frais occasionnés par une maladie, une maternité ou un accident, à défaut de couverture par un accord de branche ou un accord d’entreprise ;</w:t>
      </w:r>
    </w:p>
    <w:p w14:paraId="7848B84C" w14:textId="77777777" w:rsidR="00B1235B" w:rsidRPr="001953E3" w:rsidRDefault="00B1235B" w:rsidP="00E0745A">
      <w:pPr>
        <w:numPr>
          <w:ilvl w:val="0"/>
          <w:numId w:val="32"/>
        </w:numPr>
        <w:spacing w:after="0" w:line="280" w:lineRule="exact"/>
        <w:rPr>
          <w:rFonts w:cs="Arial"/>
          <w:bCs/>
        </w:rPr>
      </w:pPr>
      <w:r w:rsidRPr="001953E3">
        <w:rPr>
          <w:rFonts w:cs="Arial"/>
          <w:bCs/>
        </w:rPr>
        <w:t>l'exercice du droit d'expression directe et collective des salariés ; </w:t>
      </w:r>
    </w:p>
    <w:p w14:paraId="18D32722" w14:textId="77777777" w:rsidR="00B1235B" w:rsidRPr="00A477EB" w:rsidRDefault="00B1235B" w:rsidP="00E0745A">
      <w:pPr>
        <w:numPr>
          <w:ilvl w:val="0"/>
          <w:numId w:val="32"/>
        </w:numPr>
        <w:spacing w:line="280" w:lineRule="exact"/>
        <w:rPr>
          <w:rFonts w:cs="Arial"/>
          <w:bCs/>
        </w:rPr>
      </w:pPr>
      <w:r w:rsidRPr="001953E3">
        <w:rPr>
          <w:rFonts w:cs="Arial"/>
          <w:bCs/>
        </w:rPr>
        <w:t xml:space="preserve">les modalités du plein exercice par le salarié de son droit à la déconnexion et la mise en place par l’entreprise de dispositifs de régulation de l’utilisation des outils numériques, en </w:t>
      </w:r>
      <w:r w:rsidRPr="00A477EB">
        <w:rPr>
          <w:rFonts w:cs="Arial"/>
        </w:rPr>
        <w:t>vue d’assurer le respect des temps de repos et de congé ainsi que la vie personnelle et familiale.</w:t>
      </w:r>
      <w:r w:rsidRPr="001953E3">
        <w:rPr>
          <w:rFonts w:cs="Arial"/>
          <w:bCs/>
        </w:rPr>
        <w:t xml:space="preserve"> </w:t>
      </w:r>
    </w:p>
    <w:p w14:paraId="77911000" w14:textId="77777777" w:rsidR="00B1235B" w:rsidRPr="00A477EB" w:rsidRDefault="00B1235B" w:rsidP="00A477EB">
      <w:r w:rsidRPr="00A477EB">
        <w:t>Cette négociation peut également porter sur l</w:t>
      </w:r>
      <w:r w:rsidR="00A477EB">
        <w:t xml:space="preserve">a prévention de la pénibilité. </w:t>
      </w:r>
    </w:p>
    <w:p w14:paraId="131FC93D" w14:textId="77777777" w:rsidR="00B1235B" w:rsidRPr="00A477EB" w:rsidRDefault="00B1235B" w:rsidP="00A477EB">
      <w:r w:rsidRPr="00A477EB">
        <w:t>De façon en principe triennale, dans les Offices Publics de l’Habitat ou groupe d’au moins 300 salariés, l’employeur engage une négociation sur la gestion des emplois et des parcours professionnels (GEPP) portant sur :</w:t>
      </w:r>
    </w:p>
    <w:p w14:paraId="4577D8BD" w14:textId="77777777" w:rsidR="00B1235B" w:rsidRPr="001953E3" w:rsidRDefault="00B1235B" w:rsidP="00E0745A">
      <w:pPr>
        <w:numPr>
          <w:ilvl w:val="0"/>
          <w:numId w:val="32"/>
        </w:numPr>
        <w:spacing w:after="0" w:line="280" w:lineRule="exact"/>
        <w:rPr>
          <w:rFonts w:cs="Arial"/>
          <w:bCs/>
        </w:rPr>
      </w:pPr>
      <w:r w:rsidRPr="001953E3">
        <w:rPr>
          <w:rFonts w:cs="Arial"/>
          <w:bCs/>
        </w:rPr>
        <w:t xml:space="preserve">les grandes orientations à </w:t>
      </w:r>
      <w:r w:rsidRPr="009217A3">
        <w:rPr>
          <w:rFonts w:cs="Arial"/>
          <w:bCs/>
        </w:rPr>
        <w:t>trois</w:t>
      </w:r>
      <w:r w:rsidRPr="001953E3">
        <w:rPr>
          <w:rFonts w:cs="Arial"/>
          <w:bCs/>
        </w:rPr>
        <w:t xml:space="preserve"> ans de la formation professionnelle dans l'entreprise, les objectifs du plan de formation, les compétences à acquérir pendant la période de validité de l’accord ainsi que les critères et modalités d’abondement du compte personnel de formation ;</w:t>
      </w:r>
    </w:p>
    <w:p w14:paraId="21C2B19D" w14:textId="77777777" w:rsidR="00B1235B" w:rsidRPr="001953E3" w:rsidRDefault="00B1235B" w:rsidP="00E0745A">
      <w:pPr>
        <w:numPr>
          <w:ilvl w:val="0"/>
          <w:numId w:val="32"/>
        </w:numPr>
        <w:spacing w:after="0" w:line="280" w:lineRule="exact"/>
        <w:rPr>
          <w:rFonts w:cs="Arial"/>
          <w:bCs/>
        </w:rPr>
      </w:pPr>
      <w:r w:rsidRPr="001953E3">
        <w:rPr>
          <w:rFonts w:cs="Arial"/>
          <w:bCs/>
        </w:rPr>
        <w:t> la mise en place d'un dispositif de gestion des emplois et des parcours professionnels (GEPP) et les mesures d'accompagnement susceptibles de lui être associées, en particulier en matière de formation, d'abondement au compte personnel de formation, de validation des acquis de l'expérience, de bilan de compétences ainsi que d'accompagnement de la mobilité professionnelle et géographique des salariés ;</w:t>
      </w:r>
    </w:p>
    <w:p w14:paraId="45249D8A" w14:textId="77777777" w:rsidR="00B1235B" w:rsidRPr="001953E3" w:rsidRDefault="00B1235B" w:rsidP="00E0745A">
      <w:pPr>
        <w:numPr>
          <w:ilvl w:val="0"/>
          <w:numId w:val="32"/>
        </w:numPr>
        <w:spacing w:after="0" w:line="280" w:lineRule="exact"/>
        <w:rPr>
          <w:rFonts w:cs="Arial"/>
          <w:bCs/>
        </w:rPr>
      </w:pPr>
      <w:r w:rsidRPr="001953E3">
        <w:rPr>
          <w:rFonts w:cs="Arial"/>
          <w:bCs/>
        </w:rPr>
        <w:t>le cas échéant, les conditions de la mobilité professionnelle ou géographique interne à l'entreprise ;</w:t>
      </w:r>
    </w:p>
    <w:p w14:paraId="28BC983E" w14:textId="77777777" w:rsidR="00B1235B" w:rsidRPr="002B2613" w:rsidRDefault="00B1235B" w:rsidP="00E0745A">
      <w:pPr>
        <w:numPr>
          <w:ilvl w:val="0"/>
          <w:numId w:val="32"/>
        </w:numPr>
        <w:spacing w:after="0" w:line="259" w:lineRule="auto"/>
        <w:rPr>
          <w:rFonts w:cs="Arial"/>
          <w:bCs/>
        </w:rPr>
      </w:pPr>
      <w:r w:rsidRPr="002B2613">
        <w:rPr>
          <w:rFonts w:cs="Arial"/>
          <w:bCs/>
        </w:rPr>
        <w:t>les perspectives de recours par l'employeur aux différents contrats de travail, au travail à temps partiel et aux stages, ainsi que les moyens mis en œuvre pour diminuer le recours aux emplois précaires au profit des contrats à durée indéterminée ;</w:t>
      </w:r>
    </w:p>
    <w:p w14:paraId="66294595" w14:textId="77777777" w:rsidR="00B1235B" w:rsidRPr="001953E3" w:rsidRDefault="00B1235B" w:rsidP="00E0745A">
      <w:pPr>
        <w:numPr>
          <w:ilvl w:val="0"/>
          <w:numId w:val="32"/>
        </w:numPr>
        <w:spacing w:after="0" w:line="280" w:lineRule="exact"/>
        <w:rPr>
          <w:rFonts w:cs="Arial"/>
          <w:bCs/>
        </w:rPr>
      </w:pPr>
      <w:r w:rsidRPr="001953E3">
        <w:rPr>
          <w:rFonts w:cs="Arial"/>
          <w:bCs/>
        </w:rPr>
        <w:t>les conditions dans lesquelles les entreprises sous-traitantes sont informées des orientations stratégiques de l'entreprise ayant un effet sur leurs métiers, l'emploi et les compétences ;</w:t>
      </w:r>
    </w:p>
    <w:p w14:paraId="585F54C5" w14:textId="77777777" w:rsidR="00B1235B" w:rsidRPr="00A477EB" w:rsidRDefault="00B1235B" w:rsidP="00E0745A">
      <w:pPr>
        <w:numPr>
          <w:ilvl w:val="0"/>
          <w:numId w:val="32"/>
        </w:numPr>
        <w:spacing w:line="280" w:lineRule="exact"/>
        <w:rPr>
          <w:rFonts w:cs="Arial"/>
          <w:bCs/>
        </w:rPr>
      </w:pPr>
      <w:r w:rsidRPr="001953E3">
        <w:rPr>
          <w:rFonts w:cs="Arial"/>
          <w:bCs/>
        </w:rPr>
        <w:t>le déroulement de carrière des salariés exerçant des responsabilités syndicales et l'exercice de leurs fonctions.</w:t>
      </w:r>
    </w:p>
    <w:p w14:paraId="5C43FC21" w14:textId="77777777" w:rsidR="00B1235B" w:rsidRPr="00A477EB" w:rsidRDefault="00B1235B" w:rsidP="00A477EB">
      <w:r w:rsidRPr="00A477EB">
        <w:t xml:space="preserve">Cette négociation peut également porter sur le contrat de génération. </w:t>
      </w:r>
    </w:p>
    <w:p w14:paraId="372C73C7" w14:textId="77777777" w:rsidR="00B1235B" w:rsidRPr="00A477EB" w:rsidRDefault="00B1235B" w:rsidP="00A477EB">
      <w:r w:rsidRPr="00A477EB">
        <w:t>Dans les Offices Publics de l’Habitat de moins de 300 salariés, l’employeur doit s’efforcer à la demande des organisations syndicales d’engager une négociation sur la gestion des emplois et des parcours professionnels (GEPP), notamment dans le cadre des projets de regroupement, de fusion et de scission d’ Offices Publics de l’Habitat</w:t>
      </w:r>
      <w:r w:rsidR="00A477EB" w:rsidRPr="00A477EB">
        <w:t>.</w:t>
      </w:r>
    </w:p>
    <w:p w14:paraId="3F626173" w14:textId="77777777" w:rsidR="00B1235B" w:rsidRPr="00A477EB" w:rsidRDefault="00B1235B" w:rsidP="00A477EB">
      <w:r w:rsidRPr="00A477EB">
        <w:t>Les parties signataires rappellent qu’en application de l’article 23 du décret n°2011-636 du 8 juin 2011 la négociation annuelle propre à chaque Office Public de l’Habitat prévue au Chapitre II du Titre IV du Livre II de la deuxième Partie du code du travail porte également sur l'évolution annuelle prévisionnelle de la masse salariale brute totale des salariés relevant du présent titre et sur l'évolution prof</w:t>
      </w:r>
      <w:r w:rsidR="00A477EB">
        <w:t xml:space="preserve">essionnelle dans l'entreprise. </w:t>
      </w:r>
    </w:p>
    <w:p w14:paraId="3C414F8B" w14:textId="77777777" w:rsidR="00B1235B" w:rsidRPr="00A477EB" w:rsidRDefault="00B1235B" w:rsidP="00E0745A">
      <w:pPr>
        <w:pStyle w:val="Titre3"/>
        <w:numPr>
          <w:ilvl w:val="2"/>
          <w:numId w:val="51"/>
        </w:numPr>
        <w:rPr>
          <w:rFonts w:cs="Arial"/>
          <w:color w:val="000000" w:themeColor="text1"/>
        </w:rPr>
      </w:pPr>
      <w:bookmarkStart w:id="40" w:name="_Toc481766719"/>
      <w:r w:rsidRPr="00A477EB">
        <w:rPr>
          <w:rFonts w:cs="Arial"/>
          <w:color w:val="000000" w:themeColor="text1"/>
        </w:rPr>
        <w:lastRenderedPageBreak/>
        <w:t>Délégation</w:t>
      </w:r>
      <w:bookmarkEnd w:id="40"/>
    </w:p>
    <w:p w14:paraId="30956E60" w14:textId="77777777" w:rsidR="00B1235B" w:rsidRPr="00A477EB" w:rsidRDefault="00B1235B" w:rsidP="00A477EB">
      <w:r w:rsidRPr="00A477EB">
        <w:t>Chaque organisation syndicale représentative partie aux négociations peut compléter sa délégation, composée du ou de deux délégués syndicaux sauf dispositions plus favorables, par un nombre de salariés fixé par accord entre l’employeur et l’e</w:t>
      </w:r>
      <w:r w:rsidR="00A477EB" w:rsidRPr="00A477EB">
        <w:t>nsemble desdites organisations.</w:t>
      </w:r>
    </w:p>
    <w:p w14:paraId="6FB81B69" w14:textId="77777777" w:rsidR="00B1235B" w:rsidRPr="00A477EB" w:rsidRDefault="00B1235B" w:rsidP="00A477EB">
      <w:r w:rsidRPr="00A477EB">
        <w:t>A défaut d’accord, le nombre de salariés de la délégation syndicale est au plus égal, par délégation, à celui des délégués syndicaux la composant. Ce nombre peut être porté à deux lorsqu’un seul délégué syndical est présent dans l’Office</w:t>
      </w:r>
      <w:r w:rsidR="00A477EB" w:rsidRPr="00A477EB">
        <w:t>.</w:t>
      </w:r>
    </w:p>
    <w:p w14:paraId="05007060" w14:textId="77777777" w:rsidR="00B1235B" w:rsidRPr="00A477EB" w:rsidRDefault="00B1235B" w:rsidP="00E0745A">
      <w:pPr>
        <w:pStyle w:val="Titre3"/>
        <w:numPr>
          <w:ilvl w:val="2"/>
          <w:numId w:val="51"/>
        </w:numPr>
        <w:rPr>
          <w:rFonts w:cs="Arial"/>
        </w:rPr>
      </w:pPr>
      <w:bookmarkStart w:id="41" w:name="_Toc481766720"/>
      <w:r w:rsidRPr="00A477EB">
        <w:rPr>
          <w:rFonts w:cs="Arial"/>
          <w:color w:val="000000" w:themeColor="text1"/>
        </w:rPr>
        <w:t>Méthode de négociation au sein des Offices Publics de l’Habitat</w:t>
      </w:r>
      <w:bookmarkEnd w:id="41"/>
    </w:p>
    <w:p w14:paraId="7CE3D5A2" w14:textId="77777777" w:rsidR="00B1235B" w:rsidRPr="00A477EB" w:rsidRDefault="00B1235B" w:rsidP="00A477EB">
      <w:r w:rsidRPr="00A477EB">
        <w:t>Dans le cadre de chaque négociation collective au sein des Offices Publics de l’Habitat, les partenaires sociaux s’engagent à prendre les dispositions nécessaires afin de pouvoir mener des négociations sérieuses et loyales. A cet effet, si l’une des deux parties le demande, ils s’engagent notamment à s’accorder sur un accord de méthode (c'est-à-dire sur la fixation d’un calendrier des négociations, sur la nature et la date de remise des informations à communiquer aux organisations syndicales r</w:t>
      </w:r>
      <w:r w:rsidR="00A477EB">
        <w:t>eprésentatives).</w:t>
      </w:r>
    </w:p>
    <w:p w14:paraId="4B87A1FC" w14:textId="77777777" w:rsidR="00B1235B" w:rsidRPr="00C4374B" w:rsidRDefault="00B1235B" w:rsidP="00C4374B">
      <w:pPr>
        <w:pStyle w:val="Titre2"/>
        <w:tabs>
          <w:tab w:val="left" w:pos="567"/>
        </w:tabs>
        <w:ind w:left="0" w:firstLine="0"/>
      </w:pPr>
      <w:bookmarkStart w:id="42" w:name="_Toc481766721"/>
      <w:r w:rsidRPr="00C4374B">
        <w:t>Les délégués du personnel et le comité d’entreprise</w:t>
      </w:r>
      <w:bookmarkEnd w:id="42"/>
    </w:p>
    <w:p w14:paraId="2D5E1D62" w14:textId="77777777" w:rsidR="00B1235B" w:rsidRPr="001953E3" w:rsidRDefault="00B1235B" w:rsidP="00B1235B">
      <w:pPr>
        <w:spacing w:after="0" w:line="280" w:lineRule="exact"/>
        <w:rPr>
          <w:rFonts w:cs="Arial"/>
        </w:rPr>
      </w:pPr>
    </w:p>
    <w:p w14:paraId="0E9A1478" w14:textId="77777777" w:rsidR="00B1235B" w:rsidRPr="00A477EB" w:rsidRDefault="00B1235B" w:rsidP="00B1235B">
      <w:pPr>
        <w:spacing w:after="0" w:line="280" w:lineRule="exact"/>
      </w:pPr>
      <w:r w:rsidRPr="00A477EB">
        <w:t>Les dispositions relatives aux institutions représentatives du personnel prévues au sein des Titres Ier, II et III du Livre III de la deuxième Partie du code du travail s'appliquent dans les Offices Publics de l’Habitat au bénéfice de l'ensemble de leur personnel sous réserve des adaptations prévues par le présent chapitre de la co</w:t>
      </w:r>
      <w:r w:rsidR="00A477EB">
        <w:t xml:space="preserve">nvention collective nationale. </w:t>
      </w:r>
    </w:p>
    <w:p w14:paraId="480FE73B" w14:textId="77777777" w:rsidR="00B1235B" w:rsidRPr="00A477EB" w:rsidRDefault="00B1235B" w:rsidP="00E0745A">
      <w:pPr>
        <w:pStyle w:val="Titre3"/>
        <w:numPr>
          <w:ilvl w:val="2"/>
          <w:numId w:val="52"/>
        </w:numPr>
        <w:rPr>
          <w:rFonts w:cs="Arial"/>
          <w:color w:val="000000" w:themeColor="text1"/>
        </w:rPr>
      </w:pPr>
      <w:bookmarkStart w:id="43" w:name="_Toc481766722"/>
      <w:r w:rsidRPr="00A477EB">
        <w:rPr>
          <w:rFonts w:cs="Arial"/>
          <w:color w:val="000000" w:themeColor="text1"/>
        </w:rPr>
        <w:t>Calcul de l’effectif</w:t>
      </w:r>
      <w:bookmarkEnd w:id="43"/>
    </w:p>
    <w:p w14:paraId="25269FA5" w14:textId="77777777" w:rsidR="00B1235B" w:rsidRPr="00A477EB" w:rsidRDefault="00B1235B" w:rsidP="00B1235B">
      <w:pPr>
        <w:spacing w:after="0" w:line="280" w:lineRule="exact"/>
      </w:pPr>
      <w:r w:rsidRPr="00A477EB">
        <w:t>Pour l'application des dispositions de seuil prévues au Titre IV du Livre Ier de la deuxième Partie du code du travail, aux Titres Ier et II du Livre III de la même partie de ce code, au Titre Ier du Livre VI de la quatrième partie du même code ainsi qu'aux articles du présent chapitre de la présente convention, l'effectif d'un Office Public de l’Habitat est calculé en additionnant :</w:t>
      </w:r>
    </w:p>
    <w:p w14:paraId="55C75548" w14:textId="77777777" w:rsidR="00B1235B" w:rsidRPr="001953E3" w:rsidRDefault="00B1235B" w:rsidP="00B1235B">
      <w:pPr>
        <w:spacing w:after="0" w:line="280" w:lineRule="exact"/>
        <w:rPr>
          <w:rFonts w:cs="Arial"/>
        </w:rPr>
      </w:pPr>
    </w:p>
    <w:p w14:paraId="5B1F8AEA" w14:textId="77777777" w:rsidR="00B1235B" w:rsidRPr="00A477EB" w:rsidRDefault="00B1235B" w:rsidP="00E0745A">
      <w:pPr>
        <w:pStyle w:val="Paragraphedeliste"/>
        <w:numPr>
          <w:ilvl w:val="0"/>
          <w:numId w:val="22"/>
        </w:numPr>
        <w:spacing w:after="0" w:line="280" w:lineRule="exact"/>
        <w:rPr>
          <w:rFonts w:cs="Arial"/>
        </w:rPr>
      </w:pPr>
      <w:r w:rsidRPr="001953E3">
        <w:rPr>
          <w:rFonts w:cs="Arial"/>
        </w:rPr>
        <w:t>le nombre de salariés, qui ne relèvent pas du statut général de la fonction publique, déterminé dans les conditions prévues aux articles L.1111-2 et L.1111-3 du code du travail ;</w:t>
      </w:r>
    </w:p>
    <w:p w14:paraId="64211217" w14:textId="77777777" w:rsidR="00B1235B" w:rsidRPr="00A477EB" w:rsidRDefault="00B1235B" w:rsidP="00E0745A">
      <w:pPr>
        <w:pStyle w:val="Paragraphedeliste"/>
        <w:numPr>
          <w:ilvl w:val="0"/>
          <w:numId w:val="22"/>
        </w:numPr>
        <w:spacing w:after="0" w:line="280" w:lineRule="exact"/>
        <w:rPr>
          <w:rFonts w:cs="Arial"/>
        </w:rPr>
      </w:pPr>
      <w:r w:rsidRPr="001953E3">
        <w:rPr>
          <w:rFonts w:cs="Arial"/>
        </w:rPr>
        <w:t xml:space="preserve">le nombre d'agents publics, à l'exception de ceux qui relèvent de cet </w:t>
      </w:r>
      <w:r>
        <w:rPr>
          <w:rFonts w:cs="Arial"/>
        </w:rPr>
        <w:t>Office</w:t>
      </w:r>
      <w:r w:rsidRPr="001953E3">
        <w:rPr>
          <w:rFonts w:cs="Arial"/>
        </w:rPr>
        <w:t xml:space="preserve"> et sont placés dans la position de détachement en application des </w:t>
      </w:r>
      <w:hyperlink r:id="rId9" w:history="1">
        <w:r w:rsidRPr="001953E3">
          <w:rPr>
            <w:rFonts w:cs="Arial"/>
          </w:rPr>
          <w:t>dispositions de l'article 2 du décret n°86-68 du 13 janvier 1986</w:t>
        </w:r>
      </w:hyperlink>
      <w:r w:rsidRPr="001953E3">
        <w:rPr>
          <w:rFonts w:cs="Arial"/>
        </w:rPr>
        <w:t>, dans les positions de disponibilité ou hors cadres.</w:t>
      </w:r>
    </w:p>
    <w:p w14:paraId="63BFE973" w14:textId="77777777" w:rsidR="00B1235B" w:rsidRPr="009132CE" w:rsidRDefault="00B1235B" w:rsidP="00E0745A">
      <w:pPr>
        <w:pStyle w:val="Titre3"/>
        <w:numPr>
          <w:ilvl w:val="2"/>
          <w:numId w:val="52"/>
        </w:numPr>
        <w:rPr>
          <w:rFonts w:cs="Arial"/>
          <w:b w:val="0"/>
        </w:rPr>
      </w:pPr>
      <w:bookmarkStart w:id="44" w:name="_Toc481766723"/>
      <w:r w:rsidRPr="00A477EB">
        <w:rPr>
          <w:rFonts w:cs="Arial"/>
          <w:color w:val="000000" w:themeColor="text1"/>
        </w:rPr>
        <w:t>Elections professionnelles</w:t>
      </w:r>
      <w:bookmarkEnd w:id="44"/>
    </w:p>
    <w:p w14:paraId="546BCC99" w14:textId="77777777" w:rsidR="00B1235B" w:rsidRPr="009132CE" w:rsidRDefault="00B1235B" w:rsidP="009132CE">
      <w:pPr>
        <w:pStyle w:val="Titre4"/>
      </w:pPr>
      <w:bookmarkStart w:id="45" w:name="_Toc481766724"/>
      <w:r w:rsidRPr="001953E3">
        <w:t>2</w:t>
      </w:r>
      <w:r w:rsidR="009132CE">
        <w:t>.1.</w:t>
      </w:r>
      <w:r w:rsidRPr="001953E3">
        <w:t xml:space="preserve"> Répartition des sièges entre les différentes catégories de personnel et du personnel dans les collèges électoraux</w:t>
      </w:r>
      <w:bookmarkEnd w:id="45"/>
    </w:p>
    <w:p w14:paraId="4694F208" w14:textId="77777777" w:rsidR="00B1235B" w:rsidRPr="009132CE" w:rsidRDefault="00B1235B" w:rsidP="009132CE">
      <w:r w:rsidRPr="009132CE">
        <w:t>A défaut d'accord préélectoral valide portant sur la répartition des sièges entre les différentes catégories de personnel et la répartition du personnel dans les collèges électoraux chargés d'élire les délégués du personnel et les représentants du personnel au comité d'entreprise et conclu dans les conditions de l’article L.2314-3-1 ou de l’article L.2324-4-1 du code du travail, l'autorité administrative mentionnée aux articles L.2314-11 et L.2324-13 du même co</w:t>
      </w:r>
      <w:r w:rsidR="009132CE">
        <w:t>de décide de cette répartition.</w:t>
      </w:r>
    </w:p>
    <w:p w14:paraId="5B15FEB0" w14:textId="77777777" w:rsidR="00B1235B" w:rsidRPr="009132CE" w:rsidRDefault="00B1235B" w:rsidP="009132CE">
      <w:r w:rsidRPr="009132CE">
        <w:t>Dans un tel cas, la répartition des fonctionnaires et des agents non titulaires de droit public s'ef</w:t>
      </w:r>
      <w:r w:rsidR="009132CE">
        <w:t>fectue de la manière suivante :</w:t>
      </w:r>
    </w:p>
    <w:p w14:paraId="75D88159" w14:textId="77777777" w:rsidR="00B1235B" w:rsidRPr="009132CE" w:rsidRDefault="00B1235B" w:rsidP="00E0745A">
      <w:pPr>
        <w:pStyle w:val="Paragraphedeliste"/>
        <w:numPr>
          <w:ilvl w:val="0"/>
          <w:numId w:val="23"/>
        </w:numPr>
        <w:spacing w:line="280" w:lineRule="exact"/>
        <w:rPr>
          <w:rFonts w:cs="Arial"/>
        </w:rPr>
      </w:pPr>
      <w:r w:rsidRPr="001953E3">
        <w:rPr>
          <w:rFonts w:cs="Arial"/>
        </w:rPr>
        <w:t>les fonctionnaires de catégorie A et les agents publics de niveau équivalent sont assimilés aux ingénieurs et cadres ;</w:t>
      </w:r>
    </w:p>
    <w:p w14:paraId="0DE72441" w14:textId="77777777" w:rsidR="00B1235B" w:rsidRPr="009132CE" w:rsidRDefault="00B1235B" w:rsidP="00E0745A">
      <w:pPr>
        <w:pStyle w:val="Paragraphedeliste"/>
        <w:numPr>
          <w:ilvl w:val="0"/>
          <w:numId w:val="23"/>
        </w:numPr>
        <w:spacing w:after="0" w:line="280" w:lineRule="exact"/>
        <w:rPr>
          <w:rFonts w:cs="Arial"/>
        </w:rPr>
      </w:pPr>
      <w:r w:rsidRPr="001953E3">
        <w:rPr>
          <w:rFonts w:cs="Arial"/>
        </w:rPr>
        <w:lastRenderedPageBreak/>
        <w:t>les fonctionnaires de catégorie B, les agents relevant du cadre d'emplois des agents de maîtrise territoriaux et les agents publics de niveau équivalent sont assimilés aux techniciens et agents de maîtrise ;</w:t>
      </w:r>
    </w:p>
    <w:p w14:paraId="77667AE5" w14:textId="77777777" w:rsidR="00B1235B" w:rsidRPr="009132CE" w:rsidRDefault="00B1235B" w:rsidP="00E0745A">
      <w:pPr>
        <w:pStyle w:val="Paragraphedeliste"/>
        <w:numPr>
          <w:ilvl w:val="0"/>
          <w:numId w:val="23"/>
        </w:numPr>
        <w:spacing w:line="280" w:lineRule="exact"/>
        <w:rPr>
          <w:rFonts w:cs="Arial"/>
        </w:rPr>
      </w:pPr>
      <w:r w:rsidRPr="001953E3">
        <w:rPr>
          <w:rFonts w:cs="Arial"/>
        </w:rPr>
        <w:t>les fonctionnaires de catégorie C, hormis ceux relevant du cadre d'emplois des agents de maîtrise territoriaux, et les agents publics de niveau équivalent sont assimilés aux ouvriers et employés.</w:t>
      </w:r>
    </w:p>
    <w:p w14:paraId="3185A69E" w14:textId="77777777" w:rsidR="00B1235B" w:rsidRPr="009132CE" w:rsidRDefault="009132CE" w:rsidP="009132CE">
      <w:pPr>
        <w:pStyle w:val="Titre4"/>
      </w:pPr>
      <w:bookmarkStart w:id="46" w:name="_Toc481766725"/>
      <w:r>
        <w:t xml:space="preserve">2.2. </w:t>
      </w:r>
      <w:r w:rsidR="00B1235B" w:rsidRPr="001953E3">
        <w:t>Décompte séparé des suffrages exprimés</w:t>
      </w:r>
      <w:bookmarkEnd w:id="46"/>
    </w:p>
    <w:p w14:paraId="6F55C5F3" w14:textId="77777777" w:rsidR="00B1235B" w:rsidRPr="009132CE" w:rsidRDefault="00B1235B" w:rsidP="00B1235B">
      <w:pPr>
        <w:spacing w:after="0" w:line="280" w:lineRule="exact"/>
      </w:pPr>
      <w:r w:rsidRPr="009132CE">
        <w:t>Pour l'application des dispositions relatives à la composition du Conseil commun de la fonction publique prévues au sixième alinéa de l'article 9 ter de la loi n°83-634 du 13 juillet 1983, des dispositions relatives à la composition du Conseil supérieur de la fonction publique territoriale prévues au troisième alinéa de l'article 8 de la loi n°84-53 du 26 janvier 1984 et des dispositions relatives à la composition du Centre national de la fonction publique territoriale prévues au cinquième alinéa de l'article 12 de la loi n°84-53 du 26 janvier 1984, les voix des fonctionnaires territoriaux et des agents non titulaires de droit public employés par les Offices Publics de l’Habitat exprimées lors des élections aux comités d'entreprise font l'objet d'une comptabilisation séparée, au sein de leurs établissements respectifs, de celle des voix des autres membres du personnel. Ces voix sont agrégées avec les voix des autres salariés de l'Office Public de l’Habitat qui les emploie en vue de la mise en œuvre de la procédure d'attribution des sièges du comité d'entreprise de cet Office</w:t>
      </w:r>
      <w:r w:rsidR="009132CE" w:rsidRPr="009132CE">
        <w:t>.</w:t>
      </w:r>
    </w:p>
    <w:p w14:paraId="4897F137" w14:textId="77777777" w:rsidR="00B1235B" w:rsidRPr="009132CE" w:rsidRDefault="00B1235B" w:rsidP="00E0745A">
      <w:pPr>
        <w:pStyle w:val="Titre3"/>
        <w:numPr>
          <w:ilvl w:val="2"/>
          <w:numId w:val="52"/>
        </w:numPr>
        <w:rPr>
          <w:rFonts w:cs="Arial"/>
          <w:color w:val="000000" w:themeColor="text1"/>
        </w:rPr>
      </w:pPr>
      <w:bookmarkStart w:id="47" w:name="_Toc481766726"/>
      <w:r w:rsidRPr="009132CE">
        <w:rPr>
          <w:rFonts w:cs="Arial"/>
          <w:color w:val="000000" w:themeColor="text1"/>
        </w:rPr>
        <w:t>Comité d’entreprise</w:t>
      </w:r>
      <w:bookmarkEnd w:id="47"/>
    </w:p>
    <w:p w14:paraId="080DA13A" w14:textId="77777777" w:rsidR="00B1235B" w:rsidRPr="009132CE" w:rsidRDefault="00B1235B" w:rsidP="009132CE">
      <w:pPr>
        <w:pStyle w:val="Titre4"/>
      </w:pPr>
      <w:bookmarkStart w:id="48" w:name="_Toc481766727"/>
      <w:r w:rsidRPr="009132CE">
        <w:t>3</w:t>
      </w:r>
      <w:r w:rsidR="009132CE" w:rsidRPr="009132CE">
        <w:t xml:space="preserve">.1. </w:t>
      </w:r>
      <w:r w:rsidRPr="009132CE">
        <w:t>Mise en place du comité d’entreprise</w:t>
      </w:r>
      <w:bookmarkEnd w:id="48"/>
    </w:p>
    <w:p w14:paraId="0DEEE42C" w14:textId="77777777" w:rsidR="00B1235B" w:rsidRPr="009132CE" w:rsidRDefault="00B1235B" w:rsidP="009132CE">
      <w:pPr>
        <w:spacing w:line="280" w:lineRule="exact"/>
      </w:pPr>
      <w:r w:rsidRPr="009132CE">
        <w:t>Chaque Office Public de l’Habitat comprend un comité d'entreprise, y compris lorsque son effectif calculé selon les modalités prévues à l'article 1 ci-de</w:t>
      </w:r>
      <w:r w:rsidR="009132CE" w:rsidRPr="009132CE">
        <w:t>ssus est inférieur à cinquante.</w:t>
      </w:r>
    </w:p>
    <w:p w14:paraId="20B42502" w14:textId="77777777" w:rsidR="00B1235B" w:rsidRPr="009132CE" w:rsidRDefault="009132CE" w:rsidP="009132CE">
      <w:pPr>
        <w:pStyle w:val="Titre4"/>
      </w:pPr>
      <w:bookmarkStart w:id="49" w:name="_Toc481766728"/>
      <w:r>
        <w:t>3.2</w:t>
      </w:r>
      <w:r w:rsidRPr="009132CE">
        <w:t xml:space="preserve">. </w:t>
      </w:r>
      <w:r w:rsidR="00B1235B" w:rsidRPr="009132CE">
        <w:t>Composition du comité d’entreprise</w:t>
      </w:r>
      <w:bookmarkEnd w:id="49"/>
    </w:p>
    <w:p w14:paraId="39FC79F8" w14:textId="77777777" w:rsidR="00B1235B" w:rsidRPr="009132CE" w:rsidRDefault="00B1235B" w:rsidP="00B1235B">
      <w:pPr>
        <w:spacing w:after="0" w:line="280" w:lineRule="exact"/>
      </w:pPr>
      <w:r w:rsidRPr="009132CE">
        <w:t>Dans les Offices Publics de l’Habitat dont l'effectif calculé selon les modalités prévues à l'article 1 ci-dessus est inférieur à cinquante, le comité d'entreprise comprend deux représentants titulaires du personnel et deux représentants suppléants du personnel. Il comporte un seul collège.</w:t>
      </w:r>
    </w:p>
    <w:p w14:paraId="25DFFA6F" w14:textId="77777777" w:rsidR="00B1235B" w:rsidRPr="009132CE" w:rsidRDefault="00B1235B" w:rsidP="00B1235B">
      <w:pPr>
        <w:spacing w:after="0" w:line="280" w:lineRule="exact"/>
      </w:pPr>
    </w:p>
    <w:p w14:paraId="1C9737E9" w14:textId="77777777" w:rsidR="00B1235B" w:rsidRPr="009132CE" w:rsidRDefault="009132CE" w:rsidP="009132CE">
      <w:pPr>
        <w:pStyle w:val="Titre4"/>
      </w:pPr>
      <w:bookmarkStart w:id="50" w:name="_Toc481766729"/>
      <w:r>
        <w:t xml:space="preserve">3.3. </w:t>
      </w:r>
      <w:r w:rsidR="00B1235B" w:rsidRPr="001953E3">
        <w:t>Crédit d’heures des suppléants</w:t>
      </w:r>
      <w:bookmarkEnd w:id="50"/>
    </w:p>
    <w:p w14:paraId="7048B956" w14:textId="77777777" w:rsidR="00B1235B" w:rsidRPr="009132CE" w:rsidRDefault="00B1235B" w:rsidP="009132CE">
      <w:r w:rsidRPr="009132CE">
        <w:t>Les élus suppléants au comité d'entreprise disposent d'un crédit d'heures personnel et mensuel de cinq heures afin de participer aux réunions préparatoires hors</w:t>
      </w:r>
      <w:r w:rsidR="009132CE">
        <w:t xml:space="preserve"> de la présence de l'employeur.</w:t>
      </w:r>
    </w:p>
    <w:p w14:paraId="30FB1453" w14:textId="77777777" w:rsidR="00B1235B" w:rsidRPr="009132CE" w:rsidRDefault="00B1235B" w:rsidP="009132CE">
      <w:r w:rsidRPr="009132CE">
        <w:t xml:space="preserve">Le temps passé par les représentants du personnel suppléants aux réunions avec l'employeur n'est pas déduit du crédit d'heures mensuel et est </w:t>
      </w:r>
      <w:r w:rsidR="009132CE">
        <w:t>payé comme du temps de travail.</w:t>
      </w:r>
    </w:p>
    <w:p w14:paraId="2B478633" w14:textId="77777777" w:rsidR="00B1235B" w:rsidRPr="009132CE" w:rsidRDefault="009132CE" w:rsidP="009132CE">
      <w:pPr>
        <w:pStyle w:val="Titre4"/>
      </w:pPr>
      <w:bookmarkStart w:id="51" w:name="_Toc481766730"/>
      <w:r>
        <w:t xml:space="preserve">3.4. </w:t>
      </w:r>
      <w:r w:rsidR="00B1235B" w:rsidRPr="001953E3">
        <w:t>Rappel des attributions du comité d’entreprise à l’égard des agents publics</w:t>
      </w:r>
      <w:bookmarkEnd w:id="51"/>
    </w:p>
    <w:p w14:paraId="71F42864" w14:textId="77777777" w:rsidR="00B1235B" w:rsidRPr="009132CE" w:rsidRDefault="00B1235B" w:rsidP="009132CE">
      <w:r w:rsidRPr="009132CE">
        <w:t xml:space="preserve">En application de l’article 5 du décret n°2011-636 du 8 juin 2011, outre les attributions prévues par le Chapitre III du Titre II du Livre III de la deuxième Partie du code du travail, le comité d'entreprise de l'Office Public de l’Habitat exerce à l'égard des agents publics employés par cet Office l'ensemble des compétences relevant des comités techniques prévues à l'article 33 de la </w:t>
      </w:r>
      <w:r w:rsidR="009132CE" w:rsidRPr="009132CE">
        <w:t>loi n°84-53 du 26 janvier 1984.</w:t>
      </w:r>
    </w:p>
    <w:p w14:paraId="3EBE8AAD" w14:textId="77777777" w:rsidR="00B1235B" w:rsidRPr="009132CE" w:rsidRDefault="009132CE" w:rsidP="009132CE">
      <w:pPr>
        <w:pStyle w:val="Titre4"/>
      </w:pPr>
      <w:bookmarkStart w:id="52" w:name="_Toc481766731"/>
      <w:r>
        <w:t xml:space="preserve">3.5. </w:t>
      </w:r>
      <w:r w:rsidR="00B1235B" w:rsidRPr="001953E3">
        <w:t>Gestion des activités sociales et culturelles</w:t>
      </w:r>
      <w:bookmarkEnd w:id="52"/>
    </w:p>
    <w:p w14:paraId="2EDADC8D" w14:textId="77777777" w:rsidR="00B1235B" w:rsidRPr="009132CE" w:rsidRDefault="00B1235B" w:rsidP="009132CE">
      <w:r w:rsidRPr="009132CE">
        <w:t>Le comité d'entreprise assure ou contrôle la gestion des activités sociales et culturelles et de leur budget, quelle qu'en soit la forme, pour l'ensemble du personnel employé par l'Office Public de l’Habitat</w:t>
      </w:r>
      <w:r w:rsidR="009132CE" w:rsidRPr="009132CE">
        <w:t>.</w:t>
      </w:r>
    </w:p>
    <w:p w14:paraId="1D4BCE90" w14:textId="77777777" w:rsidR="00B1235B" w:rsidRPr="009132CE" w:rsidRDefault="00B1235B" w:rsidP="009132CE">
      <w:r w:rsidRPr="009132CE">
        <w:lastRenderedPageBreak/>
        <w:t>La contribution annuelle de l'Office Public de l’Habitat pour le financement des activités sociales et culturelles du comité d'entreprise est au moins égale à 1,2% de la masse salariale brute conformément à l’article 6 du décret n° 2011-636 du 8 juin 2011.</w:t>
      </w:r>
    </w:p>
    <w:p w14:paraId="00402CC7" w14:textId="77777777" w:rsidR="00B1235B" w:rsidRPr="009132CE" w:rsidRDefault="009132CE" w:rsidP="009132CE">
      <w:pPr>
        <w:pStyle w:val="Titre4"/>
      </w:pPr>
      <w:bookmarkStart w:id="53" w:name="_Toc481766732"/>
      <w:r>
        <w:t>3.6.</w:t>
      </w:r>
      <w:r w:rsidR="00B1235B" w:rsidRPr="001953E3">
        <w:t xml:space="preserve"> Budget de fonctionnement</w:t>
      </w:r>
      <w:bookmarkEnd w:id="53"/>
    </w:p>
    <w:p w14:paraId="39028631" w14:textId="77777777" w:rsidR="00B1235B" w:rsidRPr="009132CE" w:rsidRDefault="00B1235B" w:rsidP="009132CE">
      <w:r w:rsidRPr="009132CE">
        <w:t>Le Comité d’entreprise dispose, dans le cadre de la réglementation en vigueur, d’un budget de fonctionnement qu’il peut décider de consacrer en partie à la formation des délégués du perso</w:t>
      </w:r>
      <w:r w:rsidR="009132CE">
        <w:t>nnel et des délégués syndicaux.</w:t>
      </w:r>
    </w:p>
    <w:p w14:paraId="30E2CC9C" w14:textId="77777777" w:rsidR="00B1235B" w:rsidRPr="009132CE" w:rsidRDefault="00B1235B" w:rsidP="00E0745A">
      <w:pPr>
        <w:pStyle w:val="Titre3"/>
        <w:numPr>
          <w:ilvl w:val="2"/>
          <w:numId w:val="52"/>
        </w:numPr>
        <w:rPr>
          <w:rFonts w:cs="Arial"/>
          <w:b w:val="0"/>
        </w:rPr>
      </w:pPr>
      <w:bookmarkStart w:id="54" w:name="_Toc481766733"/>
      <w:r w:rsidRPr="009132CE">
        <w:rPr>
          <w:rFonts w:cs="Arial"/>
          <w:color w:val="000000" w:themeColor="text1"/>
        </w:rPr>
        <w:t>Délégués du personnel</w:t>
      </w:r>
      <w:bookmarkEnd w:id="54"/>
    </w:p>
    <w:p w14:paraId="07D0577D" w14:textId="77777777" w:rsidR="00B1235B" w:rsidRPr="009132CE" w:rsidRDefault="00B1235B" w:rsidP="009132CE">
      <w:r w:rsidRPr="009132CE">
        <w:t>Les modalités de mise en place et de fonctionnement ainsi que les attributions des délégués du personnel sont régies par les articles L.2311-1 et suivants du code du travail sous réserve des disposit</w:t>
      </w:r>
      <w:r w:rsidR="009132CE" w:rsidRPr="009132CE">
        <w:t>ions de la présente convention.</w:t>
      </w:r>
    </w:p>
    <w:p w14:paraId="5EB90F94" w14:textId="77777777" w:rsidR="00B1235B" w:rsidRPr="009132CE" w:rsidRDefault="00B1235B" w:rsidP="009132CE">
      <w:r w:rsidRPr="009132CE">
        <w:t>Dans le cadre de leurs attributions, les délégués du personnel doivent notamment remettre à l’employeur une note écrite deux jours ouvrables avant la date de la réunion contenant leurs réclamati</w:t>
      </w:r>
      <w:r w:rsidR="009132CE" w:rsidRPr="009132CE">
        <w:t xml:space="preserve">ons et demandes d’information. </w:t>
      </w:r>
    </w:p>
    <w:p w14:paraId="7C97914E" w14:textId="77777777" w:rsidR="00B1235B" w:rsidRPr="009132CE" w:rsidRDefault="00B1235B" w:rsidP="009132CE">
      <w:r w:rsidRPr="009132CE">
        <w:t>L’employeur leur répond par écrit dans les six jours ouvrables s</w:t>
      </w:r>
      <w:r w:rsidR="009132CE" w:rsidRPr="009132CE">
        <w:t>uivant la réunion au plus tard.</w:t>
      </w:r>
    </w:p>
    <w:p w14:paraId="5DAE56CB" w14:textId="77777777" w:rsidR="00B1235B" w:rsidRPr="009132CE" w:rsidRDefault="00B1235B" w:rsidP="009132CE">
      <w:r w:rsidRPr="009132CE">
        <w:t>Ces demandes et réponses sont soit transcrites sur un registre spécial soit ann</w:t>
      </w:r>
      <w:r w:rsidR="009132CE" w:rsidRPr="009132CE">
        <w:t>exées à ce registre.</w:t>
      </w:r>
    </w:p>
    <w:p w14:paraId="04449486" w14:textId="77777777" w:rsidR="00B1235B" w:rsidRPr="005B06E1" w:rsidRDefault="00B1235B" w:rsidP="005B06E1">
      <w:pPr>
        <w:pStyle w:val="Titre2"/>
        <w:tabs>
          <w:tab w:val="left" w:pos="567"/>
        </w:tabs>
        <w:ind w:left="0" w:firstLine="0"/>
      </w:pPr>
      <w:bookmarkStart w:id="55" w:name="_Toc481766734"/>
      <w:r w:rsidRPr="00C4374B">
        <w:t>Le Comité d’hygiène, de sécurité et des conditions de travail (CHSCT)</w:t>
      </w:r>
      <w:bookmarkEnd w:id="55"/>
    </w:p>
    <w:p w14:paraId="560285EF" w14:textId="77777777" w:rsidR="00B1235B" w:rsidRPr="009132CE" w:rsidRDefault="00B1235B" w:rsidP="00E0745A">
      <w:pPr>
        <w:pStyle w:val="Titre3"/>
        <w:numPr>
          <w:ilvl w:val="2"/>
          <w:numId w:val="53"/>
        </w:numPr>
        <w:rPr>
          <w:rFonts w:cs="Arial"/>
          <w:color w:val="000000" w:themeColor="text1"/>
        </w:rPr>
      </w:pPr>
      <w:bookmarkStart w:id="56" w:name="_Toc481766735"/>
      <w:r w:rsidRPr="009132CE">
        <w:rPr>
          <w:rFonts w:cs="Arial"/>
          <w:color w:val="000000" w:themeColor="text1"/>
        </w:rPr>
        <w:t>Formation des membres du CHSCT</w:t>
      </w:r>
      <w:bookmarkEnd w:id="56"/>
      <w:r w:rsidRPr="009132CE">
        <w:rPr>
          <w:rFonts w:cs="Arial"/>
          <w:color w:val="000000" w:themeColor="text1"/>
        </w:rPr>
        <w:t xml:space="preserve"> </w:t>
      </w:r>
    </w:p>
    <w:p w14:paraId="39D916F0" w14:textId="77777777" w:rsidR="00B1235B" w:rsidRPr="009132CE" w:rsidRDefault="00B1235B" w:rsidP="009132CE">
      <w:r w:rsidRPr="009132CE">
        <w:t>Les représentants du personnel au CHSCT, ou en l'absence de CHSCT, les délégués du personnel assurant les attributions de ce dernier, bénéficient de la formation nécessaire à</w:t>
      </w:r>
      <w:r w:rsidR="009132CE">
        <w:t xml:space="preserve"> l'exercice de leurs missions. </w:t>
      </w:r>
    </w:p>
    <w:p w14:paraId="5851CB5B" w14:textId="77777777" w:rsidR="00B1235B" w:rsidRPr="009132CE" w:rsidRDefault="00B1235B" w:rsidP="009132CE">
      <w:r w:rsidRPr="009132CE">
        <w:t>Ce droit à la formation, sur la durée du mandat, appartient individuellement à chaque représentant du personnel au CHSCT dans la limite de cinq jours quelle que soit la taille de l'Office</w:t>
      </w:r>
      <w:r w:rsidR="009132CE">
        <w:t xml:space="preserve">. </w:t>
      </w:r>
    </w:p>
    <w:p w14:paraId="54F3378D" w14:textId="77777777" w:rsidR="00B1235B" w:rsidRPr="009132CE" w:rsidRDefault="00B1235B" w:rsidP="009132CE">
      <w:r w:rsidRPr="009132CE">
        <w:t>Pour les risques psychosociaux, chaque Office Public de l’Habitat accorde des formations adaptées à l’attention des membres du CHSCT. Cette formation de deux jours s’ajoute aux cinq jours de formation prévus à l’alinéa précédent.</w:t>
      </w:r>
    </w:p>
    <w:p w14:paraId="11A6FFBB" w14:textId="77777777" w:rsidR="00B1235B" w:rsidRPr="009132CE" w:rsidRDefault="00B1235B" w:rsidP="009132CE">
      <w:r w:rsidRPr="009132CE">
        <w:t xml:space="preserve">Ces formations et leurs frais annexes sont </w:t>
      </w:r>
      <w:r w:rsidR="009132CE">
        <w:t>pris en charge par l'employeur.</w:t>
      </w:r>
    </w:p>
    <w:p w14:paraId="4EAD64CD" w14:textId="77777777" w:rsidR="00B1235B" w:rsidRPr="009132CE" w:rsidRDefault="00B1235B" w:rsidP="00E0745A">
      <w:pPr>
        <w:pStyle w:val="Titre3"/>
        <w:numPr>
          <w:ilvl w:val="2"/>
          <w:numId w:val="53"/>
        </w:numPr>
        <w:rPr>
          <w:rFonts w:cs="Arial"/>
          <w:b w:val="0"/>
        </w:rPr>
      </w:pPr>
      <w:bookmarkStart w:id="57" w:name="_Toc481766736"/>
      <w:r w:rsidRPr="009132CE">
        <w:rPr>
          <w:rFonts w:cs="Arial"/>
          <w:color w:val="000000" w:themeColor="text1"/>
        </w:rPr>
        <w:t>Crédit d’heures</w:t>
      </w:r>
      <w:bookmarkEnd w:id="57"/>
    </w:p>
    <w:p w14:paraId="6D00EB54" w14:textId="77777777" w:rsidR="00B1235B" w:rsidRPr="009132CE" w:rsidRDefault="00B1235B" w:rsidP="009132CE">
      <w:pPr>
        <w:pStyle w:val="Titre4"/>
      </w:pPr>
      <w:bookmarkStart w:id="58" w:name="_Toc481766737"/>
      <w:r w:rsidRPr="001953E3">
        <w:t>2</w:t>
      </w:r>
      <w:r w:rsidR="009132CE">
        <w:t>.1.</w:t>
      </w:r>
      <w:r w:rsidRPr="001953E3">
        <w:t xml:space="preserve"> Utilisation du crédit d’heures</w:t>
      </w:r>
      <w:bookmarkEnd w:id="58"/>
    </w:p>
    <w:p w14:paraId="5750F412" w14:textId="77777777" w:rsidR="00B1235B" w:rsidRPr="009132CE" w:rsidRDefault="00B1235B" w:rsidP="009132CE">
      <w:r w:rsidRPr="009132CE">
        <w:t>Les représentants du personnel au CHSCT des Offices disposent d'un crédit d'heures pour l'exercice de leurs fonctions détaillé selon le tableau pr</w:t>
      </w:r>
      <w:r w:rsidR="009132CE">
        <w:t>évu à l'article 2.2 ci-dessous.</w:t>
      </w:r>
    </w:p>
    <w:p w14:paraId="57B0286F" w14:textId="77777777" w:rsidR="00B1235B" w:rsidRPr="009132CE" w:rsidRDefault="00B1235B" w:rsidP="009132CE">
      <w:r w:rsidRPr="009132CE">
        <w:t>Ce crédit d'heures est co</w:t>
      </w:r>
      <w:r w:rsidR="009132CE">
        <w:t>nsidéré comme temps de travail.</w:t>
      </w:r>
    </w:p>
    <w:p w14:paraId="1C0C189F" w14:textId="77777777" w:rsidR="00B1235B" w:rsidRPr="009132CE" w:rsidRDefault="00B1235B" w:rsidP="009132CE">
      <w:r w:rsidRPr="009132CE">
        <w:t>N’est pas déduit du crédit d'heures le temps passé aux activités suivantes :</w:t>
      </w:r>
    </w:p>
    <w:p w14:paraId="17194DA0" w14:textId="77777777" w:rsidR="00B1235B" w:rsidRPr="001953E3" w:rsidRDefault="00B1235B" w:rsidP="00E0745A">
      <w:pPr>
        <w:pStyle w:val="Paragraphedeliste"/>
        <w:numPr>
          <w:ilvl w:val="0"/>
          <w:numId w:val="24"/>
        </w:numPr>
        <w:spacing w:after="0" w:line="280" w:lineRule="exact"/>
        <w:rPr>
          <w:rFonts w:cs="Arial"/>
        </w:rPr>
      </w:pPr>
      <w:r w:rsidRPr="001953E3">
        <w:rPr>
          <w:rFonts w:cs="Arial"/>
        </w:rPr>
        <w:t>les réunions du CHSCT ;</w:t>
      </w:r>
    </w:p>
    <w:p w14:paraId="40C3C000" w14:textId="77777777" w:rsidR="00B1235B" w:rsidRPr="001953E3" w:rsidRDefault="00B1235B" w:rsidP="00E0745A">
      <w:pPr>
        <w:pStyle w:val="Paragraphedeliste"/>
        <w:numPr>
          <w:ilvl w:val="0"/>
          <w:numId w:val="24"/>
        </w:numPr>
        <w:spacing w:after="0" w:line="280" w:lineRule="exact"/>
        <w:rPr>
          <w:rFonts w:cs="Arial"/>
        </w:rPr>
      </w:pPr>
      <w:r w:rsidRPr="001953E3">
        <w:rPr>
          <w:rFonts w:cs="Arial"/>
        </w:rPr>
        <w:t>les enquêtes menées après un accident de travail grave ou des incidents répétés ayant révélé un risque grave, une maladie professionnelle ou à caractère professionnel grave ;</w:t>
      </w:r>
    </w:p>
    <w:p w14:paraId="30A9A7C7" w14:textId="77777777" w:rsidR="00B1235B" w:rsidRPr="005B06E1" w:rsidRDefault="00B1235B" w:rsidP="00E0745A">
      <w:pPr>
        <w:pStyle w:val="Paragraphedeliste"/>
        <w:numPr>
          <w:ilvl w:val="0"/>
          <w:numId w:val="24"/>
        </w:numPr>
        <w:spacing w:after="0" w:line="280" w:lineRule="exact"/>
        <w:rPr>
          <w:rFonts w:cs="Arial"/>
        </w:rPr>
      </w:pPr>
      <w:r w:rsidRPr="001953E3">
        <w:rPr>
          <w:rFonts w:cs="Arial"/>
        </w:rPr>
        <w:t>la recherche de mesures préventives dans toute situation d'urgence et de gravité, notamment lors de la mise en œuvre de son droit d'alerte par un membre du comité.</w:t>
      </w:r>
    </w:p>
    <w:p w14:paraId="779646B8" w14:textId="77777777" w:rsidR="00B1235B" w:rsidRPr="009132CE" w:rsidRDefault="009132CE" w:rsidP="009132CE">
      <w:pPr>
        <w:pStyle w:val="Titre4"/>
      </w:pPr>
      <w:bookmarkStart w:id="59" w:name="_Toc481766738"/>
      <w:r>
        <w:lastRenderedPageBreak/>
        <w:t xml:space="preserve">2.2. </w:t>
      </w:r>
      <w:r w:rsidR="00B1235B" w:rsidRPr="001953E3">
        <w:t>Volume du crédit d’heures</w:t>
      </w:r>
      <w:bookmarkEnd w:id="59"/>
    </w:p>
    <w:p w14:paraId="5B240158" w14:textId="77777777" w:rsidR="00B1235B" w:rsidRDefault="00B1235B" w:rsidP="00B1235B">
      <w:pPr>
        <w:spacing w:after="0" w:line="280" w:lineRule="exact"/>
        <w:rPr>
          <w:rFonts w:cs="Arial"/>
        </w:rPr>
      </w:pPr>
      <w:r w:rsidRPr="001953E3">
        <w:rPr>
          <w:rFonts w:cs="Arial"/>
        </w:rPr>
        <w:t>Les représentants du personnel au CHSCT disposent d'un crédit d'heures minimum mensuel, qui varie avec l'effectif de l’</w:t>
      </w:r>
      <w:r>
        <w:rPr>
          <w:rFonts w:cs="Arial"/>
        </w:rPr>
        <w:t>Office</w:t>
      </w:r>
      <w:r w:rsidRPr="001953E3">
        <w:rPr>
          <w:rFonts w:cs="Arial"/>
        </w:rPr>
        <w:t>. Le temps passé en heures de délégation est considéré et payé comme du temps de travail.</w:t>
      </w:r>
    </w:p>
    <w:p w14:paraId="0F547A98" w14:textId="77777777" w:rsidR="00B1235B" w:rsidRDefault="00B1235B" w:rsidP="00B1235B">
      <w:pPr>
        <w:spacing w:after="0" w:line="280" w:lineRule="exact"/>
        <w:rPr>
          <w:rFonts w:cs="Arial"/>
        </w:rPr>
      </w:pPr>
    </w:p>
    <w:tbl>
      <w:tblPr>
        <w:tblStyle w:val="Grilledutableau"/>
        <w:tblW w:w="0" w:type="auto"/>
        <w:tblLook w:val="04A0" w:firstRow="1" w:lastRow="0" w:firstColumn="1" w:lastColumn="0" w:noHBand="0" w:noVBand="1"/>
      </w:tblPr>
      <w:tblGrid>
        <w:gridCol w:w="4530"/>
        <w:gridCol w:w="4530"/>
      </w:tblGrid>
      <w:tr w:rsidR="005B06E1" w14:paraId="6A74AB2C" w14:textId="77777777" w:rsidTr="00A56382">
        <w:tc>
          <w:tcPr>
            <w:tcW w:w="9062" w:type="dxa"/>
            <w:gridSpan w:val="2"/>
          </w:tcPr>
          <w:p w14:paraId="36EFC2BB" w14:textId="77777777" w:rsidR="005B06E1" w:rsidRDefault="005B06E1" w:rsidP="005B06E1">
            <w:pPr>
              <w:spacing w:line="280" w:lineRule="exact"/>
              <w:jc w:val="center"/>
              <w:rPr>
                <w:rFonts w:cs="Arial"/>
              </w:rPr>
            </w:pPr>
            <w:r w:rsidRPr="001953E3">
              <w:rPr>
                <w:rFonts w:cs="Arial"/>
              </w:rPr>
              <w:t>Tableau des crédits d'heur</w:t>
            </w:r>
            <w:r>
              <w:rPr>
                <w:rFonts w:cs="Arial"/>
              </w:rPr>
              <w:t xml:space="preserve">es mensuels par membre du CHSCT </w:t>
            </w:r>
          </w:p>
          <w:p w14:paraId="270E4B8A" w14:textId="77777777" w:rsidR="005B06E1" w:rsidRDefault="005B06E1" w:rsidP="005B06E1">
            <w:pPr>
              <w:spacing w:line="280" w:lineRule="exact"/>
              <w:jc w:val="center"/>
              <w:rPr>
                <w:rFonts w:cs="Arial"/>
              </w:rPr>
            </w:pPr>
            <w:r w:rsidRPr="001953E3">
              <w:rPr>
                <w:rFonts w:cs="Arial"/>
              </w:rPr>
              <w:t>selon l'effectif de l'</w:t>
            </w:r>
            <w:r>
              <w:rPr>
                <w:rFonts w:cs="Arial"/>
              </w:rPr>
              <w:t>Office</w:t>
            </w:r>
          </w:p>
        </w:tc>
      </w:tr>
      <w:tr w:rsidR="005B06E1" w14:paraId="098A6B3E" w14:textId="77777777" w:rsidTr="009414AB">
        <w:trPr>
          <w:trHeight w:val="420"/>
        </w:trPr>
        <w:tc>
          <w:tcPr>
            <w:tcW w:w="4531" w:type="dxa"/>
            <w:tcBorders>
              <w:bottom w:val="single" w:sz="4" w:space="0" w:color="FFFFFF" w:themeColor="background1"/>
            </w:tcBorders>
          </w:tcPr>
          <w:p w14:paraId="18D7A01D" w14:textId="77777777" w:rsidR="009414AB" w:rsidRPr="009414AB" w:rsidRDefault="005B06E1" w:rsidP="00B1235B">
            <w:pPr>
              <w:spacing w:after="0" w:line="280" w:lineRule="exact"/>
              <w:rPr>
                <w:rFonts w:cs="Arial"/>
              </w:rPr>
            </w:pPr>
            <w:r>
              <w:rPr>
                <w:rFonts w:cs="Arial"/>
              </w:rPr>
              <w:t>De 50 jusqu'à 99 personnels</w:t>
            </w:r>
          </w:p>
        </w:tc>
        <w:tc>
          <w:tcPr>
            <w:tcW w:w="4531" w:type="dxa"/>
            <w:tcBorders>
              <w:bottom w:val="single" w:sz="4" w:space="0" w:color="FFFFFF" w:themeColor="background1"/>
            </w:tcBorders>
          </w:tcPr>
          <w:p w14:paraId="232625F2" w14:textId="77777777" w:rsidR="005B06E1" w:rsidRDefault="005B06E1" w:rsidP="00B1235B">
            <w:pPr>
              <w:spacing w:after="0" w:line="280" w:lineRule="exact"/>
              <w:rPr>
                <w:rFonts w:cs="Arial"/>
              </w:rPr>
            </w:pPr>
            <w:r>
              <w:rPr>
                <w:rFonts w:cs="Arial"/>
              </w:rPr>
              <w:t>5 heures</w:t>
            </w:r>
          </w:p>
        </w:tc>
      </w:tr>
      <w:tr w:rsidR="005B06E1" w14:paraId="5F2F4D42" w14:textId="77777777" w:rsidTr="005B06E1">
        <w:tc>
          <w:tcPr>
            <w:tcW w:w="4531" w:type="dxa"/>
            <w:tcBorders>
              <w:top w:val="single" w:sz="4" w:space="0" w:color="FFFFFF" w:themeColor="background1"/>
              <w:bottom w:val="single" w:sz="4" w:space="0" w:color="FFFFFF" w:themeColor="background1"/>
            </w:tcBorders>
          </w:tcPr>
          <w:p w14:paraId="1E40D117" w14:textId="77777777" w:rsidR="005B06E1" w:rsidRDefault="005B06E1" w:rsidP="005B06E1">
            <w:pPr>
              <w:spacing w:line="280" w:lineRule="exact"/>
              <w:rPr>
                <w:rFonts w:cs="Arial"/>
              </w:rPr>
            </w:pPr>
            <w:r>
              <w:rPr>
                <w:rFonts w:cs="Arial"/>
              </w:rPr>
              <w:t xml:space="preserve">De 100 à 299 personnels </w:t>
            </w:r>
          </w:p>
        </w:tc>
        <w:tc>
          <w:tcPr>
            <w:tcW w:w="4531" w:type="dxa"/>
            <w:tcBorders>
              <w:top w:val="single" w:sz="4" w:space="0" w:color="FFFFFF" w:themeColor="background1"/>
              <w:bottom w:val="single" w:sz="4" w:space="0" w:color="FFFFFF" w:themeColor="background1"/>
            </w:tcBorders>
          </w:tcPr>
          <w:p w14:paraId="37A20F3C" w14:textId="77777777" w:rsidR="005B06E1" w:rsidRDefault="005B06E1" w:rsidP="00B1235B">
            <w:pPr>
              <w:spacing w:after="0" w:line="280" w:lineRule="exact"/>
              <w:rPr>
                <w:rFonts w:cs="Arial"/>
              </w:rPr>
            </w:pPr>
            <w:r>
              <w:rPr>
                <w:rFonts w:cs="Arial"/>
              </w:rPr>
              <w:t>5 heures</w:t>
            </w:r>
          </w:p>
        </w:tc>
      </w:tr>
      <w:tr w:rsidR="005B06E1" w14:paraId="4030FFE2" w14:textId="77777777" w:rsidTr="005B06E1">
        <w:tc>
          <w:tcPr>
            <w:tcW w:w="4531" w:type="dxa"/>
            <w:tcBorders>
              <w:top w:val="single" w:sz="4" w:space="0" w:color="FFFFFF" w:themeColor="background1"/>
              <w:bottom w:val="single" w:sz="4" w:space="0" w:color="FFFFFF" w:themeColor="background1"/>
            </w:tcBorders>
          </w:tcPr>
          <w:p w14:paraId="34B3BC5C" w14:textId="77777777" w:rsidR="005B06E1" w:rsidRDefault="005B06E1" w:rsidP="005B06E1">
            <w:pPr>
              <w:spacing w:line="280" w:lineRule="exact"/>
              <w:rPr>
                <w:rFonts w:cs="Arial"/>
              </w:rPr>
            </w:pPr>
            <w:r>
              <w:rPr>
                <w:rFonts w:cs="Arial"/>
              </w:rPr>
              <w:t>De 300 à 499 personnels</w:t>
            </w:r>
          </w:p>
        </w:tc>
        <w:tc>
          <w:tcPr>
            <w:tcW w:w="4531" w:type="dxa"/>
            <w:tcBorders>
              <w:top w:val="single" w:sz="4" w:space="0" w:color="FFFFFF" w:themeColor="background1"/>
              <w:bottom w:val="single" w:sz="4" w:space="0" w:color="FFFFFF" w:themeColor="background1"/>
            </w:tcBorders>
          </w:tcPr>
          <w:p w14:paraId="6E4DF806" w14:textId="77777777" w:rsidR="005B06E1" w:rsidRDefault="005B06E1" w:rsidP="00B1235B">
            <w:pPr>
              <w:spacing w:after="0" w:line="280" w:lineRule="exact"/>
              <w:rPr>
                <w:rFonts w:cs="Arial"/>
              </w:rPr>
            </w:pPr>
            <w:r>
              <w:rPr>
                <w:rFonts w:cs="Arial"/>
              </w:rPr>
              <w:t>10 heures</w:t>
            </w:r>
          </w:p>
        </w:tc>
      </w:tr>
      <w:tr w:rsidR="005B06E1" w14:paraId="50E17176" w14:textId="77777777" w:rsidTr="005B06E1">
        <w:tc>
          <w:tcPr>
            <w:tcW w:w="4531" w:type="dxa"/>
            <w:tcBorders>
              <w:top w:val="single" w:sz="4" w:space="0" w:color="FFFFFF" w:themeColor="background1"/>
              <w:bottom w:val="single" w:sz="4" w:space="0" w:color="FFFFFF" w:themeColor="background1"/>
            </w:tcBorders>
          </w:tcPr>
          <w:p w14:paraId="32D544C3" w14:textId="77777777" w:rsidR="005B06E1" w:rsidRDefault="005B06E1" w:rsidP="005B06E1">
            <w:pPr>
              <w:spacing w:line="280" w:lineRule="exact"/>
              <w:rPr>
                <w:rFonts w:cs="Arial"/>
              </w:rPr>
            </w:pPr>
            <w:r>
              <w:rPr>
                <w:rFonts w:cs="Arial"/>
              </w:rPr>
              <w:t xml:space="preserve">De 500 à 1 499 personnels </w:t>
            </w:r>
          </w:p>
        </w:tc>
        <w:tc>
          <w:tcPr>
            <w:tcW w:w="4531" w:type="dxa"/>
            <w:tcBorders>
              <w:top w:val="single" w:sz="4" w:space="0" w:color="FFFFFF" w:themeColor="background1"/>
              <w:bottom w:val="single" w:sz="4" w:space="0" w:color="FFFFFF" w:themeColor="background1"/>
            </w:tcBorders>
          </w:tcPr>
          <w:p w14:paraId="3ABBC781" w14:textId="77777777" w:rsidR="005B06E1" w:rsidRDefault="005B06E1" w:rsidP="00B1235B">
            <w:pPr>
              <w:spacing w:after="0" w:line="280" w:lineRule="exact"/>
              <w:rPr>
                <w:rFonts w:cs="Arial"/>
              </w:rPr>
            </w:pPr>
            <w:r>
              <w:rPr>
                <w:rFonts w:cs="Arial"/>
              </w:rPr>
              <w:t>15 heurs</w:t>
            </w:r>
          </w:p>
        </w:tc>
      </w:tr>
      <w:tr w:rsidR="005B06E1" w14:paraId="663AC5E2" w14:textId="77777777" w:rsidTr="005B06E1">
        <w:tc>
          <w:tcPr>
            <w:tcW w:w="4531" w:type="dxa"/>
            <w:tcBorders>
              <w:top w:val="single" w:sz="4" w:space="0" w:color="FFFFFF" w:themeColor="background1"/>
            </w:tcBorders>
          </w:tcPr>
          <w:p w14:paraId="73CA8E49" w14:textId="77777777" w:rsidR="005B06E1" w:rsidRDefault="005B06E1" w:rsidP="00B1235B">
            <w:pPr>
              <w:spacing w:after="0" w:line="280" w:lineRule="exact"/>
              <w:rPr>
                <w:rFonts w:cs="Arial"/>
              </w:rPr>
            </w:pPr>
            <w:r w:rsidRPr="001953E3">
              <w:rPr>
                <w:rFonts w:cs="Arial"/>
              </w:rPr>
              <w:t>À partir de 1 500 personnels</w:t>
            </w:r>
          </w:p>
        </w:tc>
        <w:tc>
          <w:tcPr>
            <w:tcW w:w="4531" w:type="dxa"/>
            <w:tcBorders>
              <w:top w:val="single" w:sz="4" w:space="0" w:color="FFFFFF" w:themeColor="background1"/>
            </w:tcBorders>
          </w:tcPr>
          <w:p w14:paraId="3CC17F3B" w14:textId="77777777" w:rsidR="005B06E1" w:rsidRDefault="005B06E1" w:rsidP="00B1235B">
            <w:pPr>
              <w:spacing w:after="0" w:line="280" w:lineRule="exact"/>
              <w:rPr>
                <w:rFonts w:cs="Arial"/>
              </w:rPr>
            </w:pPr>
            <w:r>
              <w:rPr>
                <w:rFonts w:cs="Arial"/>
              </w:rPr>
              <w:t>20 heures</w:t>
            </w:r>
          </w:p>
        </w:tc>
      </w:tr>
    </w:tbl>
    <w:p w14:paraId="77C66BEE" w14:textId="77777777" w:rsidR="00B1235B" w:rsidRPr="001953E3" w:rsidRDefault="00B1235B" w:rsidP="00B1235B">
      <w:pPr>
        <w:spacing w:after="0" w:line="280" w:lineRule="exact"/>
        <w:rPr>
          <w:rFonts w:cs="Arial"/>
        </w:rPr>
      </w:pPr>
    </w:p>
    <w:p w14:paraId="12277AD5" w14:textId="77777777" w:rsidR="00B1235B" w:rsidRPr="008123CF" w:rsidRDefault="00B1235B" w:rsidP="008123CF">
      <w:r w:rsidRPr="008123CF">
        <w:t>Conformément à l'article L.4614-5 du code du travail, les membres du CHSCT peuvent se répartir entre eux les heures de délégation dont ils disposent.</w:t>
      </w:r>
    </w:p>
    <w:p w14:paraId="0F9FEA1D" w14:textId="77777777" w:rsidR="00B1235B" w:rsidRPr="008123CF" w:rsidRDefault="00B1235B" w:rsidP="008123CF"/>
    <w:p w14:paraId="04E51EE0" w14:textId="77777777" w:rsidR="00B1235B" w:rsidRPr="008123CF" w:rsidRDefault="00B1235B" w:rsidP="008123CF">
      <w:r w:rsidRPr="008123CF">
        <w:t>Le cas échéant, la direction générale est informée de la répartition re</w:t>
      </w:r>
      <w:r w:rsidR="008123CF">
        <w:t xml:space="preserve">tenue entre les représentants. </w:t>
      </w:r>
    </w:p>
    <w:p w14:paraId="64DE1DA9" w14:textId="77777777" w:rsidR="00B1235B" w:rsidRPr="008123CF" w:rsidRDefault="00B1235B" w:rsidP="008123CF">
      <w:r w:rsidRPr="008123CF">
        <w:t>Cette transmission d'information permet de distinguer les heures entrant dans le contingent du crédit d'heures mens</w:t>
      </w:r>
      <w:r w:rsidR="008123CF" w:rsidRPr="008123CF">
        <w:t>uel de celles en étant exclues.</w:t>
      </w:r>
    </w:p>
    <w:p w14:paraId="3824D5A1" w14:textId="77777777" w:rsidR="00B1235B" w:rsidRPr="001953E3" w:rsidRDefault="00B1235B" w:rsidP="00C12E1D">
      <w:pPr>
        <w:pStyle w:val="Titre2"/>
        <w:tabs>
          <w:tab w:val="left" w:pos="567"/>
        </w:tabs>
        <w:ind w:left="0" w:firstLine="0"/>
        <w:rPr>
          <w:rFonts w:cs="Arial"/>
          <w:b w:val="0"/>
          <w:u w:val="single"/>
        </w:rPr>
      </w:pPr>
      <w:bookmarkStart w:id="60" w:name="_Toc481766739"/>
      <w:r w:rsidRPr="00C12E1D">
        <w:t>La délégation unique du personnel</w:t>
      </w:r>
      <w:bookmarkEnd w:id="60"/>
    </w:p>
    <w:p w14:paraId="78245747" w14:textId="77777777" w:rsidR="00B1235B" w:rsidRPr="008123CF" w:rsidRDefault="00B1235B" w:rsidP="008123CF"/>
    <w:p w14:paraId="25353E2C" w14:textId="77777777" w:rsidR="00B1235B" w:rsidRPr="008123CF" w:rsidRDefault="00B1235B" w:rsidP="008123CF">
      <w:r w:rsidRPr="008123CF">
        <w:t>Les Offices de moins de 300 salariés peuvent, lors de la constitution ou du renouvellement des instances représentatives du personnel, décider que les délégués du personnel constituent la délégation du personnel au comité d’entreprise et au CHSCT après c</w:t>
      </w:r>
      <w:r w:rsidR="008123CF">
        <w:t>onsultation desdites instances.</w:t>
      </w:r>
    </w:p>
    <w:p w14:paraId="069EEFBC" w14:textId="77777777" w:rsidR="00B1235B" w:rsidRPr="008123CF" w:rsidRDefault="00B1235B" w:rsidP="008123CF">
      <w:r w:rsidRPr="008123CF">
        <w:t>Sa composition, ses modalités de fonctionnement et ses attributions sont déterminées conformément aux dispositions des articles L.2326-2 et suivants du code du travail, étant rappelé que chacune des trois instances composant la délégation unique du personnel, dont le CHSCT, conservent l</w:t>
      </w:r>
      <w:r w:rsidR="008123CF">
        <w:t xml:space="preserve">’ensemble de ses prérogatives. </w:t>
      </w:r>
    </w:p>
    <w:p w14:paraId="1A5FB94B" w14:textId="77777777" w:rsidR="00B1235B" w:rsidRPr="008123CF" w:rsidRDefault="00B1235B" w:rsidP="008123CF">
      <w:r w:rsidRPr="008123CF">
        <w:t xml:space="preserve">Les élus suppléants à la délégation unique du personnel disposent d'un crédit d'heures personnel et mensuel de cinq heures dans les mêmes conditions et selon les mêmes modalités que celles visées au Point 3.3 de l’article 3 </w:t>
      </w:r>
      <w:r w:rsidR="008123CF">
        <w:t>du Point V du présent Chapitre.</w:t>
      </w:r>
    </w:p>
    <w:p w14:paraId="65543C59" w14:textId="77777777" w:rsidR="00B1235B" w:rsidRPr="008123CF" w:rsidRDefault="00B1235B" w:rsidP="008123CF">
      <w:r w:rsidRPr="008123CF">
        <w:t>Il est rappelé qu’à titre transitoire, dans les Offices disposant de délégués du personnel constituant la délégation du personnel au comité d’entreprise au 19 août 2015, les employeurs ont la possibilité, après consultation de ses membres, de maintenir cette délégation unique du personnel, sans y inclure le CHSCT, pendant les deux cycles électoraux suivant la fin des</w:t>
      </w:r>
      <w:r w:rsidR="008123CF" w:rsidRPr="008123CF">
        <w:t xml:space="preserve"> mandats en cours à cette date.</w:t>
      </w:r>
    </w:p>
    <w:p w14:paraId="6B9C14D2" w14:textId="77777777" w:rsidR="00B1235B" w:rsidRPr="008123CF" w:rsidRDefault="00B1235B" w:rsidP="008123CF">
      <w:pPr>
        <w:pStyle w:val="Titre2"/>
        <w:tabs>
          <w:tab w:val="left" w:pos="567"/>
        </w:tabs>
        <w:ind w:left="0" w:firstLine="0"/>
      </w:pPr>
      <w:bookmarkStart w:id="61" w:name="_Toc481766740"/>
      <w:r w:rsidRPr="00C4374B">
        <w:t>Les moyens accordés au dialogue social et aux représentants du personnel dans les Offices Publics de l’Habitat</w:t>
      </w:r>
      <w:bookmarkEnd w:id="61"/>
    </w:p>
    <w:p w14:paraId="5DD7AB1B" w14:textId="77777777" w:rsidR="00B1235B" w:rsidRPr="008123CF" w:rsidRDefault="00B1235B" w:rsidP="00E0745A">
      <w:pPr>
        <w:pStyle w:val="Titre3"/>
        <w:numPr>
          <w:ilvl w:val="2"/>
          <w:numId w:val="54"/>
        </w:numPr>
        <w:rPr>
          <w:rFonts w:cs="Arial"/>
          <w:color w:val="000000" w:themeColor="text1"/>
        </w:rPr>
      </w:pPr>
      <w:bookmarkStart w:id="62" w:name="_Toc481766741"/>
      <w:r w:rsidRPr="008123CF">
        <w:rPr>
          <w:rFonts w:cs="Arial"/>
          <w:color w:val="000000" w:themeColor="text1"/>
        </w:rPr>
        <w:t>Temps de déplacement</w:t>
      </w:r>
      <w:bookmarkEnd w:id="62"/>
    </w:p>
    <w:p w14:paraId="35CC1D86" w14:textId="77777777" w:rsidR="00B1235B" w:rsidRPr="008123CF" w:rsidRDefault="00B1235B" w:rsidP="008123CF">
      <w:r w:rsidRPr="008123CF">
        <w:t>Le temps nécessaire au déplacement des représentants syndicaux au comité d'entreprise et des représentants élus du personnel en vue d'assister aux réunions prévues aux articles L.2315-8, L.2325-14 et L.4614-7 du code du travail est rémunéré comme temps de travail effectif. Il n'est p</w:t>
      </w:r>
      <w:r w:rsidR="008123CF" w:rsidRPr="008123CF">
        <w:t>as déduit des crédits d'heures.</w:t>
      </w:r>
    </w:p>
    <w:p w14:paraId="72957B0A" w14:textId="77777777" w:rsidR="00B1235B" w:rsidRPr="008123CF" w:rsidRDefault="00B1235B" w:rsidP="00E0745A">
      <w:pPr>
        <w:pStyle w:val="Titre3"/>
        <w:numPr>
          <w:ilvl w:val="2"/>
          <w:numId w:val="54"/>
        </w:numPr>
        <w:rPr>
          <w:rFonts w:cs="Arial"/>
          <w:color w:val="000000" w:themeColor="text1"/>
        </w:rPr>
      </w:pPr>
      <w:bookmarkStart w:id="63" w:name="_Toc481766742"/>
      <w:r w:rsidRPr="008123CF">
        <w:rPr>
          <w:rFonts w:cs="Arial"/>
          <w:color w:val="000000" w:themeColor="text1"/>
        </w:rPr>
        <w:lastRenderedPageBreak/>
        <w:t>Base de données économiques et sociales</w:t>
      </w:r>
      <w:bookmarkEnd w:id="63"/>
      <w:r w:rsidRPr="008123CF">
        <w:rPr>
          <w:rFonts w:cs="Arial"/>
          <w:color w:val="000000" w:themeColor="text1"/>
        </w:rPr>
        <w:t xml:space="preserve"> </w:t>
      </w:r>
    </w:p>
    <w:p w14:paraId="6B9E14E8" w14:textId="77777777" w:rsidR="00B1235B" w:rsidRPr="008123CF" w:rsidRDefault="00B1235B" w:rsidP="008123CF">
      <w:r w:rsidRPr="008123CF">
        <w:t>Sous réserve d’éventuelles dispositions conventionnelles de branche ou d’entreprise spécifiques, la base de données économiques et sociales (« BDES » ci-après) prévue à l’article L. 2323-8 du code du travail mise en place dans chaque Office Public de l’Habitat rassemble un ensemble d’informations que l’employeur met à disposition du comité d’entreprise et, à défaut, des délégués du personnel ainsi que du CHSCT (en ce compris les représentan</w:t>
      </w:r>
      <w:r w:rsidR="008123CF">
        <w:t>ts syndicaux de ces instances).</w:t>
      </w:r>
    </w:p>
    <w:p w14:paraId="2A95063D" w14:textId="77777777" w:rsidR="00B1235B" w:rsidRPr="008123CF" w:rsidRDefault="00B1235B" w:rsidP="008123CF">
      <w:r w:rsidRPr="008123CF">
        <w:t>Ces informations doivent être intelligibles, les Offices devant fournir des donn</w:t>
      </w:r>
      <w:r w:rsidR="008123CF">
        <w:t>ées claires et compréhensibles.</w:t>
      </w:r>
    </w:p>
    <w:p w14:paraId="321D12AD" w14:textId="77777777" w:rsidR="00B1235B" w:rsidRPr="008123CF" w:rsidRDefault="00B1235B" w:rsidP="008123CF">
      <w:r w:rsidRPr="008123CF">
        <w:t>La BDES est accessible en permanence aux représentants du personnel mentionnés ci-dessus ainsi qu’aux délégués syndicaux et aux représentants syndicaux, le cas échéant. Ceux-ci sont tenus à une obligation de discrétion à l’égard des informations de cette base revêtant un caractère confidentiel et présent</w:t>
      </w:r>
      <w:r w:rsidR="008123CF">
        <w:t>ées comme telles par employeur.</w:t>
      </w:r>
    </w:p>
    <w:p w14:paraId="20623963" w14:textId="77777777" w:rsidR="00B1235B" w:rsidRPr="008123CF" w:rsidRDefault="00B1235B" w:rsidP="008123CF">
      <w:r w:rsidRPr="008123CF">
        <w:t>La BDES comporte des informations sur les deux années précédentes, l’année en cours et les perspectives pour les trois années à venir, sur les thèmes suivants :</w:t>
      </w:r>
    </w:p>
    <w:p w14:paraId="734049D4" w14:textId="77777777" w:rsidR="00B1235B" w:rsidRPr="001953E3" w:rsidRDefault="00B1235B" w:rsidP="00B1235B">
      <w:pPr>
        <w:spacing w:after="0" w:line="280" w:lineRule="exact"/>
        <w:rPr>
          <w:rFonts w:cs="Arial"/>
        </w:rPr>
      </w:pPr>
    </w:p>
    <w:p w14:paraId="045D3312" w14:textId="77777777" w:rsidR="00B1235B" w:rsidRPr="008123CF" w:rsidRDefault="00B1235B" w:rsidP="00E0745A">
      <w:pPr>
        <w:pStyle w:val="NormalWeb"/>
        <w:numPr>
          <w:ilvl w:val="0"/>
          <w:numId w:val="23"/>
        </w:numPr>
        <w:spacing w:before="0" w:beforeAutospacing="0" w:after="0" w:afterAutospacing="0" w:line="280" w:lineRule="exact"/>
        <w:rPr>
          <w:rFonts w:ascii="Gill Sans MT" w:hAnsi="Gill Sans MT" w:cs="Arial"/>
          <w:sz w:val="22"/>
          <w:szCs w:val="22"/>
        </w:rPr>
      </w:pPr>
      <w:r w:rsidRPr="00504B22">
        <w:rPr>
          <w:rFonts w:ascii="Gill Sans MT" w:hAnsi="Gill Sans MT" w:cs="Arial"/>
          <w:sz w:val="22"/>
          <w:szCs w:val="22"/>
        </w:rPr>
        <w:t>I</w:t>
      </w:r>
      <w:r w:rsidRPr="001953E3">
        <w:rPr>
          <w:rFonts w:ascii="Gill Sans MT" w:hAnsi="Gill Sans MT" w:cs="Arial"/>
          <w:sz w:val="22"/>
          <w:szCs w:val="22"/>
        </w:rPr>
        <w:t>nvestissements</w:t>
      </w:r>
      <w:r>
        <w:rPr>
          <w:rFonts w:ascii="Gill Sans MT" w:hAnsi="Gill Sans MT" w:cs="Arial"/>
          <w:sz w:val="22"/>
          <w:szCs w:val="22"/>
        </w:rPr>
        <w:t xml:space="preserve"> </w:t>
      </w:r>
      <w:r w:rsidRPr="001953E3">
        <w:rPr>
          <w:rFonts w:ascii="Gill Sans MT" w:hAnsi="Gill Sans MT" w:cs="Arial"/>
          <w:sz w:val="22"/>
          <w:szCs w:val="22"/>
        </w:rPr>
        <w:t xml:space="preserve">: investissement social (emploi, évolution et répartition des contrats précaires, des stages et des emplois à temps partiel, formation professionnelle et conditions de travail), investissement matériel et immatériel ; </w:t>
      </w:r>
    </w:p>
    <w:p w14:paraId="067CE022" w14:textId="77777777" w:rsidR="00B1235B" w:rsidRPr="001953E3" w:rsidRDefault="00B1235B" w:rsidP="00E0745A">
      <w:pPr>
        <w:pStyle w:val="NormalWeb"/>
        <w:numPr>
          <w:ilvl w:val="0"/>
          <w:numId w:val="23"/>
        </w:numPr>
        <w:spacing w:before="0" w:beforeAutospacing="0" w:after="0" w:afterAutospacing="0" w:line="280" w:lineRule="exact"/>
        <w:rPr>
          <w:rFonts w:ascii="Gill Sans MT" w:hAnsi="Gill Sans MT" w:cs="Arial"/>
          <w:sz w:val="22"/>
          <w:szCs w:val="22"/>
        </w:rPr>
      </w:pPr>
      <w:r w:rsidRPr="001953E3">
        <w:rPr>
          <w:rFonts w:ascii="Gill Sans MT" w:hAnsi="Gill Sans MT" w:cs="Arial"/>
          <w:sz w:val="22"/>
          <w:szCs w:val="22"/>
        </w:rPr>
        <w:t>égalité professionnelle entre les femmes et les hommes au sein de l'</w:t>
      </w:r>
      <w:r>
        <w:rPr>
          <w:rFonts w:ascii="Gill Sans MT" w:hAnsi="Gill Sans MT" w:cs="Arial"/>
          <w:sz w:val="22"/>
          <w:szCs w:val="22"/>
        </w:rPr>
        <w:t>Office Public de l’Habitat</w:t>
      </w:r>
      <w:r w:rsidRPr="001953E3">
        <w:rPr>
          <w:rFonts w:ascii="Gill Sans MT" w:hAnsi="Gill Sans MT" w:cs="Arial"/>
          <w:sz w:val="22"/>
          <w:szCs w:val="22"/>
        </w:rPr>
        <w:t xml:space="preserve"> : diagnostic et analyse de la situation comparée des femmes et des hommes pour chacune des catégories professionnelles de l'</w:t>
      </w:r>
      <w:r>
        <w:rPr>
          <w:rFonts w:ascii="Gill Sans MT" w:hAnsi="Gill Sans MT" w:cs="Arial"/>
          <w:sz w:val="22"/>
          <w:szCs w:val="22"/>
        </w:rPr>
        <w:t>Office Public de l’Habitat</w:t>
      </w:r>
      <w:r w:rsidRPr="001953E3">
        <w:rPr>
          <w:rFonts w:ascii="Gill Sans MT" w:hAnsi="Gill Sans MT" w:cs="Arial"/>
          <w:sz w:val="22"/>
          <w:szCs w:val="22"/>
        </w:rPr>
        <w:t xml:space="preserve"> en matière d'embauche, de formation, de promotion professionnelle, de qualification, de classification, de conditions de travail, de sécurité et de santé au travail, de rémunération effective et d'articulation entre l'activité professionnelle et la vie personnelle et familiale, analyse des écarts de salaires et de déroulement de carrière en fonction de l'âge, de la qualification et de l'ancienneté, évolution des taux de promotion respectifs des femmes et des hommes par métiers dans l'</w:t>
      </w:r>
      <w:r>
        <w:rPr>
          <w:rFonts w:ascii="Gill Sans MT" w:hAnsi="Gill Sans MT" w:cs="Arial"/>
          <w:sz w:val="22"/>
          <w:szCs w:val="22"/>
        </w:rPr>
        <w:t>Office Public de l’Habitat</w:t>
      </w:r>
      <w:r w:rsidRPr="001953E3">
        <w:rPr>
          <w:rFonts w:ascii="Gill Sans MT" w:hAnsi="Gill Sans MT" w:cs="Arial"/>
          <w:sz w:val="22"/>
          <w:szCs w:val="22"/>
        </w:rPr>
        <w:t xml:space="preserve">, part des femmes et des hommes dans le conseil d'administration ; </w:t>
      </w:r>
    </w:p>
    <w:p w14:paraId="7FAF1A5E" w14:textId="77777777" w:rsidR="00B1235B" w:rsidRPr="001953E3" w:rsidRDefault="00B1235B" w:rsidP="00E0745A">
      <w:pPr>
        <w:pStyle w:val="NormalWeb"/>
        <w:numPr>
          <w:ilvl w:val="0"/>
          <w:numId w:val="23"/>
        </w:numPr>
        <w:spacing w:before="0" w:beforeAutospacing="0" w:after="0" w:afterAutospacing="0" w:line="280" w:lineRule="exact"/>
        <w:rPr>
          <w:rFonts w:ascii="Gill Sans MT" w:hAnsi="Gill Sans MT" w:cs="Arial"/>
          <w:sz w:val="22"/>
          <w:szCs w:val="22"/>
        </w:rPr>
      </w:pPr>
      <w:r w:rsidRPr="001953E3">
        <w:rPr>
          <w:rFonts w:ascii="Gill Sans MT" w:hAnsi="Gill Sans MT" w:cs="Arial"/>
          <w:sz w:val="22"/>
          <w:szCs w:val="22"/>
        </w:rPr>
        <w:t xml:space="preserve">fonds propres et endettement ; </w:t>
      </w:r>
    </w:p>
    <w:p w14:paraId="7B9373D1" w14:textId="77777777" w:rsidR="00B1235B" w:rsidRPr="001953E3" w:rsidRDefault="00B1235B" w:rsidP="00E0745A">
      <w:pPr>
        <w:pStyle w:val="NormalWeb"/>
        <w:numPr>
          <w:ilvl w:val="0"/>
          <w:numId w:val="23"/>
        </w:numPr>
        <w:spacing w:before="0" w:beforeAutospacing="0" w:after="0" w:afterAutospacing="0" w:line="280" w:lineRule="exact"/>
        <w:rPr>
          <w:rFonts w:ascii="Gill Sans MT" w:hAnsi="Gill Sans MT" w:cs="Arial"/>
          <w:sz w:val="22"/>
          <w:szCs w:val="22"/>
        </w:rPr>
      </w:pPr>
      <w:r w:rsidRPr="001953E3">
        <w:rPr>
          <w:rFonts w:ascii="Gill Sans MT" w:hAnsi="Gill Sans MT" w:cs="Arial"/>
          <w:sz w:val="22"/>
          <w:szCs w:val="22"/>
        </w:rPr>
        <w:t xml:space="preserve">ensemble des éléments de la rémunération des salariés et dirigeants ; </w:t>
      </w:r>
    </w:p>
    <w:p w14:paraId="62CF19E0" w14:textId="77777777" w:rsidR="00B1235B" w:rsidRPr="001953E3" w:rsidRDefault="00B1235B" w:rsidP="00E0745A">
      <w:pPr>
        <w:pStyle w:val="NormalWeb"/>
        <w:numPr>
          <w:ilvl w:val="0"/>
          <w:numId w:val="23"/>
        </w:numPr>
        <w:spacing w:before="0" w:beforeAutospacing="0" w:after="0" w:afterAutospacing="0" w:line="280" w:lineRule="exact"/>
        <w:rPr>
          <w:rFonts w:ascii="Gill Sans MT" w:hAnsi="Gill Sans MT" w:cs="Arial"/>
          <w:sz w:val="22"/>
          <w:szCs w:val="22"/>
        </w:rPr>
      </w:pPr>
      <w:r w:rsidRPr="001953E3">
        <w:rPr>
          <w:rFonts w:ascii="Gill Sans MT" w:hAnsi="Gill Sans MT" w:cs="Arial"/>
          <w:sz w:val="22"/>
          <w:szCs w:val="22"/>
        </w:rPr>
        <w:t xml:space="preserve">activités sociales et culturelles ; </w:t>
      </w:r>
    </w:p>
    <w:p w14:paraId="3E209771" w14:textId="77777777" w:rsidR="00B1235B" w:rsidRPr="001953E3" w:rsidRDefault="00B1235B" w:rsidP="00E0745A">
      <w:pPr>
        <w:pStyle w:val="NormalWeb"/>
        <w:numPr>
          <w:ilvl w:val="0"/>
          <w:numId w:val="23"/>
        </w:numPr>
        <w:spacing w:before="0" w:beforeAutospacing="0" w:after="0" w:afterAutospacing="0" w:line="280" w:lineRule="exact"/>
        <w:rPr>
          <w:rFonts w:ascii="Gill Sans MT" w:hAnsi="Gill Sans MT" w:cs="Arial"/>
          <w:sz w:val="22"/>
          <w:szCs w:val="22"/>
        </w:rPr>
      </w:pPr>
      <w:r w:rsidRPr="001953E3">
        <w:rPr>
          <w:rFonts w:ascii="Gill Sans MT" w:hAnsi="Gill Sans MT" w:cs="Arial"/>
          <w:sz w:val="22"/>
          <w:szCs w:val="22"/>
        </w:rPr>
        <w:t xml:space="preserve">rémunération des financeurs ;  </w:t>
      </w:r>
    </w:p>
    <w:p w14:paraId="035EA791" w14:textId="77777777" w:rsidR="00B1235B" w:rsidRPr="008123CF" w:rsidRDefault="00B1235B" w:rsidP="00E0745A">
      <w:pPr>
        <w:pStyle w:val="NormalWeb"/>
        <w:numPr>
          <w:ilvl w:val="0"/>
          <w:numId w:val="23"/>
        </w:numPr>
        <w:spacing w:before="0" w:beforeAutospacing="0" w:after="0" w:afterAutospacing="0" w:line="280" w:lineRule="exact"/>
        <w:rPr>
          <w:rFonts w:ascii="Gill Sans MT" w:hAnsi="Gill Sans MT" w:cs="Arial"/>
          <w:sz w:val="22"/>
          <w:szCs w:val="22"/>
        </w:rPr>
      </w:pPr>
      <w:r w:rsidRPr="001953E3">
        <w:rPr>
          <w:rFonts w:ascii="Gill Sans MT" w:hAnsi="Gill Sans MT" w:cs="Arial"/>
          <w:sz w:val="22"/>
          <w:szCs w:val="22"/>
        </w:rPr>
        <w:t>flux financiers à destination de l'</w:t>
      </w:r>
      <w:r>
        <w:rPr>
          <w:rFonts w:ascii="Gill Sans MT" w:hAnsi="Gill Sans MT" w:cs="Arial"/>
          <w:sz w:val="22"/>
          <w:szCs w:val="22"/>
        </w:rPr>
        <w:t>Office Public de l’Habitat</w:t>
      </w:r>
      <w:r w:rsidRPr="001953E3">
        <w:rPr>
          <w:rFonts w:ascii="Gill Sans MT" w:hAnsi="Gill Sans MT" w:cs="Arial"/>
          <w:sz w:val="22"/>
          <w:szCs w:val="22"/>
        </w:rPr>
        <w:t xml:space="preserve">, notamment aides publiques et crédits d'impôts ; </w:t>
      </w:r>
    </w:p>
    <w:p w14:paraId="614F0D29" w14:textId="77777777" w:rsidR="00B1235B" w:rsidRPr="001953E3" w:rsidRDefault="00B1235B" w:rsidP="00E0745A">
      <w:pPr>
        <w:pStyle w:val="NormalWeb"/>
        <w:numPr>
          <w:ilvl w:val="0"/>
          <w:numId w:val="23"/>
        </w:numPr>
        <w:spacing w:before="0" w:beforeAutospacing="0" w:after="0" w:afterAutospacing="0" w:line="280" w:lineRule="exact"/>
        <w:rPr>
          <w:rFonts w:ascii="Gill Sans MT" w:hAnsi="Gill Sans MT" w:cs="Arial"/>
          <w:sz w:val="22"/>
          <w:szCs w:val="22"/>
        </w:rPr>
      </w:pPr>
      <w:r w:rsidRPr="001953E3">
        <w:rPr>
          <w:rFonts w:ascii="Gill Sans MT" w:hAnsi="Gill Sans MT" w:cs="Arial"/>
          <w:sz w:val="22"/>
          <w:szCs w:val="22"/>
        </w:rPr>
        <w:t xml:space="preserve">sous-traitance ; </w:t>
      </w:r>
    </w:p>
    <w:p w14:paraId="30B8D389" w14:textId="77777777" w:rsidR="00B1235B" w:rsidRPr="008123CF" w:rsidRDefault="00B1235B" w:rsidP="00E0745A">
      <w:pPr>
        <w:pStyle w:val="NormalWeb"/>
        <w:numPr>
          <w:ilvl w:val="0"/>
          <w:numId w:val="23"/>
        </w:numPr>
        <w:spacing w:before="0" w:beforeAutospacing="0" w:after="240" w:afterAutospacing="0" w:line="280" w:lineRule="exact"/>
        <w:rPr>
          <w:rFonts w:ascii="Gill Sans MT" w:hAnsi="Gill Sans MT" w:cs="Arial"/>
          <w:sz w:val="22"/>
          <w:szCs w:val="22"/>
        </w:rPr>
      </w:pPr>
      <w:r w:rsidRPr="001953E3">
        <w:rPr>
          <w:rFonts w:ascii="Gill Sans MT" w:hAnsi="Gill Sans MT" w:cs="Arial"/>
          <w:sz w:val="22"/>
          <w:szCs w:val="22"/>
        </w:rPr>
        <w:t xml:space="preserve">le cas échéant, transferts commerciaux et financiers entre les entités du groupe. </w:t>
      </w:r>
    </w:p>
    <w:p w14:paraId="3D97E8FD" w14:textId="77777777" w:rsidR="00B1235B" w:rsidRPr="008123CF" w:rsidRDefault="00B1235B" w:rsidP="008123CF">
      <w:r w:rsidRPr="008123CF">
        <w:t xml:space="preserve">Le contenu de ces informations, qui diffère selon que l’Office comporte moins de ou au moins trois cents salariés, est décrit aux articles R.2323-1-3 </w:t>
      </w:r>
      <w:r w:rsidR="008123CF">
        <w:t>et suivants du code du travail.</w:t>
      </w:r>
    </w:p>
    <w:p w14:paraId="07D210EC" w14:textId="77777777" w:rsidR="00B1235B" w:rsidRPr="008123CF" w:rsidRDefault="00B1235B" w:rsidP="008123CF">
      <w:r w:rsidRPr="008123CF">
        <w:t>La BDES comporte également l’ensemble des informations transmises de manière récurrente au co</w:t>
      </w:r>
      <w:r w:rsidR="008123CF">
        <w:t>mité d’entreprise et au CHSCT.</w:t>
      </w:r>
    </w:p>
    <w:p w14:paraId="20DFED80" w14:textId="77777777" w:rsidR="00B1235B" w:rsidRPr="008123CF" w:rsidRDefault="00B1235B" w:rsidP="008123CF">
      <w:r w:rsidRPr="008123CF">
        <w:t xml:space="preserve">La mise à disposition actualisée de ces informations dans la BDES par l’employeur, dans le respect des périodicités fixées par le code du travail le cas échéant, vaut communication des rapports et informations communiqués auxdites instances dans le cadre de leurs consultations récurrentes. Au vu de la réglementation actuellement en vigueur, les documents ayant trait aux consultations ponctuelles continuent d’être directement remis aux représentants du personnel. </w:t>
      </w:r>
    </w:p>
    <w:p w14:paraId="49A71114" w14:textId="77777777" w:rsidR="00B1235B" w:rsidRPr="008123CF" w:rsidRDefault="00B1235B" w:rsidP="00E0745A">
      <w:pPr>
        <w:pStyle w:val="Titre3"/>
        <w:numPr>
          <w:ilvl w:val="2"/>
          <w:numId w:val="54"/>
        </w:numPr>
        <w:rPr>
          <w:rFonts w:cs="Arial"/>
          <w:b w:val="0"/>
        </w:rPr>
      </w:pPr>
      <w:bookmarkStart w:id="64" w:name="_Toc481766743"/>
      <w:r w:rsidRPr="008123CF">
        <w:rPr>
          <w:rFonts w:cs="Arial"/>
          <w:color w:val="000000" w:themeColor="text1"/>
        </w:rPr>
        <w:t>Moyens des organisations syndicales</w:t>
      </w:r>
      <w:bookmarkEnd w:id="64"/>
    </w:p>
    <w:p w14:paraId="29471458" w14:textId="77777777" w:rsidR="00B1235B" w:rsidRPr="008123CF" w:rsidRDefault="00B1235B" w:rsidP="008123CF">
      <w:pPr>
        <w:pStyle w:val="Titre4"/>
      </w:pPr>
      <w:bookmarkStart w:id="65" w:name="_Toc481766744"/>
      <w:r w:rsidRPr="001953E3">
        <w:t>3</w:t>
      </w:r>
      <w:r w:rsidR="008123CF">
        <w:t xml:space="preserve">.1. </w:t>
      </w:r>
      <w:r w:rsidRPr="001953E3">
        <w:t>Locaux mis à disposition</w:t>
      </w:r>
      <w:bookmarkEnd w:id="65"/>
    </w:p>
    <w:p w14:paraId="26E432E9" w14:textId="77777777" w:rsidR="00B1235B" w:rsidRPr="008123CF" w:rsidRDefault="00B1235B" w:rsidP="008123CF">
      <w:r w:rsidRPr="008123CF">
        <w:t xml:space="preserve">Les Offices Publics de l’Habitat dont l'effectif calculé selon les modalités prévues à l'article 1 du Point V du présent Chapitre de la convention collective nationale est au moins égal à cinquante personnes mettent à la disposition des organisations syndicales qui ont constitué une section syndicale, sur leur </w:t>
      </w:r>
      <w:r w:rsidRPr="008123CF">
        <w:lastRenderedPageBreak/>
        <w:t>demande, des locaux à usage de bureau. Sauf impossibilité matérielle, ces Offices mettent un local distinct à la disposition de ch</w:t>
      </w:r>
      <w:r w:rsidR="008123CF">
        <w:t>acune de ces organisations.</w:t>
      </w:r>
    </w:p>
    <w:p w14:paraId="1B81DE4D" w14:textId="77777777" w:rsidR="00B1235B" w:rsidRPr="008123CF" w:rsidRDefault="00B1235B" w:rsidP="008123CF">
      <w:r w:rsidRPr="008123CF">
        <w:t>Lorsque l'effectif d'un Office Public de l’Habitat atteint au moins cinq cents personnes, l'octroi de</w:t>
      </w:r>
      <w:r w:rsidR="008123CF">
        <w:t xml:space="preserve"> locaux distincts est de droit.</w:t>
      </w:r>
    </w:p>
    <w:p w14:paraId="6039F8A7" w14:textId="77777777" w:rsidR="00B1235B" w:rsidRPr="008123CF" w:rsidRDefault="00B1235B" w:rsidP="008123CF">
      <w:r w:rsidRPr="008123CF">
        <w:t>Les locaux mis à la disposition des organisations syndicales par un Office Public de l’Habitat sont, sauf impossibilité matérielle, situés dans l'enceinte des bâtiments administratifs. Au cas d'une telle impossibilité, ces locaux peuvent être situés en dehors de l'enceinte des bâtiments administratifs. S'ils sont loués, cet Office supporte la charge locative correspondante.</w:t>
      </w:r>
    </w:p>
    <w:p w14:paraId="2B04FFDA" w14:textId="77777777" w:rsidR="00B1235B" w:rsidRPr="008123CF" w:rsidRDefault="00B1235B" w:rsidP="008123CF">
      <w:r w:rsidRPr="008123CF">
        <w:t>Ces locaux comportent les équipements indispensables à l'ex</w:t>
      </w:r>
      <w:r w:rsidR="008123CF">
        <w:t>ercice de l'activité syndicale.</w:t>
      </w:r>
    </w:p>
    <w:p w14:paraId="79D81839" w14:textId="77777777" w:rsidR="00B1235B" w:rsidRPr="008123CF" w:rsidRDefault="00B1235B" w:rsidP="008123CF">
      <w:r w:rsidRPr="008123CF">
        <w:t>Lors de la construction ou de l'aménagement de nouveaux locaux administratifs, l'existence de locaux affectés aux organisations syndical</w:t>
      </w:r>
      <w:r w:rsidR="008123CF">
        <w:t>es est prise en compte.</w:t>
      </w:r>
    </w:p>
    <w:p w14:paraId="72262E3A" w14:textId="77777777" w:rsidR="00B1235B" w:rsidRPr="008123CF" w:rsidRDefault="008123CF" w:rsidP="008123CF">
      <w:pPr>
        <w:pStyle w:val="Titre4"/>
      </w:pPr>
      <w:bookmarkStart w:id="66" w:name="_Toc481766745"/>
      <w:r w:rsidRPr="008123CF">
        <w:t xml:space="preserve">3.2. </w:t>
      </w:r>
      <w:r w:rsidR="00B1235B" w:rsidRPr="008123CF">
        <w:t>Réunions</w:t>
      </w:r>
      <w:bookmarkEnd w:id="66"/>
    </w:p>
    <w:p w14:paraId="3DC85A16" w14:textId="77777777" w:rsidR="00B1235B" w:rsidRPr="008123CF" w:rsidRDefault="00B1235B" w:rsidP="008123CF">
      <w:r w:rsidRPr="008123CF">
        <w:t>Les organisations syndicales qui ont constitué une section syndicale peuvent tenir des réunions dans l'enceinte des bâtiments d'un Office Public de l’Habitat en dehors du temps de travail. Ces organisations peuvent également tenir des réunions pendant le temps de travail mais, dans un tel cas, seuls les membres du personnel qui ne sont pas en service ou qui bénéficient d'une autorisation spécial</w:t>
      </w:r>
      <w:r w:rsidR="008123CF">
        <w:t>e d'absence peuvent y assister.</w:t>
      </w:r>
    </w:p>
    <w:p w14:paraId="4A34D0F0" w14:textId="77777777" w:rsidR="00B1235B" w:rsidRPr="008123CF" w:rsidRDefault="00B1235B" w:rsidP="008123CF">
      <w:r w:rsidRPr="008123CF">
        <w:t>Les mêmes organisations syndicales ou celles représentées au Conseil supérieur de la fonction publique territoriale sont en outre autorisées à tenir, pendant les heures de travail, une réunion mensuelle d'information d'une heure. Une même organisation syndicale peut regrouper plusieurs de ses heures mensuelles d'information par trimestre.</w:t>
      </w:r>
    </w:p>
    <w:p w14:paraId="674063F2" w14:textId="77777777" w:rsidR="00B1235B" w:rsidRPr="008123CF" w:rsidRDefault="00B1235B" w:rsidP="008123CF">
      <w:r w:rsidRPr="008123CF">
        <w:t>Tout membre du personnel d'un Office a le droit de participer, à son choix, à une heure mensuelle d'information dans les conditions prévues à l'alinéa précédent.</w:t>
      </w:r>
    </w:p>
    <w:p w14:paraId="2C47362C" w14:textId="77777777" w:rsidR="00B1235B" w:rsidRPr="008123CF" w:rsidRDefault="00B1235B" w:rsidP="008123CF">
      <w:r w:rsidRPr="008123CF">
        <w:t>Tout représentant syndical mandaté à cet effet par une organisation syndicale, même s'il ne fait pas partie du personnel de l'Office où a lieu la réunion, a libre accès aux réunions tenues par cette organisation dans cet Office</w:t>
      </w:r>
      <w:r w:rsidR="008123CF">
        <w:t>.</w:t>
      </w:r>
    </w:p>
    <w:p w14:paraId="42F6081B" w14:textId="77777777" w:rsidR="00B1235B" w:rsidRPr="008123CF" w:rsidRDefault="00B1235B" w:rsidP="008123CF">
      <w:r w:rsidRPr="008123CF">
        <w:t>Les réunions susvisées font l'objet d'une demande préalable d'organisation, formulée auprès du directeur général de l'Office Public de l’Habitat une semaine au moins avant la date de la réunion. Elles sont autorisées en tenant co</w:t>
      </w:r>
      <w:r w:rsidR="008123CF">
        <w:t>mpte des nécessités de service.</w:t>
      </w:r>
    </w:p>
    <w:p w14:paraId="73A1D0A4" w14:textId="77777777" w:rsidR="00B1235B" w:rsidRPr="008123CF" w:rsidRDefault="008123CF" w:rsidP="008123CF">
      <w:pPr>
        <w:pStyle w:val="Titre4"/>
        <w:rPr>
          <w:rFonts w:cs="Arial"/>
          <w:b w:val="0"/>
        </w:rPr>
      </w:pPr>
      <w:bookmarkStart w:id="67" w:name="_Toc481766746"/>
      <w:r w:rsidRPr="008123CF">
        <w:t>3.3.</w:t>
      </w:r>
      <w:r w:rsidR="00B1235B" w:rsidRPr="008123CF">
        <w:t xml:space="preserve"> Diffusion d’information syndicale</w:t>
      </w:r>
      <w:bookmarkEnd w:id="67"/>
      <w:r w:rsidR="00B1235B" w:rsidRPr="008123CF">
        <w:t xml:space="preserve"> </w:t>
      </w:r>
    </w:p>
    <w:p w14:paraId="21CE25CE" w14:textId="77777777" w:rsidR="00B1235B" w:rsidRPr="008123CF" w:rsidRDefault="00B1235B" w:rsidP="008123CF">
      <w:r w:rsidRPr="008123CF">
        <w:t>Les documents d'origine syndicale peuvent être distribués aux personnels dans l'enceinte des Offices Publics de l’Habitat. Ils sont communiqués pour information au directeur général.</w:t>
      </w:r>
      <w:r w:rsidRPr="008123CF">
        <w:br/>
        <w:t>Lorsqu'elles ont lieu pendant le temps de travail, ces distributions sont assurées par des personnels en dehors de leur temps de travail, par les représentants du personnel sur leur temps de délégation, par les délégués syndicaux ou par les représentants des sections syndicales sur leur crédit d'heures. Elles ne peuvent porter atteinte au bon fonctionn</w:t>
      </w:r>
      <w:r w:rsidR="008123CF">
        <w:t>ement des services.</w:t>
      </w:r>
    </w:p>
    <w:p w14:paraId="7C8D1DFC" w14:textId="77777777" w:rsidR="00B1235B" w:rsidRPr="008123CF" w:rsidRDefault="00B1235B" w:rsidP="008123CF">
      <w:r w:rsidRPr="008123CF">
        <w:t>L'utilisation par les organisations syndicales des outils numériques et leur mise à disposition dans l'Office Public de l’Habitat doit être conforme à l'articl</w:t>
      </w:r>
      <w:r w:rsidR="008123CF">
        <w:t>e L- 2142-6 du code du travail.</w:t>
      </w:r>
    </w:p>
    <w:p w14:paraId="4CC437B2" w14:textId="77777777" w:rsidR="00B1235B" w:rsidRPr="008123CF" w:rsidRDefault="00B1235B" w:rsidP="00E0745A">
      <w:pPr>
        <w:pStyle w:val="Titre3"/>
        <w:numPr>
          <w:ilvl w:val="2"/>
          <w:numId w:val="54"/>
        </w:numPr>
        <w:rPr>
          <w:rFonts w:cs="Arial"/>
          <w:color w:val="000000" w:themeColor="text1"/>
        </w:rPr>
      </w:pPr>
      <w:bookmarkStart w:id="68" w:name="_Toc481766747"/>
      <w:r w:rsidRPr="008123CF">
        <w:rPr>
          <w:rFonts w:cs="Arial"/>
          <w:color w:val="000000" w:themeColor="text1"/>
        </w:rPr>
        <w:t>Situation des représentants syndicaux</w:t>
      </w:r>
      <w:bookmarkEnd w:id="68"/>
      <w:r w:rsidRPr="008123CF">
        <w:rPr>
          <w:rFonts w:cs="Arial"/>
          <w:color w:val="000000" w:themeColor="text1"/>
        </w:rPr>
        <w:t xml:space="preserve"> </w:t>
      </w:r>
    </w:p>
    <w:p w14:paraId="1E9977EA" w14:textId="77777777" w:rsidR="00B1235B" w:rsidRPr="008123CF" w:rsidRDefault="00B1235B" w:rsidP="008123CF">
      <w:pPr>
        <w:pStyle w:val="Titre4"/>
      </w:pPr>
      <w:bookmarkStart w:id="69" w:name="_Toc481766748"/>
      <w:r w:rsidRPr="001953E3">
        <w:t>4</w:t>
      </w:r>
      <w:r w:rsidR="008123CF">
        <w:t xml:space="preserve">.1. </w:t>
      </w:r>
      <w:r w:rsidRPr="001953E3">
        <w:t>Autorisations spéciales d’absence (ASA)</w:t>
      </w:r>
      <w:bookmarkEnd w:id="69"/>
    </w:p>
    <w:p w14:paraId="009A1418" w14:textId="77777777" w:rsidR="00B1235B" w:rsidRPr="008123CF" w:rsidRDefault="008123CF" w:rsidP="008123CF">
      <w:pPr>
        <w:pStyle w:val="Titre5"/>
      </w:pPr>
      <w:bookmarkStart w:id="70" w:name="_Toc481766749"/>
      <w:r>
        <w:t xml:space="preserve">4.1.1. </w:t>
      </w:r>
      <w:r w:rsidR="00B1235B" w:rsidRPr="001953E3">
        <w:t>Demande et octroi des autorisations spéciales d’absence</w:t>
      </w:r>
      <w:bookmarkEnd w:id="70"/>
      <w:r w:rsidR="00B1235B" w:rsidRPr="001953E3">
        <w:t xml:space="preserve"> </w:t>
      </w:r>
    </w:p>
    <w:p w14:paraId="32018628" w14:textId="77777777" w:rsidR="00B1235B" w:rsidRPr="008123CF" w:rsidRDefault="00B1235B" w:rsidP="008123CF">
      <w:r w:rsidRPr="008123CF">
        <w:t>Des autorisations spéciales d'absence sont accordées aux membres du personnel de l'Office Public de l’Habitat mandatés par les organisations syndicales pour assister aux congrès syndicaux ou aux réunions des organismes directeurs dont ils sont membres élus, quel que soit le niveau de cet organisme</w:t>
      </w:r>
      <w:r w:rsidR="008123CF">
        <w:t xml:space="preserve"> dans la structure du syndicat.</w:t>
      </w:r>
    </w:p>
    <w:p w14:paraId="7F84712A" w14:textId="77777777" w:rsidR="00B1235B" w:rsidRPr="008123CF" w:rsidRDefault="00B1235B" w:rsidP="008123CF">
      <w:r w:rsidRPr="008123CF">
        <w:t xml:space="preserve">Dans le but d'harmoniser les pratiques au sein des Offices Publics de l’Habitat, les signataires de la présente convention conviennent d'une définition large de la notion d'organismes directeurs des </w:t>
      </w:r>
      <w:r w:rsidRPr="008123CF">
        <w:lastRenderedPageBreak/>
        <w:t>organisations syndicales, celle-ci s'entendant comme étant le syndicat régulièrement constitué ou la section syndicale au sein de l'Office Public de l’Habitat</w:t>
      </w:r>
      <w:r w:rsidR="008123CF">
        <w:t>.</w:t>
      </w:r>
    </w:p>
    <w:p w14:paraId="16F64C4A" w14:textId="77777777" w:rsidR="00B1235B" w:rsidRPr="008123CF" w:rsidRDefault="00B1235B" w:rsidP="008123CF">
      <w:r w:rsidRPr="008123CF">
        <w:t>Les personnels intéressés doivent formuler leur demande d’autorisations spéciales d'absence, appuyée de leur convocation, au moins trois jours à l'avance. Etant donné qu'elles concernent des activités institutionnelles syndicales de différents niveaux, l'octroi d'autorisations d'absence n'est pas subordonné par la loi, ni par le décret n° 2011-636 du 8 juin 2011, aux exigences de fournir les statuts par les personnels mandatés ou élus au sein des organisations syndicales. Les personnels doivent avoir été désignés conformément aux statuts de leur organisation syndicale et justifier du mandat dont ils ont été investis. Cette justification du mandat par le personnel concerné se fait par la simple présentation d'une convocation aux organismes directeurs des organi</w:t>
      </w:r>
      <w:r w:rsidR="008123CF">
        <w:t>sations syndicales concernées.</w:t>
      </w:r>
    </w:p>
    <w:p w14:paraId="01D95DAC" w14:textId="77777777" w:rsidR="00B1235B" w:rsidRPr="008123CF" w:rsidRDefault="008123CF" w:rsidP="008123CF">
      <w:pPr>
        <w:pStyle w:val="Titre5"/>
      </w:pPr>
      <w:bookmarkStart w:id="71" w:name="_Toc481766750"/>
      <w:r>
        <w:t>4.1.2.</w:t>
      </w:r>
      <w:r w:rsidR="00B1235B" w:rsidRPr="008123CF">
        <w:t xml:space="preserve"> Durée des autorisations spéciales d’absence</w:t>
      </w:r>
      <w:bookmarkEnd w:id="71"/>
    </w:p>
    <w:p w14:paraId="0AEB3819" w14:textId="77777777" w:rsidR="00B1235B" w:rsidRPr="008123CF" w:rsidRDefault="00B1235B" w:rsidP="008123CF">
      <w:r w:rsidRPr="008123CF">
        <w:t>En application du Point 4.1.1 ci-dessus, la durée des autorisations spéciales d’absence accordées à un même membre du personnel ne peut excéder dix jours par an dans le cas de participation aux congrès des syndicats nationaux, des fédérations et d</w:t>
      </w:r>
      <w:r w:rsidR="008123CF" w:rsidRPr="008123CF">
        <w:t>es confédérations de syndicats.</w:t>
      </w:r>
    </w:p>
    <w:p w14:paraId="7CD3DBCA" w14:textId="77777777" w:rsidR="00B1235B" w:rsidRPr="008123CF" w:rsidRDefault="00B1235B" w:rsidP="008123CF">
      <w:r w:rsidRPr="008123CF">
        <w:t xml:space="preserve">Cette limite est portée à vingt jours par an lorsque ce membre du personnel est appelé à participer aux congrès syndicaux internationaux ou aux réunions des organismes directeurs des organisations syndicales internationales, de syndicats nationaux, des fédérations, des confédérations et des instances statutaires départementales, interdépartementales </w:t>
      </w:r>
      <w:r w:rsidR="008123CF" w:rsidRPr="008123CF">
        <w:t xml:space="preserve">et régionales. </w:t>
      </w:r>
    </w:p>
    <w:p w14:paraId="66A3DADE" w14:textId="77777777" w:rsidR="00B1235B" w:rsidRPr="008123CF" w:rsidRDefault="00B1235B" w:rsidP="008123CF">
      <w:r w:rsidRPr="008123CF">
        <w:t>Cette dernière n’est pas cumulable avec la précédente. En conséquence, la durée maximale des autorisations spéciales d’absence accordées au titre du présent article 4 est portée de dix à vingt jours lorsque le personnel de l’Office Public de l’Habitat est appelé à participer aux évènements susvisés.</w:t>
      </w:r>
    </w:p>
    <w:p w14:paraId="3710695D" w14:textId="77777777" w:rsidR="00B1235B" w:rsidRPr="008123CF" w:rsidRDefault="008123CF" w:rsidP="008123CF">
      <w:pPr>
        <w:pStyle w:val="Titre5"/>
      </w:pPr>
      <w:bookmarkStart w:id="72" w:name="_Toc481766751"/>
      <w:r w:rsidRPr="008123CF">
        <w:t xml:space="preserve">4.1.3. </w:t>
      </w:r>
      <w:r w:rsidR="00B1235B" w:rsidRPr="008123CF">
        <w:t>Autorisations spéciales d’absence complémentaires</w:t>
      </w:r>
      <w:bookmarkEnd w:id="72"/>
    </w:p>
    <w:p w14:paraId="0BA6F226" w14:textId="77777777" w:rsidR="008123CF" w:rsidRDefault="00B1235B" w:rsidP="008123CF">
      <w:r w:rsidRPr="008123CF">
        <w:t xml:space="preserve">Des autorisations spéciales d'absence sont également accordées aux membres du personnel de l'Office mandatés par les organisations syndicales pour participer aux congrès ou aux réunions statutaires d'organismes directeurs des organisations syndicales d'un autre niveau que ceux indiqués au Point 4.1.1 ci-dessus. Sont visées les réunions statutaires d’organismes directeurs des organisations syndicales d’un niveau local, par exemple, les Unions Locales (UL) ou encore les syndicats d’entreprises non affiliés à une des centrales syndicales représentatives au niveau </w:t>
      </w:r>
      <w:r w:rsidR="008123CF">
        <w:t>national et interprofessionnel.</w:t>
      </w:r>
    </w:p>
    <w:p w14:paraId="1EA45BB9" w14:textId="77777777" w:rsidR="00B1235B" w:rsidRPr="008123CF" w:rsidRDefault="00B1235B" w:rsidP="008123CF">
      <w:r w:rsidRPr="008123CF">
        <w:t>Ces autorisations sont délivrées dans la limite d'un contingent global déterminé chaque année par l'Office Public de l’Habitat sur la base de l’indicateur « nombre total d’heures travaillées du bilan social de l’exercice précédent », ou à défaut de bilan social, à raison d'une heure d'autorisation spéciale d'absence pour mille heures de travail effectuées par l'ensemble de son personnel, c’est-à-dire les effectifs des personnels de la fonction publique territoriale et salarié en équivalent temps plein. Ce contingent est réparti entre les organisations syndicales en fonction des voix obtenues lors des élections en vue de la désignation des représentants du pe</w:t>
      </w:r>
      <w:r w:rsidR="008123CF">
        <w:t>rsonnel au comité d'entreprise.</w:t>
      </w:r>
    </w:p>
    <w:p w14:paraId="225F795D" w14:textId="77777777" w:rsidR="00B1235B" w:rsidRPr="008123CF" w:rsidRDefault="00B1235B" w:rsidP="008123CF">
      <w:r w:rsidRPr="008123CF">
        <w:t xml:space="preserve">A défaut d'accord collectif plus favorable, des autorisations spéciales d'absence complémentaires sont également accordées aux personnels mandatés par les organisations syndicales et régulièrement convoqués à des réunions de négociation d'accords nationaux avec la Fédération nationale des Offices Publics de l’Habitat et à des réunions des instances paritaires nationales de gestion de ces accords, ainsi qu'à des réunions organisées sur la convocation du ministère chargé du logement et de l'Union sociale pour l'habitat. Les parties s’entendent pour que les invitations de la Fédération des Offices Publics de l’Habitat faites aux membres de la délégation des salariés de la CPNNI pour le congrès annuel organisé par l’Union Sociale pour l’Habitat ainsi qu’à l’assemblée générale de ladite Fédération soient considérées comme des autorisations spéciales d’absence complémentaires </w:t>
      </w:r>
      <w:r w:rsidR="008123CF">
        <w:t>au titre du présent article.</w:t>
      </w:r>
    </w:p>
    <w:p w14:paraId="43BF9E41" w14:textId="77777777" w:rsidR="008123CF" w:rsidRDefault="00B1235B" w:rsidP="008123CF">
      <w:r w:rsidRPr="008123CF">
        <w:t>Il est précisé que, concernant les instances nationales paritaires de la branche issues des accords négociés par la Fédération des Offices Publics de l’Habitat, il s’agit des réunions organisées par la CPNNI, la CPNEF et les observatoires qui y sont associés dans le respect des dispositions de leurs règlements intérieurs.</w:t>
      </w:r>
    </w:p>
    <w:p w14:paraId="292709AB" w14:textId="77777777" w:rsidR="00B1235B" w:rsidRPr="008123CF" w:rsidRDefault="00B1235B" w:rsidP="008123CF">
      <w:r w:rsidRPr="008123CF">
        <w:lastRenderedPageBreak/>
        <w:t>Sur présentation de leur convocation, les personnels des Offices Publics de l’Habitat mandatés par leurs organisations syndicales, pour siéger dans les organismes nationaux membres de l'Union Sociale pour l’Habitat, tels que par exemple l'AFPOLS, l'organisme paritaire collecteur agréé (OPCA) de branche, ou non membres de l'Union Sociale pour l’Habitat mais en lien avec la défense des intérêts des personnels des Offices publics de l'habitat tels que l'IRCANTEC, l'AGIRC-ARRCO, la CNRACL, bénéficieront d'autorisations spéciales d'absence complémentaires dont la prise en charge des frais de déplacement et d'hébergement pour l'exercice de leurs mandats se fait selon les règles respectives de chacun de ces organismes.</w:t>
      </w:r>
    </w:p>
    <w:p w14:paraId="59AAA7BB" w14:textId="77777777" w:rsidR="00B1235B" w:rsidRPr="008123CF" w:rsidRDefault="00B1235B" w:rsidP="008123CF">
      <w:r w:rsidRPr="008123CF">
        <w:t>La liste prévue à l'alinéa ci-dessus est considérée comme non exhaustive.</w:t>
      </w:r>
    </w:p>
    <w:p w14:paraId="02F19D22" w14:textId="77777777" w:rsidR="00B1235B" w:rsidRPr="001953E3" w:rsidRDefault="00B1235B" w:rsidP="00B1235B">
      <w:pPr>
        <w:spacing w:after="0" w:line="280" w:lineRule="exact"/>
        <w:rPr>
          <w:rFonts w:cs="Arial"/>
        </w:rPr>
      </w:pPr>
    </w:p>
    <w:p w14:paraId="0A25DFEC" w14:textId="77777777" w:rsidR="00B1235B" w:rsidRPr="008123CF" w:rsidRDefault="008123CF" w:rsidP="008123CF">
      <w:pPr>
        <w:pStyle w:val="Titre4"/>
      </w:pPr>
      <w:bookmarkStart w:id="73" w:name="_Toc481766752"/>
      <w:r w:rsidRPr="008123CF">
        <w:t xml:space="preserve">4.2. </w:t>
      </w:r>
      <w:r w:rsidR="00B1235B" w:rsidRPr="008123CF">
        <w:t>Crédit d’heures</w:t>
      </w:r>
      <w:bookmarkEnd w:id="73"/>
    </w:p>
    <w:p w14:paraId="6A0C078C" w14:textId="77777777" w:rsidR="00B1235B" w:rsidRPr="008123CF" w:rsidRDefault="00B1235B" w:rsidP="008123CF">
      <w:r w:rsidRPr="008123CF">
        <w:t xml:space="preserve">Chaque délégué syndical dispose d'un temps nécessaire </w:t>
      </w:r>
      <w:r w:rsidR="008123CF" w:rsidRPr="008123CF">
        <w:t xml:space="preserve">à l'exercice de ses fonctions. </w:t>
      </w:r>
    </w:p>
    <w:p w14:paraId="6A8A7A23" w14:textId="77777777" w:rsidR="00B1235B" w:rsidRPr="008123CF" w:rsidRDefault="00B1235B" w:rsidP="008123CF">
      <w:r w:rsidRPr="008123CF">
        <w:t>Ce temps est au moins égal à vingt heures par mois, dans les Offices dont l’effectif est inférieur à cinq cents personnes (calculé selon les modalités définies par l’article 1 du Point V du présent Chapitre de la convention collective nationale) et au moins égal à vingt-quatre heures par mois dans les Offices dont l’effectif est au moin</w:t>
      </w:r>
      <w:r w:rsidR="008123CF" w:rsidRPr="008123CF">
        <w:t xml:space="preserve">s égal à cinq cents personnes. </w:t>
      </w:r>
    </w:p>
    <w:p w14:paraId="5D7C7E09" w14:textId="77777777" w:rsidR="00B1235B" w:rsidRPr="008123CF" w:rsidRDefault="00B1235B" w:rsidP="008123CF">
      <w:r w:rsidRPr="008123CF">
        <w:t>Ce temps peut être dépassé en cas de</w:t>
      </w:r>
      <w:r w:rsidR="008123CF">
        <w:t xml:space="preserve"> circonstances exceptionnelles.</w:t>
      </w:r>
    </w:p>
    <w:p w14:paraId="0BFBF9A3" w14:textId="77777777" w:rsidR="00B1235B" w:rsidRPr="008123CF" w:rsidRDefault="008123CF" w:rsidP="008123CF">
      <w:pPr>
        <w:pStyle w:val="Titre4"/>
      </w:pPr>
      <w:bookmarkStart w:id="74" w:name="_Toc481766753"/>
      <w:r>
        <w:t xml:space="preserve">4.3. </w:t>
      </w:r>
      <w:r w:rsidR="00B1235B" w:rsidRPr="001953E3">
        <w:t>Congé pour formation syndicale</w:t>
      </w:r>
      <w:bookmarkEnd w:id="74"/>
    </w:p>
    <w:p w14:paraId="5CA497F0" w14:textId="77777777" w:rsidR="00B1235B" w:rsidRPr="008123CF" w:rsidRDefault="00B1235B" w:rsidP="008123CF">
      <w:r w:rsidRPr="008123CF">
        <w:t xml:space="preserve">Les personnels des Offices Publics de l’Habitat soumis au décret n°2011-636 du 8 juin 2011 ont droit à un congé pour formation syndicale avec rémunération d'une durée maximale de douze jours ouvrables par an, dans les mêmes conditions que celles prévues par le </w:t>
      </w:r>
      <w:hyperlink r:id="rId10" w:history="1">
        <w:r w:rsidRPr="008123CF">
          <w:t>décret n°85-552 du 22 mai 1985</w:t>
        </w:r>
      </w:hyperlink>
      <w:r w:rsidRPr="008123CF">
        <w:t>. Dans les Offices dont l'effectif est d'au moins cent personnes calculé selon les modalités définies par l'article 1 du Point V du présent Chapitre de la convention collective nationale, ces congés sont accordés dans la limite de 5 % de l'effectif réel de ces salariés et dans des conditions fixées par l'accord collectif d'entreprise conclu au sein de chacun des Offices</w:t>
      </w:r>
      <w:r w:rsidR="00A56382">
        <w:t>.</w:t>
      </w:r>
    </w:p>
    <w:p w14:paraId="3165B518" w14:textId="77777777" w:rsidR="00B1235B" w:rsidRPr="00A56382" w:rsidRDefault="00B1235B" w:rsidP="00A56382">
      <w:r w:rsidRPr="008123CF">
        <w:t>Outre ce congé, tout salarié a droit à un congé non rémunéré pour fonctions syndicales à l'extérieur de l'Office Public de l’Habitat, pendant lequel son contrat de travail est suspendu. L'accord collectif conclu au sein de cet Office précise les durées minimales et maximales de ce congé, les conditions d'ancienneté requises pour son obtention, les conditions matérielles pour en demander le bénéfice et les modalités de réinsertion professionnelle au sein de cet Office</w:t>
      </w:r>
      <w:r w:rsidR="00A56382">
        <w:t xml:space="preserve"> à l'issue du congé.</w:t>
      </w:r>
    </w:p>
    <w:p w14:paraId="25E12A91" w14:textId="77777777" w:rsidR="00B1235B" w:rsidRPr="00A56382" w:rsidRDefault="00A56382" w:rsidP="00A56382">
      <w:pPr>
        <w:pStyle w:val="Titre4"/>
      </w:pPr>
      <w:bookmarkStart w:id="75" w:name="_Toc481766754"/>
      <w:r w:rsidRPr="00A56382">
        <w:t>4.4.</w:t>
      </w:r>
      <w:r w:rsidR="00B1235B" w:rsidRPr="00A56382">
        <w:t xml:space="preserve"> Mises à disposition ou décharges d’activités</w:t>
      </w:r>
      <w:bookmarkEnd w:id="75"/>
    </w:p>
    <w:p w14:paraId="4A2AD624" w14:textId="77777777" w:rsidR="00B1235B" w:rsidRPr="001953E3" w:rsidRDefault="00B1235B" w:rsidP="00B1235B">
      <w:pPr>
        <w:spacing w:after="0" w:line="280" w:lineRule="exact"/>
        <w:rPr>
          <w:rFonts w:cs="Arial"/>
        </w:rPr>
      </w:pPr>
      <w:r w:rsidRPr="001953E3">
        <w:rPr>
          <w:rFonts w:cs="Arial"/>
        </w:rPr>
        <w:t xml:space="preserve">Les mises à disposition ou les décharges d'activité de membres du personnel des </w:t>
      </w:r>
      <w:r>
        <w:rPr>
          <w:rFonts w:cs="Arial"/>
        </w:rPr>
        <w:t>Offices Publics de l’Habitat</w:t>
      </w:r>
      <w:r w:rsidRPr="001953E3">
        <w:rPr>
          <w:rFonts w:cs="Arial"/>
        </w:rPr>
        <w:t xml:space="preserve"> en vue de l'exercice d'activités syndicales et pour lesquelles les </w:t>
      </w:r>
      <w:r>
        <w:rPr>
          <w:rFonts w:cs="Arial"/>
        </w:rPr>
        <w:t>Offices Publics de l’Habitat</w:t>
      </w:r>
      <w:r w:rsidRPr="001953E3">
        <w:rPr>
          <w:rFonts w:cs="Arial"/>
        </w:rPr>
        <w:t xml:space="preserve"> apportent une contribution financière s'appliquent dans les conditions du régime spécial des </w:t>
      </w:r>
      <w:r>
        <w:rPr>
          <w:rFonts w:cs="Arial"/>
        </w:rPr>
        <w:t>Offices Publics de l’Habitat</w:t>
      </w:r>
      <w:r w:rsidRPr="001953E3">
        <w:rPr>
          <w:rFonts w:cs="Arial"/>
        </w:rPr>
        <w:t xml:space="preserve"> défini par accord collectif étendu relatif à l'exercice du droit syndical signé entre la Fédération nationale des </w:t>
      </w:r>
      <w:r>
        <w:rPr>
          <w:rFonts w:cs="Arial"/>
        </w:rPr>
        <w:t>Offices Publics de l’Habitat</w:t>
      </w:r>
      <w:r w:rsidRPr="001953E3">
        <w:rPr>
          <w:rFonts w:cs="Arial"/>
        </w:rPr>
        <w:t xml:space="preserve"> et les organisations syndicales représentatives.</w:t>
      </w:r>
    </w:p>
    <w:p w14:paraId="6865F845" w14:textId="77777777" w:rsidR="00B1235B" w:rsidRPr="00A56382" w:rsidRDefault="00A56382" w:rsidP="00A56382">
      <w:pPr>
        <w:pStyle w:val="Titre4"/>
      </w:pPr>
      <w:bookmarkStart w:id="76" w:name="_Toc481766755"/>
      <w:r>
        <w:t>4.5.</w:t>
      </w:r>
      <w:r w:rsidR="00B1235B" w:rsidRPr="001953E3">
        <w:t xml:space="preserve"> Rappel des dispositions spécifiques aux agents publics</w:t>
      </w:r>
      <w:bookmarkEnd w:id="76"/>
      <w:r>
        <w:rPr>
          <w:rFonts w:cs="Arial"/>
        </w:rPr>
        <w:tab/>
      </w:r>
    </w:p>
    <w:p w14:paraId="2AF25D10" w14:textId="77777777" w:rsidR="00B1235B" w:rsidRPr="00A56382" w:rsidRDefault="00B1235B" w:rsidP="00A56382">
      <w:r w:rsidRPr="00A56382">
        <w:t>En application des articles 49 à 52 du décret n°2011-636 du 8 juin 2011, les agents publics bénéficient de dispositions spécifiques en matière d’exercice du droit syndical dans les conditions et selon le</w:t>
      </w:r>
      <w:r w:rsidR="00A56382">
        <w:t>s modalités rappelées ci-après.</w:t>
      </w:r>
    </w:p>
    <w:p w14:paraId="2EE8FB2A" w14:textId="77777777" w:rsidR="00B1235B" w:rsidRPr="00A56382" w:rsidRDefault="00B1235B" w:rsidP="00A56382">
      <w:r w:rsidRPr="00A56382">
        <w:t xml:space="preserve">Les fonctionnaires territoriaux et les agents non titulaires de droit public employés par les Offices Publics de l’Habitat bénéficient, outre des décharges  en application des articles 4.1 à 4.4 ci-dessus, des décharges d'activité de service prévues pour les agents des collectivités territoriales et des établissements publics affiliés aux centres de gestion de la fonction publique territoriale dans les conditions fixées par les </w:t>
      </w:r>
      <w:hyperlink r:id="rId11" w:history="1">
        <w:r w:rsidRPr="00A56382">
          <w:t>articles 19 et 20 du décret n°85-397 du 3 avril 1985</w:t>
        </w:r>
      </w:hyperlink>
      <w:r w:rsidRPr="00A56382">
        <w:t>. Toutefois, ils ne sont pas pris en compte dans l'effectif des agents servant au calcul de l'étendue de ces d</w:t>
      </w:r>
      <w:r w:rsidR="00A56382">
        <w:t>écharges d'activité de service.</w:t>
      </w:r>
    </w:p>
    <w:p w14:paraId="3AF8579E" w14:textId="77777777" w:rsidR="00B1235B" w:rsidRPr="00A56382" w:rsidRDefault="00B1235B" w:rsidP="00A56382">
      <w:r w:rsidRPr="00A56382">
        <w:lastRenderedPageBreak/>
        <w:t xml:space="preserve">Sur présentation de leur convocation à ces organismes, les représentants syndicaux appelés à siéger aux commissions administratives paritaires ou au Conseil supérieur de la fonction publique territoriale, au Centre national de la fonction publique territoriale ou au Conseil commun de la fonction publique bénéficient d'une autorisation d'absence, dont la durée comprend les délais de route, la durée prévisible de la réunion et un temps égal à cette dernière durée pour permettre aux intéressés d'assurer la préparation </w:t>
      </w:r>
      <w:r w:rsidR="00A56382">
        <w:t>et le compte rendu des travaux.</w:t>
      </w:r>
    </w:p>
    <w:p w14:paraId="64462EAC" w14:textId="77777777" w:rsidR="00B1235B" w:rsidRPr="00A56382" w:rsidRDefault="00B1235B" w:rsidP="00A56382">
      <w:r w:rsidRPr="00A56382">
        <w:t xml:space="preserve">Les fonctionnaires territoriaux et les agents non titulaires de droit public employés par les Offices Publics de l’Habitat peuvent être mis à disposition auprès d'une organisation syndicale pour exercer un mandat à l'échelon national dans les conditions fixées par les </w:t>
      </w:r>
      <w:hyperlink r:id="rId12" w:history="1">
        <w:r w:rsidRPr="00A56382">
          <w:t>dispositions des articles 21 et suivants du décret n°85-397 du 3 avril 1985 modifié susvisé</w:t>
        </w:r>
      </w:hyperlink>
      <w:r w:rsidR="00A56382">
        <w:t>.</w:t>
      </w:r>
    </w:p>
    <w:p w14:paraId="73797A5C" w14:textId="77777777" w:rsidR="00B1235B" w:rsidRPr="00A56382" w:rsidRDefault="00B1235B" w:rsidP="00A56382">
      <w:r w:rsidRPr="00A56382">
        <w:t xml:space="preserve">Les fonctionnaires mentionnés à l'article 118 de la loi n°84-53 du 26 janvier 1984 employés par les Offices Publics de l’Habitat peuvent bénéficier des décharges d'activité de service attribuées aux organisations syndicales dans les conditions prévues au </w:t>
      </w:r>
      <w:hyperlink r:id="rId13" w:history="1">
        <w:r w:rsidRPr="00A56382">
          <w:t xml:space="preserve">dernier alinéa de l'article 16 du décret n°82-447 du 28 mai 1982 </w:t>
        </w:r>
      </w:hyperlink>
      <w:r w:rsidRPr="00A56382">
        <w:t xml:space="preserve">dans sa rédaction applicable aux personnels des administrations parisiennes, en vertu du 2° de l'article 24 et du </w:t>
      </w:r>
      <w:hyperlink r:id="rId14" w:history="1">
        <w:r w:rsidRPr="00A56382">
          <w:t>3° de l'article 25 du décret n°94-415 du 24 mai 1994</w:t>
        </w:r>
      </w:hyperlink>
      <w:r w:rsidR="00A56382">
        <w:t>.</w:t>
      </w:r>
    </w:p>
    <w:p w14:paraId="1658219F" w14:textId="77777777" w:rsidR="00B1235B" w:rsidRPr="00A56382" w:rsidRDefault="00B1235B" w:rsidP="00A56382">
      <w:r w:rsidRPr="00A56382">
        <w:t xml:space="preserve">Sur présentation de leur convocation à ces organismes, ces fonctionnaires, lorsqu'ils sont appelés en tant que représentants syndicaux à siéger au Conseil supérieur des administrations parisiennes, au sein de commissions administratives paritaires ou à participer à des groupes de travail ou à des réunions organisés par la Ville de Paris, se voient accorder une autorisation d'absence, dont la durée comprend les délais de route, la durée prévisible de la réunion et un temps égal à cette dernière durée pour permettre aux intéressés d'assurer la préparation </w:t>
      </w:r>
      <w:r w:rsidR="00A56382">
        <w:t>et le compte rendu des travaux.</w:t>
      </w:r>
    </w:p>
    <w:p w14:paraId="4E0E9086" w14:textId="77777777" w:rsidR="00B1235B" w:rsidRPr="00A56382" w:rsidRDefault="00B1235B" w:rsidP="00E0745A">
      <w:pPr>
        <w:pStyle w:val="Titre3"/>
        <w:numPr>
          <w:ilvl w:val="2"/>
          <w:numId w:val="54"/>
        </w:numPr>
        <w:rPr>
          <w:rFonts w:cs="Arial"/>
          <w:color w:val="000000" w:themeColor="text1"/>
        </w:rPr>
      </w:pPr>
      <w:bookmarkStart w:id="77" w:name="_Toc481766756"/>
      <w:r w:rsidRPr="00A56382">
        <w:rPr>
          <w:rFonts w:cs="Arial"/>
          <w:color w:val="000000" w:themeColor="text1"/>
        </w:rPr>
        <w:t>Moyens nécessaires à un dialogue social de qualité</w:t>
      </w:r>
      <w:bookmarkEnd w:id="77"/>
    </w:p>
    <w:p w14:paraId="1FCB54A0" w14:textId="77777777" w:rsidR="00B1235B" w:rsidRPr="00A56382" w:rsidRDefault="00B1235B" w:rsidP="00A56382">
      <w:pPr>
        <w:pStyle w:val="Titre4"/>
      </w:pPr>
      <w:bookmarkStart w:id="78" w:name="_Toc481766757"/>
      <w:r w:rsidRPr="00A56382">
        <w:t>5</w:t>
      </w:r>
      <w:r w:rsidR="00A56382" w:rsidRPr="00A56382">
        <w:t>.1.</w:t>
      </w:r>
      <w:r w:rsidRPr="00A56382">
        <w:t xml:space="preserve"> Moyens accordés au niveau national</w:t>
      </w:r>
      <w:bookmarkEnd w:id="78"/>
    </w:p>
    <w:p w14:paraId="567A3FD6" w14:textId="77777777" w:rsidR="00B1235B" w:rsidRPr="00A56382" w:rsidRDefault="00B1235B" w:rsidP="00A56382">
      <w:r w:rsidRPr="00A56382">
        <w:t>La Fédération s'engage à donner accès au centre de ressources de son site Internet et à une réflexion approfondie sur les besoins des partenaires sociaux notamment dans la mise en place d'espaces collaboratifs de façon à faciliter les échanges entre les délégations des employeurs et des syndicats dans le cad</w:t>
      </w:r>
      <w:r w:rsidR="00A56382" w:rsidRPr="00A56382">
        <w:t>re des négociations de branche.</w:t>
      </w:r>
    </w:p>
    <w:p w14:paraId="2AEFDA0C" w14:textId="77777777" w:rsidR="00B1235B" w:rsidRPr="00A56382" w:rsidRDefault="00A56382" w:rsidP="00A56382">
      <w:pPr>
        <w:pStyle w:val="Titre4"/>
      </w:pPr>
      <w:bookmarkStart w:id="79" w:name="_Toc481766758"/>
      <w:r w:rsidRPr="00A56382">
        <w:t xml:space="preserve">5.2. </w:t>
      </w:r>
      <w:r w:rsidR="00B1235B" w:rsidRPr="00A56382">
        <w:t>Dialogue social au niveau de l’Office</w:t>
      </w:r>
      <w:bookmarkEnd w:id="79"/>
      <w:r w:rsidRPr="00A56382">
        <w:t xml:space="preserve"> </w:t>
      </w:r>
    </w:p>
    <w:p w14:paraId="4E8CC803" w14:textId="77777777" w:rsidR="00B1235B" w:rsidRPr="00A56382" w:rsidRDefault="00B1235B" w:rsidP="00A56382">
      <w:r w:rsidRPr="00A56382">
        <w:t>Dans le respect des dispositions de l'article L.2142-9 du code du travail et des stipulations ci-dessus, les Offices sont incités à fixer les modalités d'aménagement et d'utilisation des locaux syndicaux par accord avec l'employeur. Cette recherche d'un accord permettra la nécessaire conciliation de l'autonomie et de la liberté syndicale avec le pouvoir de direction de l'employeur, par exemple en évoquant les horaires d'ouverture des locaux syndicaux ou les moyens mis à disposition des organisations syndic</w:t>
      </w:r>
      <w:r w:rsidR="00A56382">
        <w:t xml:space="preserve">ales qui utilisent ces locaux. </w:t>
      </w:r>
    </w:p>
    <w:p w14:paraId="09E20A23" w14:textId="77777777" w:rsidR="00B1235B" w:rsidRPr="00A56382" w:rsidRDefault="00B1235B" w:rsidP="00A56382">
      <w:r w:rsidRPr="00A56382">
        <w:t>Il est rappelé que la négociation peut également porter sur le mobilier et les moyens informatiques (ordinateur, reprographie, téléphone...) y compris sur les règles de partage entre les sections synd</w:t>
      </w:r>
      <w:r w:rsidR="00A56382" w:rsidRPr="00A56382">
        <w:t xml:space="preserve">icales en cas de local commun. </w:t>
      </w:r>
    </w:p>
    <w:p w14:paraId="3FAB9B89" w14:textId="77777777" w:rsidR="00B1235B" w:rsidRPr="00C12E1D" w:rsidRDefault="00B1235B" w:rsidP="00C12E1D">
      <w:pPr>
        <w:pStyle w:val="Titre1"/>
      </w:pPr>
      <w:bookmarkStart w:id="80" w:name="_Toc481766759"/>
      <w:r w:rsidRPr="001953E3">
        <w:t>LES RELATIONS DE TRAVAIL</w:t>
      </w:r>
      <w:bookmarkEnd w:id="80"/>
    </w:p>
    <w:p w14:paraId="357AA0CD" w14:textId="77777777" w:rsidR="00B1235B" w:rsidRPr="00A56382" w:rsidRDefault="00C12E1D" w:rsidP="00E0745A">
      <w:pPr>
        <w:pStyle w:val="Sous-chapitre"/>
        <w:numPr>
          <w:ilvl w:val="1"/>
          <w:numId w:val="46"/>
        </w:numPr>
      </w:pPr>
      <w:bookmarkStart w:id="81" w:name="_Toc481739766"/>
      <w:bookmarkStart w:id="82" w:name="_Toc481742546"/>
      <w:bookmarkStart w:id="83" w:name="_Toc481744646"/>
      <w:bookmarkStart w:id="84" w:name="_Toc481746048"/>
      <w:bookmarkStart w:id="85" w:name="_Toc481766760"/>
      <w:r w:rsidRPr="00C12E1D">
        <w:t>LA RELATION INDIVIDUELLE DE TRAVAIL</w:t>
      </w:r>
      <w:bookmarkEnd w:id="81"/>
      <w:bookmarkEnd w:id="82"/>
      <w:bookmarkEnd w:id="83"/>
      <w:bookmarkEnd w:id="84"/>
      <w:bookmarkEnd w:id="85"/>
    </w:p>
    <w:p w14:paraId="3C779DA2" w14:textId="77777777" w:rsidR="00B1235B" w:rsidRPr="00A56382" w:rsidRDefault="00B1235B" w:rsidP="00E0745A">
      <w:pPr>
        <w:pStyle w:val="Titre2"/>
        <w:numPr>
          <w:ilvl w:val="0"/>
          <w:numId w:val="55"/>
        </w:numPr>
        <w:tabs>
          <w:tab w:val="left" w:pos="567"/>
        </w:tabs>
      </w:pPr>
      <w:bookmarkStart w:id="86" w:name="OLE_LINK145"/>
      <w:bookmarkStart w:id="87" w:name="OLE_LINK144"/>
      <w:bookmarkStart w:id="88" w:name="_Toc481766761"/>
      <w:r w:rsidRPr="00A56382">
        <w:lastRenderedPageBreak/>
        <w:t>Les formalités de recrutement</w:t>
      </w:r>
      <w:bookmarkEnd w:id="86"/>
      <w:bookmarkEnd w:id="87"/>
      <w:bookmarkEnd w:id="88"/>
    </w:p>
    <w:p w14:paraId="53E71C6D" w14:textId="77777777" w:rsidR="00B1235B" w:rsidRPr="00A56382" w:rsidRDefault="00B1235B" w:rsidP="00E0745A">
      <w:pPr>
        <w:pStyle w:val="Titre3"/>
        <w:numPr>
          <w:ilvl w:val="2"/>
          <w:numId w:val="56"/>
        </w:numPr>
        <w:rPr>
          <w:rFonts w:cs="Arial"/>
          <w:color w:val="000000" w:themeColor="text1"/>
        </w:rPr>
      </w:pPr>
      <w:bookmarkStart w:id="89" w:name="_Toc481766762"/>
      <w:r w:rsidRPr="00A56382">
        <w:rPr>
          <w:rFonts w:cs="Arial"/>
          <w:color w:val="000000" w:themeColor="text1"/>
        </w:rPr>
        <w:t>Contrat de travail</w:t>
      </w:r>
      <w:bookmarkEnd w:id="89"/>
      <w:r w:rsidRPr="00A56382">
        <w:rPr>
          <w:rFonts w:cs="Arial"/>
          <w:color w:val="000000" w:themeColor="text1"/>
        </w:rPr>
        <w:t xml:space="preserve"> </w:t>
      </w:r>
    </w:p>
    <w:p w14:paraId="643A73DD" w14:textId="77777777" w:rsidR="00B1235B" w:rsidRPr="00A56382" w:rsidRDefault="00B1235B" w:rsidP="00A56382">
      <w:r w:rsidRPr="00A56382">
        <w:t>A chaque embauche est établi un contrat de travail écrit, qui précise la catégorie et le niveau de l'emploi occupé par le salarié en application de la présente convention ainsi que les conditions de son engagement, notamment les fonctions de l'intéressé, sa qualification professionnelle, la durée et les horaires du travail, la rémunération, les avantages particuliers attachés à la fonction et les sujétions éven</w:t>
      </w:r>
      <w:r w:rsidR="00A56382">
        <w:t>tuelles liées à son emploi.</w:t>
      </w:r>
    </w:p>
    <w:p w14:paraId="317BBF33" w14:textId="77777777" w:rsidR="00B1235B" w:rsidRPr="00A56382" w:rsidRDefault="00B1235B" w:rsidP="00A56382">
      <w:r w:rsidRPr="00A56382">
        <w:t xml:space="preserve">Au-delà des informations susvisées prévues par le décret n°2011-636 du 8 juin 2011, le contrat de travail peut également mentionner, outre la date d’embauche, le lieu de travail ou encore le/les régimes de protection sociale applicables, sans préjudice des informations à faire obligatoirement figurer dans certains contrats de travail spécifiques conformément </w:t>
      </w:r>
      <w:r w:rsidR="00A56382">
        <w:t>à la règlementation en vigueur.</w:t>
      </w:r>
    </w:p>
    <w:p w14:paraId="7362E02A" w14:textId="77777777" w:rsidR="00B1235B" w:rsidRPr="00A56382" w:rsidRDefault="00B1235B" w:rsidP="00A56382">
      <w:r w:rsidRPr="00A56382">
        <w:t>Un exemplaire du contrat de travail sera remis au salarié.</w:t>
      </w:r>
    </w:p>
    <w:p w14:paraId="333EA6E4" w14:textId="77777777" w:rsidR="00B1235B" w:rsidRPr="00A56382" w:rsidRDefault="00B1235B" w:rsidP="00A56382">
      <w:r w:rsidRPr="00A56382">
        <w:t>Sans préjudice de l'application de l'article 24 du décret n°2011-636 du 8 juin 2011 relatif à l’information du personnel sur les dispositions réglementaires applicables, les Offices Publics de l’Habitat informent leur personnel, notamment au moment de l’embauche, des textes conventionnels existants selon les modalités prévues par les articles</w:t>
      </w:r>
      <w:r w:rsidR="00A56382">
        <w:t xml:space="preserve"> R. 2261-1 du Code du travail. </w:t>
      </w:r>
    </w:p>
    <w:p w14:paraId="05954795" w14:textId="77777777" w:rsidR="00B1235B" w:rsidRPr="00A56382" w:rsidRDefault="00B1235B" w:rsidP="00A56382">
      <w:r w:rsidRPr="00A56382">
        <w:t>Les Offices remettent à leur personnel un exemplaire de la présente convention collective nationale. Tout nouvel embauché pourra en outre se voir remettre un exemplaire des accords collectifs d’entreprise ainsi que du règlement intérieur applicables dans l’Office. Il sera à tout le moins informé de leur existence et de l</w:t>
      </w:r>
      <w:r w:rsidR="00A56382">
        <w:t>a possibilité de les consulter.</w:t>
      </w:r>
    </w:p>
    <w:p w14:paraId="4AE7CEEF" w14:textId="77777777" w:rsidR="00B1235B" w:rsidRPr="00A56382" w:rsidRDefault="00B1235B" w:rsidP="00A56382">
      <w:r w:rsidRPr="00A56382">
        <w:t>Durant toute la durée du contrat de travail, si le salarié doit utiliser un véhicule, professionnel ou personnel, dans le cadre de l’exercice des fonctions, il s’engage à informer l’employeur de toute suspension ou</w:t>
      </w:r>
      <w:r w:rsidR="00A56382">
        <w:t xml:space="preserve"> retrait du permis de conduire.</w:t>
      </w:r>
    </w:p>
    <w:p w14:paraId="39FA7C51" w14:textId="77777777" w:rsidR="00B1235B" w:rsidRPr="00A56382" w:rsidRDefault="00B1235B" w:rsidP="00E0745A">
      <w:pPr>
        <w:pStyle w:val="Titre3"/>
        <w:numPr>
          <w:ilvl w:val="2"/>
          <w:numId w:val="56"/>
        </w:numPr>
        <w:rPr>
          <w:rFonts w:cs="Arial"/>
          <w:color w:val="000000" w:themeColor="text1"/>
        </w:rPr>
      </w:pPr>
      <w:bookmarkStart w:id="90" w:name="OLE_LINK33"/>
      <w:r w:rsidRPr="00A56382">
        <w:rPr>
          <w:rFonts w:cs="Arial"/>
          <w:color w:val="000000" w:themeColor="text1"/>
        </w:rPr>
        <w:t xml:space="preserve"> </w:t>
      </w:r>
      <w:bookmarkStart w:id="91" w:name="_Toc481766763"/>
      <w:bookmarkEnd w:id="90"/>
      <w:r w:rsidRPr="00A56382">
        <w:rPr>
          <w:rFonts w:cs="Arial"/>
          <w:color w:val="000000" w:themeColor="text1"/>
        </w:rPr>
        <w:t>Prise en compte de la situation professionnelle antérieure</w:t>
      </w:r>
      <w:bookmarkEnd w:id="91"/>
    </w:p>
    <w:p w14:paraId="598012EE" w14:textId="77777777" w:rsidR="00B1235B" w:rsidRPr="001953E3" w:rsidRDefault="00B1235B" w:rsidP="00B1235B">
      <w:pPr>
        <w:spacing w:after="0" w:line="280" w:lineRule="exact"/>
        <w:rPr>
          <w:rFonts w:cs="Arial"/>
        </w:rPr>
      </w:pPr>
      <w:r w:rsidRPr="001953E3">
        <w:rPr>
          <w:rFonts w:cs="Arial"/>
        </w:rPr>
        <w:t xml:space="preserve">Lors du recrutement de salariés provenant d'un autre </w:t>
      </w:r>
      <w:r>
        <w:rPr>
          <w:rFonts w:cs="Arial"/>
        </w:rPr>
        <w:t>Office Public de l’Habitat</w:t>
      </w:r>
      <w:r w:rsidRPr="001953E3">
        <w:rPr>
          <w:rFonts w:cs="Arial"/>
        </w:rPr>
        <w:t>, d'une société anonyme d'habitations à loyer modéré, d'une société anonyme coopérative de production d'habitations à loyer modéré ou d'une société anonyme coopérative d'intérêt collectif d'habitations à loyer modéré, les fonctions et la</w:t>
      </w:r>
      <w:r w:rsidRPr="001953E3">
        <w:rPr>
          <w:rFonts w:cs="Arial"/>
          <w:b/>
          <w:color w:val="00B050"/>
        </w:rPr>
        <w:t xml:space="preserve"> </w:t>
      </w:r>
      <w:r w:rsidRPr="001953E3">
        <w:rPr>
          <w:rFonts w:cs="Arial"/>
        </w:rPr>
        <w:t>rémunération de ces personnels sont fixées en tenant compte de l'expérience acquise et de</w:t>
      </w:r>
      <w:r w:rsidR="00A56382">
        <w:rPr>
          <w:rFonts w:cs="Arial"/>
        </w:rPr>
        <w:t xml:space="preserve"> l'ancienneté correspondantes. </w:t>
      </w:r>
    </w:p>
    <w:p w14:paraId="216316B2" w14:textId="77777777" w:rsidR="00B1235B" w:rsidRPr="00A56382" w:rsidRDefault="00B1235B" w:rsidP="00E0745A">
      <w:pPr>
        <w:pStyle w:val="Titre3"/>
        <w:numPr>
          <w:ilvl w:val="2"/>
          <w:numId w:val="56"/>
        </w:numPr>
        <w:rPr>
          <w:rFonts w:cs="Arial"/>
          <w:b w:val="0"/>
        </w:rPr>
      </w:pPr>
      <w:bookmarkStart w:id="92" w:name="_Toc481766764"/>
      <w:r w:rsidRPr="00A56382">
        <w:rPr>
          <w:rFonts w:cs="Arial"/>
          <w:color w:val="000000" w:themeColor="text1"/>
        </w:rPr>
        <w:t>Rappel des dispositions spécifiques aux agents publics</w:t>
      </w:r>
      <w:bookmarkEnd w:id="92"/>
    </w:p>
    <w:p w14:paraId="716A6328" w14:textId="77777777" w:rsidR="00B1235B" w:rsidRPr="00A56382" w:rsidRDefault="00B1235B" w:rsidP="00A56382">
      <w:r w:rsidRPr="00A56382">
        <w:t>En application de l’article 47 du décret n°2011-636 du 8 juin 2011, les fonctionnaires placés en position de détachement auprès des Offices Publics de l’Habitat, y compris ceux qui sont détachés au sein de leurs propres établissements en application du cinquième alinéa du IV de l'article 120 de la loi n°84-53 du 26 janvier 1984 et à l'exception, le cas échéant, du fonctionnaire détaché pour exercer les fonctions de directeur général, bénéficient des dispositions des articles 1 et 2 du présent Point I sous réserve, pour ce dernier article, que ses dispositions leur soient plus favorables que les dispositions statutaires qui les régissent dans leur corp</w:t>
      </w:r>
      <w:r w:rsidR="00A56382">
        <w:t>s ou cadre d’emplois d’origine.</w:t>
      </w:r>
    </w:p>
    <w:p w14:paraId="196AF416" w14:textId="77777777" w:rsidR="00B1235B" w:rsidRPr="00A56382" w:rsidRDefault="00B1235B" w:rsidP="00A56382">
      <w:r w:rsidRPr="00A56382">
        <w:t>En application de l’article 48 du décret n°2011-636 du 8 juin 2011, les avantages acquis ou conservés dans l’Office Public de l’Habitat au sens de l'article 88 de la loi n°84-53 du 26 janvier 1984, notamment en matière de rémunérat</w:t>
      </w:r>
      <w:r w:rsidR="00A56382">
        <w:t>ion, sont maintenus au profit :</w:t>
      </w:r>
    </w:p>
    <w:p w14:paraId="3722C1E4" w14:textId="77777777" w:rsidR="00B1235B" w:rsidRPr="00A56382" w:rsidRDefault="00B1235B" w:rsidP="00E0745A">
      <w:pPr>
        <w:pStyle w:val="Paragraphedeliste"/>
        <w:numPr>
          <w:ilvl w:val="0"/>
          <w:numId w:val="28"/>
        </w:numPr>
        <w:spacing w:after="0" w:line="280" w:lineRule="exact"/>
        <w:rPr>
          <w:rFonts w:cs="Arial"/>
        </w:rPr>
      </w:pPr>
      <w:r w:rsidRPr="001953E3">
        <w:rPr>
          <w:rFonts w:cs="Arial"/>
        </w:rPr>
        <w:t>des fonctionnaires territoriaux ou ceux mentionnés à l'article 118 de la loi du 26 janvier 1984 susvisée qui, tout en relevant de l'</w:t>
      </w:r>
      <w:r>
        <w:rPr>
          <w:rFonts w:cs="Arial"/>
        </w:rPr>
        <w:t>Office Public de l’Habitat</w:t>
      </w:r>
      <w:r w:rsidRPr="001953E3">
        <w:rPr>
          <w:rFonts w:cs="Arial"/>
        </w:rPr>
        <w:t>, sont placés dans l'une des positions prévues par l'article 12 bis I de la loi n°83-634 du 13 juillet 1983 ou qui sont détachés au sein de l'établissement en application du cinquième alinéa du IV de l'article 120 de cette même loi et qui demandent, en application du dernier alinéa du IV du même article, à être soumis définitivement aux dispositions applicables aux salariés de l'</w:t>
      </w:r>
      <w:r>
        <w:rPr>
          <w:rFonts w:cs="Arial"/>
        </w:rPr>
        <w:t>Office Public de l’Habitat</w:t>
      </w:r>
      <w:r w:rsidRPr="001953E3">
        <w:rPr>
          <w:rFonts w:cs="Arial"/>
        </w:rPr>
        <w:t xml:space="preserve"> ;</w:t>
      </w:r>
    </w:p>
    <w:p w14:paraId="4B750FC2" w14:textId="77777777" w:rsidR="00B1235B" w:rsidRPr="00A56382" w:rsidRDefault="00B1235B" w:rsidP="00E0745A">
      <w:pPr>
        <w:pStyle w:val="Paragraphedeliste"/>
        <w:numPr>
          <w:ilvl w:val="0"/>
          <w:numId w:val="28"/>
        </w:numPr>
        <w:spacing w:after="0" w:line="280" w:lineRule="exact"/>
        <w:rPr>
          <w:rFonts w:cs="Arial"/>
        </w:rPr>
      </w:pPr>
      <w:r w:rsidRPr="001953E3">
        <w:rPr>
          <w:rFonts w:cs="Arial"/>
        </w:rPr>
        <w:lastRenderedPageBreak/>
        <w:t xml:space="preserve">des agents non titulaires de droit public recrutés par les </w:t>
      </w:r>
      <w:r>
        <w:rPr>
          <w:rFonts w:cs="Arial"/>
        </w:rPr>
        <w:t>Offices</w:t>
      </w:r>
      <w:r w:rsidRPr="001953E3">
        <w:rPr>
          <w:rFonts w:cs="Arial"/>
        </w:rPr>
        <w:t xml:space="preserve"> publics d'habitations à loyer modéré avant leur transformation en </w:t>
      </w:r>
      <w:r>
        <w:rPr>
          <w:rFonts w:cs="Arial"/>
        </w:rPr>
        <w:t>Office</w:t>
      </w:r>
      <w:r w:rsidRPr="001953E3">
        <w:rPr>
          <w:rFonts w:cs="Arial"/>
        </w:rPr>
        <w:t xml:space="preserve"> public d'aménagement et de construction ou avant leur transformation en </w:t>
      </w:r>
      <w:r>
        <w:rPr>
          <w:rFonts w:cs="Arial"/>
        </w:rPr>
        <w:t>Office Public de l’Habitat</w:t>
      </w:r>
      <w:r w:rsidRPr="001953E3">
        <w:rPr>
          <w:rFonts w:cs="Arial"/>
        </w:rPr>
        <w:t xml:space="preserve"> et bénéficiant d'un contrat à durée indéterminée qui demandent à être soumis définitivement aux dispositions applicables aux salariés de l'</w:t>
      </w:r>
      <w:r>
        <w:rPr>
          <w:rFonts w:cs="Arial"/>
        </w:rPr>
        <w:t>Office Public de l’Habitat</w:t>
      </w:r>
      <w:r w:rsidRPr="001953E3">
        <w:rPr>
          <w:rFonts w:cs="Arial"/>
        </w:rPr>
        <w:t>.</w:t>
      </w:r>
    </w:p>
    <w:p w14:paraId="64EA6DB3" w14:textId="77777777" w:rsidR="00B1235B" w:rsidRPr="00A56382" w:rsidRDefault="00B1235B" w:rsidP="00E0745A">
      <w:pPr>
        <w:pStyle w:val="Titre2"/>
        <w:numPr>
          <w:ilvl w:val="0"/>
          <w:numId w:val="55"/>
        </w:numPr>
        <w:tabs>
          <w:tab w:val="left" w:pos="567"/>
        </w:tabs>
      </w:pPr>
      <w:bookmarkStart w:id="93" w:name="_Toc481766765"/>
      <w:r w:rsidRPr="00A56382">
        <w:t>Les périodes d’essai</w:t>
      </w:r>
      <w:bookmarkEnd w:id="93"/>
      <w:r w:rsidRPr="00A56382">
        <w:t xml:space="preserve"> </w:t>
      </w:r>
    </w:p>
    <w:p w14:paraId="107F5F45" w14:textId="77777777" w:rsidR="00B1235B" w:rsidRPr="00A56382" w:rsidRDefault="00B1235B" w:rsidP="00E0745A">
      <w:pPr>
        <w:pStyle w:val="Titre3"/>
        <w:numPr>
          <w:ilvl w:val="2"/>
          <w:numId w:val="57"/>
        </w:numPr>
        <w:rPr>
          <w:rFonts w:cs="Arial"/>
          <w:color w:val="000000" w:themeColor="text1"/>
        </w:rPr>
      </w:pPr>
      <w:bookmarkStart w:id="94" w:name="_Toc481766766"/>
      <w:r w:rsidRPr="00A56382">
        <w:rPr>
          <w:rFonts w:cs="Arial"/>
          <w:color w:val="000000" w:themeColor="text1"/>
        </w:rPr>
        <w:t>Durée de la période d’essai</w:t>
      </w:r>
      <w:bookmarkEnd w:id="94"/>
      <w:r w:rsidRPr="00A56382">
        <w:rPr>
          <w:rFonts w:cs="Arial"/>
          <w:color w:val="000000" w:themeColor="text1"/>
        </w:rPr>
        <w:t xml:space="preserve"> </w:t>
      </w:r>
    </w:p>
    <w:p w14:paraId="01769B7C" w14:textId="77777777" w:rsidR="00B1235B" w:rsidRPr="00A56382" w:rsidRDefault="00B1235B" w:rsidP="00A56382">
      <w:r w:rsidRPr="00A56382">
        <w:t>Le contrat de travail à durée déterminée peut comporter une période d’essai dont la durée ne peut excéder une durée calculée à raison d'un jour par semaine, dans la limite de deux semaines lorsque la durée initialement prévue au contrat est au plus égale à six mois et</w:t>
      </w:r>
      <w:r w:rsidR="00A56382">
        <w:t xml:space="preserve"> d'un mois dans les autres cas.</w:t>
      </w:r>
    </w:p>
    <w:p w14:paraId="3E37871D" w14:textId="77777777" w:rsidR="00B1235B" w:rsidRPr="00A56382" w:rsidRDefault="00B1235B" w:rsidP="00A56382">
      <w:r w:rsidRPr="00A56382">
        <w:t>Lorsque le contrat de travail ne comporte pas de terme précis, la période d’essai est calculée par rapport à la durée minimale du contrat.</w:t>
      </w:r>
    </w:p>
    <w:p w14:paraId="73473DAC" w14:textId="77777777" w:rsidR="00B1235B" w:rsidRPr="00A56382" w:rsidRDefault="00B1235B" w:rsidP="00A56382">
      <w:r w:rsidRPr="00A56382">
        <w:t xml:space="preserve">Le contrat de travail à durée indéterminée peut comporter une période d'essai dont la durée maximale est : </w:t>
      </w:r>
    </w:p>
    <w:p w14:paraId="0F15E87F" w14:textId="77777777" w:rsidR="00B1235B" w:rsidRPr="001953E3" w:rsidRDefault="00B1235B" w:rsidP="00E0745A">
      <w:pPr>
        <w:pStyle w:val="NormalWeb"/>
        <w:numPr>
          <w:ilvl w:val="0"/>
          <w:numId w:val="24"/>
        </w:numPr>
        <w:spacing w:before="0" w:beforeAutospacing="0" w:after="0" w:afterAutospacing="0" w:line="280" w:lineRule="exact"/>
        <w:jc w:val="left"/>
        <w:rPr>
          <w:rFonts w:ascii="Gill Sans MT" w:eastAsia="Calibri" w:hAnsi="Gill Sans MT" w:cs="Arial"/>
          <w:sz w:val="22"/>
          <w:szCs w:val="22"/>
          <w:lang w:eastAsia="en-US"/>
        </w:rPr>
      </w:pPr>
      <w:r w:rsidRPr="001953E3">
        <w:rPr>
          <w:rFonts w:ascii="Gill Sans MT" w:eastAsia="Calibri" w:hAnsi="Gill Sans MT" w:cs="Arial"/>
          <w:sz w:val="22"/>
          <w:szCs w:val="22"/>
          <w:lang w:eastAsia="en-US"/>
        </w:rPr>
        <w:t>pour les ouvriers et les employés, de deux mois ;</w:t>
      </w:r>
    </w:p>
    <w:p w14:paraId="56851119" w14:textId="77777777" w:rsidR="00B1235B" w:rsidRPr="001953E3" w:rsidRDefault="00B1235B" w:rsidP="00E0745A">
      <w:pPr>
        <w:pStyle w:val="NormalWeb"/>
        <w:numPr>
          <w:ilvl w:val="0"/>
          <w:numId w:val="24"/>
        </w:numPr>
        <w:spacing w:before="0" w:beforeAutospacing="0" w:after="0" w:afterAutospacing="0" w:line="280" w:lineRule="exact"/>
        <w:jc w:val="left"/>
        <w:rPr>
          <w:rFonts w:ascii="Gill Sans MT" w:eastAsia="Calibri" w:hAnsi="Gill Sans MT" w:cs="Arial"/>
          <w:sz w:val="22"/>
          <w:szCs w:val="22"/>
          <w:lang w:eastAsia="en-US"/>
        </w:rPr>
      </w:pPr>
      <w:r w:rsidRPr="001953E3">
        <w:rPr>
          <w:rFonts w:ascii="Gill Sans MT" w:eastAsia="Calibri" w:hAnsi="Gill Sans MT" w:cs="Arial"/>
          <w:sz w:val="22"/>
          <w:szCs w:val="22"/>
          <w:lang w:eastAsia="en-US"/>
        </w:rPr>
        <w:t>pour les agents de maîtrise et les techniciens, de trois mois ;</w:t>
      </w:r>
    </w:p>
    <w:p w14:paraId="49EDD86E" w14:textId="77777777" w:rsidR="00B1235B" w:rsidRPr="00A56382" w:rsidRDefault="00B1235B" w:rsidP="00E0745A">
      <w:pPr>
        <w:pStyle w:val="NormalWeb"/>
        <w:numPr>
          <w:ilvl w:val="0"/>
          <w:numId w:val="24"/>
        </w:numPr>
        <w:spacing w:before="0" w:beforeAutospacing="0" w:after="240" w:afterAutospacing="0" w:line="280" w:lineRule="exact"/>
        <w:rPr>
          <w:rFonts w:ascii="Gill Sans MT" w:hAnsi="Gill Sans MT" w:cs="Arial"/>
          <w:b/>
          <w:sz w:val="22"/>
          <w:szCs w:val="22"/>
          <w:u w:val="single"/>
        </w:rPr>
      </w:pPr>
      <w:r w:rsidRPr="001953E3">
        <w:rPr>
          <w:rFonts w:ascii="Gill Sans MT" w:hAnsi="Gill Sans MT" w:cs="Arial"/>
          <w:sz w:val="22"/>
          <w:szCs w:val="22"/>
        </w:rPr>
        <w:t xml:space="preserve">pour les cadres, de quatre mois. </w:t>
      </w:r>
    </w:p>
    <w:p w14:paraId="4494C076" w14:textId="77777777" w:rsidR="00B1235B" w:rsidRPr="00A56382" w:rsidRDefault="00B1235B" w:rsidP="00A56382">
      <w:r w:rsidRPr="00A56382">
        <w:t>La période d'essai du contrat de travail à durée indéterminée peut être renouvelée une fois.</w:t>
      </w:r>
    </w:p>
    <w:p w14:paraId="19A85A2B" w14:textId="77777777" w:rsidR="00B1235B" w:rsidRPr="00A56382" w:rsidRDefault="00B1235B" w:rsidP="00A56382">
      <w:r w:rsidRPr="00A56382">
        <w:t xml:space="preserve">La durée de la période d'essai, renouvellement compris, ne pourra pas dépasser : </w:t>
      </w:r>
    </w:p>
    <w:p w14:paraId="6A97DB4A" w14:textId="77777777" w:rsidR="00B1235B" w:rsidRPr="001953E3" w:rsidRDefault="00B1235B" w:rsidP="00E0745A">
      <w:pPr>
        <w:pStyle w:val="NormalWeb"/>
        <w:numPr>
          <w:ilvl w:val="0"/>
          <w:numId w:val="24"/>
        </w:numPr>
        <w:spacing w:before="0" w:beforeAutospacing="0" w:after="0" w:afterAutospacing="0" w:line="280" w:lineRule="exact"/>
        <w:jc w:val="left"/>
        <w:rPr>
          <w:rFonts w:ascii="Gill Sans MT" w:hAnsi="Gill Sans MT" w:cs="Arial"/>
          <w:sz w:val="22"/>
          <w:szCs w:val="22"/>
        </w:rPr>
      </w:pPr>
      <w:r w:rsidRPr="001953E3">
        <w:rPr>
          <w:rFonts w:ascii="Gill Sans MT" w:eastAsia="Calibri" w:hAnsi="Gill Sans MT" w:cs="Arial"/>
          <w:sz w:val="22"/>
          <w:szCs w:val="22"/>
          <w:lang w:eastAsia="en-US"/>
        </w:rPr>
        <w:t xml:space="preserve">trois mois pour les ouvriers et employés ; </w:t>
      </w:r>
    </w:p>
    <w:p w14:paraId="5EC4A483" w14:textId="77777777" w:rsidR="00B1235B" w:rsidRPr="001953E3" w:rsidRDefault="00B1235B" w:rsidP="00E0745A">
      <w:pPr>
        <w:pStyle w:val="NormalWeb"/>
        <w:numPr>
          <w:ilvl w:val="0"/>
          <w:numId w:val="24"/>
        </w:numPr>
        <w:spacing w:before="0" w:beforeAutospacing="0" w:after="0" w:afterAutospacing="0" w:line="280" w:lineRule="exact"/>
        <w:jc w:val="left"/>
        <w:rPr>
          <w:rFonts w:ascii="Gill Sans MT" w:hAnsi="Gill Sans MT" w:cs="Arial"/>
          <w:sz w:val="22"/>
          <w:szCs w:val="22"/>
        </w:rPr>
      </w:pPr>
      <w:r w:rsidRPr="001953E3">
        <w:rPr>
          <w:rFonts w:ascii="Gill Sans MT" w:eastAsia="Calibri" w:hAnsi="Gill Sans MT" w:cs="Arial"/>
          <w:sz w:val="22"/>
          <w:szCs w:val="22"/>
          <w:lang w:eastAsia="en-US"/>
        </w:rPr>
        <w:t>quatre mois pour les agents de maîtrise et techniciens ;</w:t>
      </w:r>
    </w:p>
    <w:p w14:paraId="38E80E61" w14:textId="77777777" w:rsidR="00B1235B" w:rsidRPr="001953E3" w:rsidRDefault="00B1235B" w:rsidP="00E0745A">
      <w:pPr>
        <w:pStyle w:val="NormalWeb"/>
        <w:numPr>
          <w:ilvl w:val="0"/>
          <w:numId w:val="24"/>
        </w:numPr>
        <w:spacing w:before="0" w:beforeAutospacing="0" w:after="0" w:afterAutospacing="0" w:line="280" w:lineRule="exact"/>
        <w:jc w:val="left"/>
        <w:rPr>
          <w:rFonts w:ascii="Gill Sans MT" w:hAnsi="Gill Sans MT" w:cs="Arial"/>
          <w:sz w:val="22"/>
          <w:szCs w:val="22"/>
        </w:rPr>
      </w:pPr>
      <w:r w:rsidRPr="001953E3">
        <w:rPr>
          <w:rFonts w:ascii="Gill Sans MT" w:hAnsi="Gill Sans MT" w:cs="Arial"/>
          <w:sz w:val="22"/>
          <w:szCs w:val="22"/>
        </w:rPr>
        <w:t>six mois pour les cadres.</w:t>
      </w:r>
    </w:p>
    <w:p w14:paraId="397C8272" w14:textId="77777777" w:rsidR="00B1235B" w:rsidRPr="001953E3" w:rsidRDefault="00B1235B" w:rsidP="00B1235B">
      <w:pPr>
        <w:spacing w:after="0" w:line="280" w:lineRule="exact"/>
        <w:rPr>
          <w:rFonts w:cs="Arial"/>
        </w:rPr>
      </w:pPr>
    </w:p>
    <w:p w14:paraId="78A515C5" w14:textId="77777777" w:rsidR="00B1235B" w:rsidRPr="00A56382" w:rsidRDefault="00B1235B" w:rsidP="00A56382">
      <w:r w:rsidRPr="00A56382">
        <w:t>La période d'essai ne peut être renouvelée que si cette possibilité a été expressément prévue par la lettre d'engagement ou par le contrat de travail.</w:t>
      </w:r>
    </w:p>
    <w:p w14:paraId="704115E8" w14:textId="77777777" w:rsidR="00B1235B" w:rsidRPr="00A56382" w:rsidRDefault="00B1235B" w:rsidP="00A56382">
      <w:r w:rsidRPr="00A56382">
        <w:t>Lorsqu’à l’issue d’un contrat à durée déterminée, la relation contractuelle se poursuit par un contrat à durée indéterminée sur le même poste, la durée du contrat de travail à durée déterminée est déduite de la période d'essai éventuellement prévue dans le nouveau contrat de travail, conformément à l’article L.1243-11 du Code du travail.</w:t>
      </w:r>
    </w:p>
    <w:p w14:paraId="0BF2627D" w14:textId="77777777" w:rsidR="00B1235B" w:rsidRPr="00A56382" w:rsidRDefault="00B1235B" w:rsidP="00A56382">
      <w:r w:rsidRPr="00A56382">
        <w:t xml:space="preserve">En cas d'embauche au sein de l’Office dans les trois mois suivant l'issue du stage intégré à un cursus pédagogique réalisé lors de la dernière année d'études, la durée de ce stage est déduite de la période d'essai, sans que cela ait pour effet de réduire cette dernière de plus de la moitié, sauf accord collectif prévoyant des dispositions plus favorables. </w:t>
      </w:r>
    </w:p>
    <w:p w14:paraId="6CB91CF7" w14:textId="77777777" w:rsidR="00B1235B" w:rsidRPr="00A56382" w:rsidRDefault="00B1235B" w:rsidP="00A56382">
      <w:r w:rsidRPr="00A56382">
        <w:t xml:space="preserve">Lorsque cette embauche est effectuée dans un emploi en correspondance avec les activités qui avaient été confiées au stagiaire, la durée du stage est déduite intégralement de la période d'essai. </w:t>
      </w:r>
    </w:p>
    <w:p w14:paraId="14991B7B" w14:textId="77777777" w:rsidR="00B1235B" w:rsidRPr="00A56382" w:rsidRDefault="00B1235B" w:rsidP="00A56382">
      <w:r w:rsidRPr="00A56382">
        <w:t>Lorsque le stagiaire est embauché par l'Office à l'issue d'un stage d'une durée supérieure à deux mois, au sens de l'article L.124-6 du code de l'éducation, la durée de ce stage est prise en compte pour l'ouverture et le calcul des droits liés à l'ancienneté.</w:t>
      </w:r>
    </w:p>
    <w:p w14:paraId="50BFF8F4" w14:textId="77777777" w:rsidR="00B1235B" w:rsidRPr="001F026F" w:rsidRDefault="00B1235B" w:rsidP="00E0745A">
      <w:pPr>
        <w:pStyle w:val="Titre3"/>
        <w:numPr>
          <w:ilvl w:val="2"/>
          <w:numId w:val="57"/>
        </w:numPr>
        <w:rPr>
          <w:rFonts w:cs="Arial"/>
          <w:color w:val="000000" w:themeColor="text1"/>
        </w:rPr>
      </w:pPr>
      <w:bookmarkStart w:id="95" w:name="_Toc481766767"/>
      <w:r w:rsidRPr="00A56382">
        <w:rPr>
          <w:rFonts w:cs="Arial"/>
          <w:color w:val="000000" w:themeColor="text1"/>
        </w:rPr>
        <w:t>Rupture de la période d’essai</w:t>
      </w:r>
      <w:bookmarkEnd w:id="95"/>
    </w:p>
    <w:p w14:paraId="6FBE761D" w14:textId="77777777" w:rsidR="00B1235B" w:rsidRPr="001F026F" w:rsidRDefault="00B1235B" w:rsidP="001F026F">
      <w:r w:rsidRPr="001F026F">
        <w:t xml:space="preserve">Lorsqu'il est mis fin, par l'employeur, au contrat en cours ou au terme de la période d'essai définie aux articles L.1221-19 à L.1221-24 ou à l'article L.1242-10 du code du travail pour les contrats stipulant une période d'essai d'au moins une semaine, le salarié est prévenu dans un délai qui ne peut être inférieur à : </w:t>
      </w:r>
    </w:p>
    <w:p w14:paraId="78C62FB1" w14:textId="77777777" w:rsidR="00B1235B" w:rsidRPr="001953E3" w:rsidRDefault="00B1235B" w:rsidP="00E0745A">
      <w:pPr>
        <w:pStyle w:val="Paragraphedeliste"/>
        <w:numPr>
          <w:ilvl w:val="0"/>
          <w:numId w:val="24"/>
        </w:numPr>
        <w:spacing w:after="0" w:line="280" w:lineRule="exact"/>
        <w:rPr>
          <w:rFonts w:cs="Arial"/>
        </w:rPr>
      </w:pPr>
      <w:r w:rsidRPr="001953E3">
        <w:rPr>
          <w:rFonts w:cs="Arial"/>
        </w:rPr>
        <w:t xml:space="preserve">vingt-quatre heures en deçà de huit jours de présence ; </w:t>
      </w:r>
    </w:p>
    <w:p w14:paraId="66208E90" w14:textId="77777777" w:rsidR="00B1235B" w:rsidRPr="001953E3" w:rsidRDefault="00B1235B" w:rsidP="00E0745A">
      <w:pPr>
        <w:pStyle w:val="Paragraphedeliste"/>
        <w:numPr>
          <w:ilvl w:val="0"/>
          <w:numId w:val="24"/>
        </w:numPr>
        <w:spacing w:after="0" w:line="280" w:lineRule="exact"/>
        <w:rPr>
          <w:rFonts w:cs="Arial"/>
        </w:rPr>
      </w:pPr>
      <w:r w:rsidRPr="001953E3">
        <w:rPr>
          <w:rFonts w:cs="Arial"/>
        </w:rPr>
        <w:t xml:space="preserve">quarante-huit heures entre huit jours et un mois de présence ; </w:t>
      </w:r>
    </w:p>
    <w:p w14:paraId="0A0A0E7F" w14:textId="77777777" w:rsidR="00B1235B" w:rsidRPr="001953E3" w:rsidRDefault="00B1235B" w:rsidP="00E0745A">
      <w:pPr>
        <w:pStyle w:val="Paragraphedeliste"/>
        <w:numPr>
          <w:ilvl w:val="0"/>
          <w:numId w:val="24"/>
        </w:numPr>
        <w:spacing w:after="0" w:line="280" w:lineRule="exact"/>
        <w:rPr>
          <w:rFonts w:cs="Arial"/>
        </w:rPr>
      </w:pPr>
      <w:r w:rsidRPr="001953E3">
        <w:rPr>
          <w:rFonts w:cs="Arial"/>
        </w:rPr>
        <w:t xml:space="preserve">deux semaines après un mois de présence ; </w:t>
      </w:r>
    </w:p>
    <w:p w14:paraId="3EDACBFE" w14:textId="77777777" w:rsidR="00B1235B" w:rsidRPr="001953E3" w:rsidRDefault="00B1235B" w:rsidP="00E0745A">
      <w:pPr>
        <w:pStyle w:val="Paragraphedeliste"/>
        <w:numPr>
          <w:ilvl w:val="0"/>
          <w:numId w:val="24"/>
        </w:numPr>
        <w:spacing w:after="0" w:line="280" w:lineRule="exact"/>
        <w:rPr>
          <w:rFonts w:cs="Arial"/>
        </w:rPr>
      </w:pPr>
      <w:r w:rsidRPr="001953E3">
        <w:rPr>
          <w:rFonts w:cs="Arial"/>
        </w:rPr>
        <w:lastRenderedPageBreak/>
        <w:t xml:space="preserve">un mois après trois mois de présence. </w:t>
      </w:r>
    </w:p>
    <w:p w14:paraId="6AD0AF67" w14:textId="77777777" w:rsidR="00B1235B" w:rsidRPr="001953E3" w:rsidRDefault="00B1235B" w:rsidP="00B1235B">
      <w:pPr>
        <w:spacing w:after="0" w:line="280" w:lineRule="exact"/>
        <w:rPr>
          <w:rFonts w:cs="Arial"/>
        </w:rPr>
      </w:pPr>
    </w:p>
    <w:p w14:paraId="62E60458" w14:textId="77777777" w:rsidR="00B1235B" w:rsidRPr="001F026F" w:rsidRDefault="00B1235B" w:rsidP="001F026F">
      <w:r w:rsidRPr="001F026F">
        <w:t>La période d'essai, renouvellement inclus, ne peut être prolongée du fait de l</w:t>
      </w:r>
      <w:r w:rsidR="001F026F">
        <w:t>a durée du délai de prévenance.</w:t>
      </w:r>
    </w:p>
    <w:p w14:paraId="2D417C9C" w14:textId="77777777" w:rsidR="001F026F" w:rsidRDefault="00B1235B" w:rsidP="001F026F">
      <w:r w:rsidRPr="001F026F">
        <w:t>Lorsque le délai de prévenance n'a pas été respecté, son inexécution ouvre droit pour le salarié, sauf s'il a commis une faute grave, à une indemnité compensatrice. Cette indemnité est égale au montant des salaires et avantages que le salarié aurait perçus s'il avait accompli son travail jusqu'à l'expiration du délai de prévenance, indemnité compensatrice de congés payés comprise.</w:t>
      </w:r>
    </w:p>
    <w:p w14:paraId="445641F1" w14:textId="77777777" w:rsidR="00B1235B" w:rsidRPr="001953E3" w:rsidRDefault="00B1235B" w:rsidP="001F026F">
      <w:pPr>
        <w:rPr>
          <w:rFonts w:cs="Arial"/>
        </w:rPr>
      </w:pPr>
      <w:r w:rsidRPr="001953E3">
        <w:rPr>
          <w:rFonts w:cs="Arial"/>
        </w:rPr>
        <w:t>Lorsqu'il est mis fin à la période d'essai par le salarié, celui-ci respecte un délai de prévenance de quarante-huit heures. Ce délai est ramené à vingt-quatre heures si la durée de présence du salarié dans l'entreprise est inféri</w:t>
      </w:r>
      <w:r w:rsidR="001F026F">
        <w:rPr>
          <w:rFonts w:cs="Arial"/>
        </w:rPr>
        <w:t>eure à huit jours.</w:t>
      </w:r>
    </w:p>
    <w:p w14:paraId="3C2C8927" w14:textId="77777777" w:rsidR="00B1235B" w:rsidRPr="002E181E" w:rsidRDefault="00B1235B" w:rsidP="00E0745A">
      <w:pPr>
        <w:pStyle w:val="Titre2"/>
        <w:numPr>
          <w:ilvl w:val="0"/>
          <w:numId w:val="55"/>
        </w:numPr>
        <w:tabs>
          <w:tab w:val="left" w:pos="567"/>
        </w:tabs>
      </w:pPr>
      <w:bookmarkStart w:id="96" w:name="_Toc481766768"/>
      <w:r w:rsidRPr="002E181E">
        <w:t>Les congés payés et congés pour événements familiaux</w:t>
      </w:r>
      <w:bookmarkEnd w:id="96"/>
      <w:r w:rsidRPr="002E181E">
        <w:t xml:space="preserve"> </w:t>
      </w:r>
    </w:p>
    <w:p w14:paraId="13966567" w14:textId="77777777" w:rsidR="00B1235B" w:rsidRPr="001F026F" w:rsidRDefault="00B1235B" w:rsidP="00E0745A">
      <w:pPr>
        <w:pStyle w:val="Titre3"/>
        <w:numPr>
          <w:ilvl w:val="2"/>
          <w:numId w:val="58"/>
        </w:numPr>
        <w:rPr>
          <w:rFonts w:cs="Arial"/>
          <w:color w:val="000000" w:themeColor="text1"/>
        </w:rPr>
      </w:pPr>
      <w:bookmarkStart w:id="97" w:name="_Toc481766769"/>
      <w:r w:rsidRPr="001F026F">
        <w:rPr>
          <w:rFonts w:cs="Arial"/>
          <w:color w:val="000000" w:themeColor="text1"/>
        </w:rPr>
        <w:t>Congés payés</w:t>
      </w:r>
      <w:bookmarkEnd w:id="97"/>
    </w:p>
    <w:p w14:paraId="0BBCD7CB" w14:textId="77777777" w:rsidR="00B1235B" w:rsidRPr="001F026F" w:rsidRDefault="00B1235B" w:rsidP="001F026F">
      <w:r w:rsidRPr="001F026F">
        <w:t xml:space="preserve">Les conditions et modalités d’acquisition et de prise des congés payés sont régies par les articles L.3141-1 </w:t>
      </w:r>
      <w:r w:rsidR="001F026F">
        <w:t>et suivants du code du travail.</w:t>
      </w:r>
    </w:p>
    <w:p w14:paraId="66AF4323" w14:textId="77777777" w:rsidR="00B1235B" w:rsidRPr="001F026F" w:rsidRDefault="00B1235B" w:rsidP="001F026F">
      <w:r w:rsidRPr="001F026F">
        <w:t xml:space="preserve">Les Offices ont la possibilité de fixer certaines des règles applicables en la matière, comme les périodes d’acquisition et de prise des congés payés en fonction de leurs spécificités propres, dans les conditions prévues </w:t>
      </w:r>
      <w:r w:rsidR="001F026F">
        <w:t>par les dispositions susvisées.</w:t>
      </w:r>
    </w:p>
    <w:p w14:paraId="6CAF7EFD" w14:textId="77777777" w:rsidR="00B1235B" w:rsidRPr="001F026F" w:rsidRDefault="00B1235B" w:rsidP="00E0745A">
      <w:pPr>
        <w:pStyle w:val="Titre3"/>
        <w:numPr>
          <w:ilvl w:val="2"/>
          <w:numId w:val="58"/>
        </w:numPr>
        <w:rPr>
          <w:rFonts w:cs="Arial"/>
          <w:color w:val="000000" w:themeColor="text1"/>
        </w:rPr>
      </w:pPr>
      <w:r w:rsidRPr="001F026F">
        <w:rPr>
          <w:rFonts w:cs="Arial"/>
          <w:color w:val="000000" w:themeColor="text1"/>
        </w:rPr>
        <w:t xml:space="preserve"> </w:t>
      </w:r>
      <w:bookmarkStart w:id="98" w:name="_Toc481766770"/>
      <w:r w:rsidRPr="001F026F">
        <w:rPr>
          <w:rFonts w:cs="Arial"/>
          <w:color w:val="000000" w:themeColor="text1"/>
        </w:rPr>
        <w:t>Congés pour événements familiaux</w:t>
      </w:r>
      <w:bookmarkEnd w:id="98"/>
    </w:p>
    <w:p w14:paraId="23A7919E" w14:textId="77777777" w:rsidR="00B1235B" w:rsidRPr="001F026F" w:rsidRDefault="00B1235B" w:rsidP="001F026F">
      <w:r w:rsidRPr="001F026F">
        <w:t>En application de la réglementation en vigueur, les salariés des Offices bénéficient, sur justificatif, d’une autorisation d'absence d'une durée de :</w:t>
      </w:r>
    </w:p>
    <w:p w14:paraId="6E8A2ED7" w14:textId="77777777" w:rsidR="00B1235B" w:rsidRPr="001953E3" w:rsidRDefault="00B1235B" w:rsidP="00E0745A">
      <w:pPr>
        <w:numPr>
          <w:ilvl w:val="0"/>
          <w:numId w:val="34"/>
        </w:numPr>
        <w:spacing w:after="0"/>
        <w:rPr>
          <w:rFonts w:eastAsia="Times New Roman" w:cs="Arial"/>
          <w:lang w:eastAsia="fr-FR"/>
        </w:rPr>
      </w:pPr>
      <w:r w:rsidRPr="001953E3">
        <w:rPr>
          <w:rFonts w:eastAsia="Times New Roman" w:cs="Arial"/>
          <w:lang w:eastAsia="fr-FR"/>
        </w:rPr>
        <w:t xml:space="preserve">4 jours pour </w:t>
      </w:r>
      <w:r w:rsidRPr="001953E3">
        <w:rPr>
          <w:rFonts w:eastAsia="Times New Roman" w:cs="Arial"/>
          <w:bCs/>
          <w:lang w:eastAsia="fr-FR"/>
        </w:rPr>
        <w:t>mariage</w:t>
      </w:r>
      <w:r>
        <w:rPr>
          <w:rFonts w:eastAsia="Times New Roman" w:cs="Arial"/>
          <w:bCs/>
          <w:lang w:eastAsia="fr-FR"/>
        </w:rPr>
        <w:t>,</w:t>
      </w:r>
      <w:r w:rsidRPr="001953E3">
        <w:rPr>
          <w:rFonts w:eastAsia="Times New Roman" w:cs="Arial"/>
          <w:lang w:eastAsia="fr-FR"/>
        </w:rPr>
        <w:t xml:space="preserve"> remariage</w:t>
      </w:r>
      <w:r>
        <w:rPr>
          <w:rFonts w:eastAsia="Times New Roman" w:cs="Arial"/>
          <w:lang w:eastAsia="fr-FR"/>
        </w:rPr>
        <w:t>,</w:t>
      </w:r>
      <w:r w:rsidRPr="009217A3">
        <w:rPr>
          <w:rFonts w:eastAsia="Times New Roman" w:cs="Arial"/>
          <w:lang w:eastAsia="fr-FR"/>
        </w:rPr>
        <w:t xml:space="preserve"> conclusion d’un PACS</w:t>
      </w:r>
      <w:r w:rsidRPr="001953E3">
        <w:rPr>
          <w:rFonts w:eastAsia="Times New Roman" w:cs="Arial"/>
          <w:lang w:eastAsia="fr-FR"/>
        </w:rPr>
        <w:t xml:space="preserve"> ;</w:t>
      </w:r>
    </w:p>
    <w:p w14:paraId="4633E325" w14:textId="77777777" w:rsidR="00B1235B" w:rsidRPr="001953E3" w:rsidRDefault="00B1235B" w:rsidP="00E0745A">
      <w:pPr>
        <w:numPr>
          <w:ilvl w:val="0"/>
          <w:numId w:val="34"/>
        </w:numPr>
        <w:spacing w:after="0"/>
        <w:rPr>
          <w:rFonts w:eastAsia="Times New Roman" w:cs="Arial"/>
          <w:lang w:eastAsia="fr-FR"/>
        </w:rPr>
      </w:pPr>
      <w:r w:rsidRPr="001953E3">
        <w:rPr>
          <w:rFonts w:eastAsia="Times New Roman" w:cs="Arial"/>
          <w:lang w:eastAsia="fr-FR"/>
        </w:rPr>
        <w:t xml:space="preserve">3 jours pour chaque </w:t>
      </w:r>
      <w:r w:rsidRPr="001953E3">
        <w:rPr>
          <w:rFonts w:eastAsia="Times New Roman" w:cs="Arial"/>
          <w:bCs/>
          <w:lang w:eastAsia="fr-FR"/>
        </w:rPr>
        <w:t>naissance</w:t>
      </w:r>
      <w:r w:rsidRPr="001953E3">
        <w:rPr>
          <w:rFonts w:eastAsia="Times New Roman" w:cs="Arial"/>
          <w:lang w:eastAsia="fr-FR"/>
        </w:rPr>
        <w:t xml:space="preserve"> d'un enfant survenue au foyer ou l'adoption d'un  enfant ;</w:t>
      </w:r>
    </w:p>
    <w:p w14:paraId="4F9DD1CA" w14:textId="77777777" w:rsidR="00B1235B" w:rsidRPr="001953E3" w:rsidRDefault="00B1235B" w:rsidP="00E0745A">
      <w:pPr>
        <w:numPr>
          <w:ilvl w:val="0"/>
          <w:numId w:val="34"/>
        </w:numPr>
        <w:spacing w:after="0"/>
        <w:rPr>
          <w:rFonts w:eastAsia="Times New Roman" w:cs="Arial"/>
          <w:lang w:eastAsia="fr-FR"/>
        </w:rPr>
      </w:pPr>
      <w:r w:rsidRPr="001953E3">
        <w:rPr>
          <w:rFonts w:eastAsia="Times New Roman" w:cs="Arial"/>
          <w:lang w:eastAsia="fr-FR"/>
        </w:rPr>
        <w:t xml:space="preserve">3 jours pour le </w:t>
      </w:r>
      <w:r w:rsidRPr="001953E3">
        <w:rPr>
          <w:rFonts w:eastAsia="Times New Roman" w:cs="Arial"/>
          <w:bCs/>
          <w:lang w:eastAsia="fr-FR"/>
        </w:rPr>
        <w:t>décès</w:t>
      </w:r>
      <w:r w:rsidRPr="001953E3">
        <w:rPr>
          <w:rFonts w:eastAsia="Times New Roman" w:cs="Arial"/>
          <w:lang w:eastAsia="fr-FR"/>
        </w:rPr>
        <w:t xml:space="preserve"> du conjoint, du partenaire d'un PACS ou du concubin ;</w:t>
      </w:r>
    </w:p>
    <w:p w14:paraId="748619EE" w14:textId="77777777" w:rsidR="00B1235B" w:rsidRPr="001953E3" w:rsidRDefault="00B1235B" w:rsidP="00E0745A">
      <w:pPr>
        <w:numPr>
          <w:ilvl w:val="0"/>
          <w:numId w:val="34"/>
        </w:numPr>
        <w:spacing w:after="0"/>
        <w:rPr>
          <w:rFonts w:eastAsia="Times New Roman" w:cs="Arial"/>
          <w:lang w:eastAsia="fr-FR"/>
        </w:rPr>
      </w:pPr>
      <w:r w:rsidRPr="001953E3">
        <w:rPr>
          <w:rFonts w:eastAsia="Times New Roman" w:cs="Arial"/>
          <w:lang w:eastAsia="fr-FR"/>
        </w:rPr>
        <w:t>5 jours pour le décès d'un enfant ;</w:t>
      </w:r>
    </w:p>
    <w:p w14:paraId="579DC0B6" w14:textId="77777777" w:rsidR="00B1235B" w:rsidRPr="001953E3" w:rsidRDefault="00B1235B" w:rsidP="00E0745A">
      <w:pPr>
        <w:numPr>
          <w:ilvl w:val="0"/>
          <w:numId w:val="34"/>
        </w:numPr>
        <w:spacing w:after="0"/>
        <w:rPr>
          <w:rFonts w:eastAsia="Times New Roman" w:cs="Arial"/>
          <w:lang w:eastAsia="fr-FR"/>
        </w:rPr>
      </w:pPr>
      <w:r w:rsidRPr="001953E3">
        <w:rPr>
          <w:rFonts w:eastAsia="Times New Roman" w:cs="Arial"/>
          <w:lang w:eastAsia="fr-FR"/>
        </w:rPr>
        <w:t>1 jour pour le mariage d’un enfant ;</w:t>
      </w:r>
    </w:p>
    <w:p w14:paraId="59F6ECB1" w14:textId="77777777" w:rsidR="00B1235B" w:rsidRPr="001953E3" w:rsidRDefault="00B1235B" w:rsidP="00E0745A">
      <w:pPr>
        <w:numPr>
          <w:ilvl w:val="0"/>
          <w:numId w:val="34"/>
        </w:numPr>
        <w:spacing w:after="0"/>
        <w:rPr>
          <w:rFonts w:eastAsia="Times New Roman" w:cs="Arial"/>
          <w:lang w:eastAsia="fr-FR"/>
        </w:rPr>
      </w:pPr>
      <w:r w:rsidRPr="001953E3">
        <w:rPr>
          <w:rFonts w:eastAsia="Times New Roman" w:cs="Arial"/>
          <w:lang w:eastAsia="fr-FR"/>
        </w:rPr>
        <w:t>3 jours pour le décès du père ou de la mère ;</w:t>
      </w:r>
    </w:p>
    <w:p w14:paraId="70E335B0" w14:textId="77777777" w:rsidR="00B1235B" w:rsidRPr="001953E3" w:rsidRDefault="00B1235B" w:rsidP="00E0745A">
      <w:pPr>
        <w:numPr>
          <w:ilvl w:val="0"/>
          <w:numId w:val="34"/>
        </w:numPr>
        <w:spacing w:after="0"/>
        <w:rPr>
          <w:rFonts w:eastAsia="Times New Roman" w:cs="Arial"/>
          <w:lang w:eastAsia="fr-FR"/>
        </w:rPr>
      </w:pPr>
      <w:r w:rsidRPr="001953E3">
        <w:rPr>
          <w:rFonts w:eastAsia="Times New Roman" w:cs="Arial"/>
          <w:lang w:eastAsia="fr-FR"/>
        </w:rPr>
        <w:t>3 jours pour le décès du beau-père ou de la belle-mère ;</w:t>
      </w:r>
    </w:p>
    <w:p w14:paraId="578F96A6" w14:textId="77777777" w:rsidR="00B1235B" w:rsidRPr="001953E3" w:rsidRDefault="00B1235B" w:rsidP="00E0745A">
      <w:pPr>
        <w:numPr>
          <w:ilvl w:val="0"/>
          <w:numId w:val="34"/>
        </w:numPr>
        <w:spacing w:after="0"/>
        <w:rPr>
          <w:rFonts w:eastAsia="Times New Roman" w:cs="Arial"/>
          <w:lang w:eastAsia="fr-FR"/>
        </w:rPr>
      </w:pPr>
      <w:r w:rsidRPr="001953E3">
        <w:rPr>
          <w:rFonts w:eastAsia="Times New Roman" w:cs="Arial"/>
          <w:lang w:eastAsia="fr-FR"/>
        </w:rPr>
        <w:t>3 jours pour le décès du frère ou de la sœur ;</w:t>
      </w:r>
    </w:p>
    <w:p w14:paraId="3A9345EE" w14:textId="77777777" w:rsidR="00B1235B" w:rsidRPr="001953E3" w:rsidRDefault="00B1235B" w:rsidP="00E0745A">
      <w:pPr>
        <w:numPr>
          <w:ilvl w:val="0"/>
          <w:numId w:val="34"/>
        </w:numPr>
        <w:rPr>
          <w:rFonts w:eastAsia="Times New Roman" w:cs="Arial"/>
          <w:lang w:eastAsia="fr-FR"/>
        </w:rPr>
      </w:pPr>
      <w:r w:rsidRPr="001953E3">
        <w:rPr>
          <w:rFonts w:eastAsia="Times New Roman" w:cs="Arial"/>
          <w:lang w:eastAsia="fr-FR"/>
        </w:rPr>
        <w:t>2 jours pour l'annonce de la survenue d'un handicap chez un enfant.</w:t>
      </w:r>
    </w:p>
    <w:p w14:paraId="3EEE9D51" w14:textId="77777777" w:rsidR="00B1235B" w:rsidRPr="001F026F" w:rsidRDefault="00B1235B" w:rsidP="00B1235B">
      <w:pPr>
        <w:spacing w:after="0" w:line="280" w:lineRule="exact"/>
        <w:rPr>
          <w:rFonts w:cs="Arial"/>
        </w:rPr>
      </w:pPr>
      <w:r w:rsidRPr="001953E3">
        <w:rPr>
          <w:rFonts w:cs="Arial"/>
        </w:rPr>
        <w:t>Ces congés pour événements familiaux constituent un socle minimal pouvant être amé</w:t>
      </w:r>
      <w:r w:rsidR="001F026F">
        <w:rPr>
          <w:rFonts w:cs="Arial"/>
        </w:rPr>
        <w:t>lioré par voie conventionnelle.</w:t>
      </w:r>
    </w:p>
    <w:p w14:paraId="63160ECE" w14:textId="77777777" w:rsidR="00B1235B" w:rsidRPr="001F026F" w:rsidRDefault="00B1235B" w:rsidP="00E0745A">
      <w:pPr>
        <w:pStyle w:val="Titre3"/>
        <w:numPr>
          <w:ilvl w:val="2"/>
          <w:numId w:val="58"/>
        </w:numPr>
        <w:rPr>
          <w:rFonts w:cs="Arial"/>
          <w:color w:val="000000" w:themeColor="text1"/>
        </w:rPr>
      </w:pPr>
      <w:bookmarkStart w:id="99" w:name="_Toc481766771"/>
      <w:r w:rsidRPr="001F026F">
        <w:rPr>
          <w:rFonts w:cs="Arial"/>
          <w:color w:val="000000" w:themeColor="text1"/>
        </w:rPr>
        <w:t>Congé sans solde</w:t>
      </w:r>
      <w:bookmarkEnd w:id="99"/>
    </w:p>
    <w:p w14:paraId="6042E1A1" w14:textId="77777777" w:rsidR="00B1235B" w:rsidRPr="001953E3" w:rsidRDefault="00B1235B" w:rsidP="00B1235B">
      <w:pPr>
        <w:spacing w:after="0" w:line="280" w:lineRule="exact"/>
        <w:rPr>
          <w:rFonts w:cs="Arial"/>
        </w:rPr>
      </w:pPr>
      <w:r w:rsidRPr="001953E3">
        <w:rPr>
          <w:rFonts w:cs="Arial"/>
        </w:rPr>
        <w:t>Les salariés peuvent bénéficier, à titre exceptionnel et après un an d'anci</w:t>
      </w:r>
      <w:r w:rsidR="001F026F">
        <w:rPr>
          <w:rFonts w:cs="Arial"/>
        </w:rPr>
        <w:t>enneté, d'un congé sans solde :</w:t>
      </w:r>
    </w:p>
    <w:p w14:paraId="00D6D3CE" w14:textId="77777777" w:rsidR="00B1235B" w:rsidRPr="001953E3" w:rsidRDefault="00B1235B" w:rsidP="00E0745A">
      <w:pPr>
        <w:pStyle w:val="Paragraphedeliste"/>
        <w:numPr>
          <w:ilvl w:val="0"/>
          <w:numId w:val="30"/>
        </w:numPr>
        <w:spacing w:after="0" w:line="280" w:lineRule="exact"/>
        <w:rPr>
          <w:rFonts w:cs="Arial"/>
        </w:rPr>
      </w:pPr>
      <w:r w:rsidRPr="001953E3">
        <w:rPr>
          <w:rFonts w:cs="Arial"/>
        </w:rPr>
        <w:t>dans le cas d'accident ou de maladie graves du conjoint, concubin, partenaire lié par un pacte civil de solidarité ou d'un enfant ou à l'issue d'un congé de longue maladie tel que défini à l'article 31 du décret n°2011-636 du 8 juin 2011 et sans préjudice des dispositions des articles L.1225-62, L.3142-6 et L.3142-16 du code du travail. La durée de ce congé ne peut, en aucun cas, excéder trois ans ;</w:t>
      </w:r>
    </w:p>
    <w:p w14:paraId="4C88320B" w14:textId="77777777" w:rsidR="00B1235B" w:rsidRPr="001F026F" w:rsidRDefault="00B1235B" w:rsidP="00E0745A">
      <w:pPr>
        <w:pStyle w:val="Paragraphedeliste"/>
        <w:numPr>
          <w:ilvl w:val="0"/>
          <w:numId w:val="30"/>
        </w:numPr>
        <w:spacing w:line="280" w:lineRule="exact"/>
        <w:rPr>
          <w:rFonts w:cs="Arial"/>
        </w:rPr>
      </w:pPr>
      <w:r w:rsidRPr="001953E3">
        <w:rPr>
          <w:rFonts w:cs="Arial"/>
        </w:rPr>
        <w:t>pour convenance personnelle, pour une durée de trois mois à un an au plus.</w:t>
      </w:r>
    </w:p>
    <w:p w14:paraId="1FF4B048" w14:textId="77777777" w:rsidR="00B1235B" w:rsidRDefault="00B1235B" w:rsidP="002E181E">
      <w:pPr>
        <w:spacing w:after="0" w:line="280" w:lineRule="exact"/>
        <w:rPr>
          <w:rFonts w:cs="Arial"/>
        </w:rPr>
      </w:pPr>
      <w:r w:rsidRPr="001953E3">
        <w:rPr>
          <w:rFonts w:cs="Arial"/>
        </w:rPr>
        <w:t>Au terme de ce congé, le salarié retrouve son emploi ou un emploi similaire assorti d'une rémunération au moi</w:t>
      </w:r>
      <w:r w:rsidR="002E181E">
        <w:rPr>
          <w:rFonts w:cs="Arial"/>
        </w:rPr>
        <w:t>ns équivalente.</w:t>
      </w:r>
    </w:p>
    <w:p w14:paraId="091B88C2" w14:textId="77777777" w:rsidR="00B1235B" w:rsidRPr="001953E3" w:rsidRDefault="00B1235B" w:rsidP="00B1235B">
      <w:pPr>
        <w:spacing w:after="0" w:line="280" w:lineRule="exact"/>
        <w:rPr>
          <w:rFonts w:cs="Arial"/>
          <w:strike/>
        </w:rPr>
      </w:pPr>
    </w:p>
    <w:p w14:paraId="005A42B6" w14:textId="77777777" w:rsidR="00B1235B" w:rsidRPr="002E181E" w:rsidRDefault="00B1235B" w:rsidP="00E0745A">
      <w:pPr>
        <w:pStyle w:val="Titre3"/>
        <w:numPr>
          <w:ilvl w:val="2"/>
          <w:numId w:val="58"/>
        </w:numPr>
        <w:rPr>
          <w:rFonts w:cs="Arial"/>
          <w:color w:val="000000" w:themeColor="text1"/>
        </w:rPr>
      </w:pPr>
      <w:bookmarkStart w:id="100" w:name="_Toc481766772"/>
      <w:r w:rsidRPr="002E181E">
        <w:rPr>
          <w:rFonts w:cs="Arial"/>
          <w:color w:val="000000" w:themeColor="text1"/>
        </w:rPr>
        <w:lastRenderedPageBreak/>
        <w:t>Congé de pat</w:t>
      </w:r>
      <w:r w:rsidR="002E181E">
        <w:rPr>
          <w:rFonts w:cs="Arial"/>
          <w:color w:val="000000" w:themeColor="text1"/>
        </w:rPr>
        <w:t>ernité et d’accueil de l’enfant</w:t>
      </w:r>
      <w:bookmarkEnd w:id="100"/>
    </w:p>
    <w:p w14:paraId="21BDF77E" w14:textId="77777777" w:rsidR="00B1235B" w:rsidRPr="002E181E" w:rsidRDefault="00B1235B" w:rsidP="002E181E">
      <w:r w:rsidRPr="002E181E">
        <w:t>Pendant le congé de paternité et d’accueil de l’enfant, les Offices Publics de l’Habitat s’engagent à maintenir la rémunération des salariés, sous déduction des indemnités journal</w:t>
      </w:r>
      <w:r w:rsidR="002E181E" w:rsidRPr="002E181E">
        <w:t xml:space="preserve">ières de sécurité sociale. </w:t>
      </w:r>
    </w:p>
    <w:p w14:paraId="0FCC592C" w14:textId="77777777" w:rsidR="00B1235B" w:rsidRPr="002E181E" w:rsidRDefault="00B1235B" w:rsidP="00E0745A">
      <w:pPr>
        <w:pStyle w:val="Titre3"/>
        <w:numPr>
          <w:ilvl w:val="2"/>
          <w:numId w:val="58"/>
        </w:numPr>
        <w:rPr>
          <w:rFonts w:cs="Arial"/>
          <w:b w:val="0"/>
        </w:rPr>
      </w:pPr>
      <w:bookmarkStart w:id="101" w:name="_Toc481766773"/>
      <w:r w:rsidRPr="002E181E">
        <w:rPr>
          <w:rFonts w:cs="Arial"/>
          <w:color w:val="000000" w:themeColor="text1"/>
        </w:rPr>
        <w:t>Congé parental d’éducation</w:t>
      </w:r>
      <w:bookmarkEnd w:id="101"/>
    </w:p>
    <w:p w14:paraId="2D8597EB" w14:textId="77777777" w:rsidR="00B1235B" w:rsidRPr="001953E3" w:rsidRDefault="00B1235B" w:rsidP="00B1235B">
      <w:pPr>
        <w:spacing w:after="0" w:line="280" w:lineRule="exact"/>
        <w:rPr>
          <w:rFonts w:cs="Arial"/>
        </w:rPr>
      </w:pPr>
      <w:r w:rsidRPr="001953E3">
        <w:rPr>
          <w:rFonts w:cs="Arial"/>
        </w:rPr>
        <w:t xml:space="preserve">La durée du congé parental d'éducation accordé à un salarié en application de l'article L.1225-47 du code du travail est prise en compte dans sa totalité </w:t>
      </w:r>
      <w:r w:rsidR="002E181E">
        <w:rPr>
          <w:rFonts w:cs="Arial"/>
        </w:rPr>
        <w:t>pour le calcul de l'ancienneté.</w:t>
      </w:r>
    </w:p>
    <w:p w14:paraId="7921EF47" w14:textId="77777777" w:rsidR="00B1235B" w:rsidRPr="002E181E" w:rsidRDefault="00B1235B" w:rsidP="00E0745A">
      <w:pPr>
        <w:pStyle w:val="Titre2"/>
        <w:numPr>
          <w:ilvl w:val="0"/>
          <w:numId w:val="55"/>
        </w:numPr>
        <w:tabs>
          <w:tab w:val="left" w:pos="567"/>
        </w:tabs>
        <w:rPr>
          <w:rFonts w:cs="Arial"/>
          <w:b w:val="0"/>
          <w:u w:val="single"/>
        </w:rPr>
      </w:pPr>
      <w:bookmarkStart w:id="102" w:name="_Toc481766774"/>
      <w:r w:rsidRPr="002E181E">
        <w:t>Les autorisations spéciales d’absence</w:t>
      </w:r>
      <w:bookmarkEnd w:id="102"/>
    </w:p>
    <w:p w14:paraId="25E57FFD" w14:textId="77777777" w:rsidR="00B1235B" w:rsidRPr="002E181E" w:rsidRDefault="00B1235B" w:rsidP="00E0745A">
      <w:pPr>
        <w:pStyle w:val="Titre3"/>
        <w:numPr>
          <w:ilvl w:val="2"/>
          <w:numId w:val="59"/>
        </w:numPr>
        <w:rPr>
          <w:rFonts w:cs="Arial"/>
          <w:color w:val="000000" w:themeColor="text1"/>
        </w:rPr>
      </w:pPr>
      <w:bookmarkStart w:id="103" w:name="_Toc481766775"/>
      <w:r w:rsidRPr="002E181E">
        <w:rPr>
          <w:rFonts w:cs="Arial"/>
          <w:color w:val="000000" w:themeColor="text1"/>
        </w:rPr>
        <w:t>Autorisations spéciales d’absences</w:t>
      </w:r>
      <w:bookmarkEnd w:id="103"/>
    </w:p>
    <w:p w14:paraId="706BD6DD" w14:textId="77777777" w:rsidR="00B1235B" w:rsidRPr="001953E3" w:rsidRDefault="00B1235B" w:rsidP="00B1235B">
      <w:pPr>
        <w:spacing w:after="0" w:line="280" w:lineRule="exact"/>
        <w:rPr>
          <w:rFonts w:cs="Arial"/>
        </w:rPr>
      </w:pPr>
      <w:r w:rsidRPr="001953E3">
        <w:rPr>
          <w:rFonts w:cs="Arial"/>
        </w:rPr>
        <w:t xml:space="preserve">Des autorisations spéciales d'absence, dont la durée n'est pas imputée sur celle du congé payé annuel, sont accordées aux salariés pour certains événements, conformément à un accord collectif d'entreprise au niveau des </w:t>
      </w:r>
      <w:r>
        <w:rPr>
          <w:rFonts w:cs="Arial"/>
        </w:rPr>
        <w:t>Offices Publics de l’Habitat</w:t>
      </w:r>
      <w:r w:rsidRPr="001953E3">
        <w:rPr>
          <w:rFonts w:cs="Arial"/>
        </w:rPr>
        <w:t xml:space="preserve"> ou à un accord collectif étendu, conclu au niveau national entre les représentants de la Fédération nationale des </w:t>
      </w:r>
      <w:r>
        <w:rPr>
          <w:rFonts w:cs="Arial"/>
        </w:rPr>
        <w:t>Offices Publics de l’Habitat</w:t>
      </w:r>
      <w:r w:rsidRPr="001953E3">
        <w:rPr>
          <w:rFonts w:cs="Arial"/>
        </w:rPr>
        <w:t xml:space="preserve"> et les représentants des organisati</w:t>
      </w:r>
      <w:r w:rsidR="002E181E">
        <w:rPr>
          <w:rFonts w:cs="Arial"/>
        </w:rPr>
        <w:t>ons syndicales représentatives.</w:t>
      </w:r>
    </w:p>
    <w:p w14:paraId="741EC0D6" w14:textId="77777777" w:rsidR="00B1235B" w:rsidRPr="002E181E" w:rsidRDefault="00B1235B" w:rsidP="00E0745A">
      <w:pPr>
        <w:pStyle w:val="Titre3"/>
        <w:numPr>
          <w:ilvl w:val="2"/>
          <w:numId w:val="59"/>
        </w:numPr>
        <w:rPr>
          <w:rFonts w:cs="Arial"/>
          <w:color w:val="000000" w:themeColor="text1"/>
        </w:rPr>
      </w:pPr>
      <w:bookmarkStart w:id="104" w:name="_Toc481766776"/>
      <w:r w:rsidRPr="002E181E">
        <w:rPr>
          <w:rFonts w:cs="Arial"/>
          <w:color w:val="000000" w:themeColor="text1"/>
        </w:rPr>
        <w:t>Fonctions publiques électives locales</w:t>
      </w:r>
      <w:bookmarkEnd w:id="104"/>
    </w:p>
    <w:p w14:paraId="5AD8C8F4" w14:textId="77777777" w:rsidR="00B1235B" w:rsidRPr="002E181E" w:rsidRDefault="00B1235B" w:rsidP="00B1235B">
      <w:pPr>
        <w:spacing w:after="0" w:line="280" w:lineRule="exact"/>
      </w:pPr>
      <w:r w:rsidRPr="002E181E">
        <w:t>Lorsque les salariés occupent des fonctions publiques électives locales qui sont compatibles avec l'exercice de leurs fonctions dans l'Office Public de l’Habitat, ils bénéficient des garanties accordées aux titulaires de mandats locaux et du droit à la formation des élus locaux reconnu par le code général des collectivités territoriales.</w:t>
      </w:r>
    </w:p>
    <w:p w14:paraId="49A2122E" w14:textId="77777777" w:rsidR="00B1235B" w:rsidRPr="002E181E" w:rsidRDefault="00B1235B" w:rsidP="00B1235B">
      <w:pPr>
        <w:spacing w:after="0" w:line="280" w:lineRule="exact"/>
      </w:pPr>
      <w:r w:rsidRPr="002E181E">
        <w:t>Dans le cas contraire, leur contrat de travail est suspendu pour la durée de leur mand</w:t>
      </w:r>
      <w:r w:rsidR="002E181E">
        <w:t>at.</w:t>
      </w:r>
    </w:p>
    <w:p w14:paraId="69A04ADF" w14:textId="77777777" w:rsidR="00B1235B" w:rsidRPr="002E181E" w:rsidRDefault="00B1235B" w:rsidP="00E0745A">
      <w:pPr>
        <w:pStyle w:val="Titre3"/>
        <w:numPr>
          <w:ilvl w:val="2"/>
          <w:numId w:val="59"/>
        </w:numPr>
        <w:rPr>
          <w:rFonts w:cs="Arial"/>
          <w:color w:val="000000" w:themeColor="text1"/>
        </w:rPr>
      </w:pPr>
      <w:bookmarkStart w:id="105" w:name="_Toc481766777"/>
      <w:r w:rsidRPr="002E181E">
        <w:rPr>
          <w:rFonts w:cs="Arial"/>
          <w:color w:val="000000" w:themeColor="text1"/>
        </w:rPr>
        <w:t>Service national, période d’instruction militaire ou période de mobilisation obligatoire</w:t>
      </w:r>
      <w:bookmarkEnd w:id="105"/>
    </w:p>
    <w:p w14:paraId="456536E3" w14:textId="77777777" w:rsidR="00B1235B" w:rsidRPr="001953E3" w:rsidRDefault="00B1235B" w:rsidP="002E181E">
      <w:pPr>
        <w:spacing w:line="280" w:lineRule="exact"/>
        <w:rPr>
          <w:rFonts w:cs="Arial"/>
        </w:rPr>
      </w:pPr>
      <w:r w:rsidRPr="001953E3">
        <w:rPr>
          <w:rFonts w:cs="Arial"/>
        </w:rPr>
        <w:t>Les salariés qui sont appelés à effectuer leur service national en application du livre II du code du service national, une période d'instruction militaire ou d'activité dans la réserve opérationnelle sur leur temps de travail pour une durée inférieure ou égale à trente jours cumulés par année civile ou une période d'activité dans la réserve de sécurité civile pour une durée inférieure ou égale à quinze jours cumulés par année civile ou qui sont mobilisés bénéficie</w:t>
      </w:r>
      <w:r w:rsidR="002E181E">
        <w:rPr>
          <w:rFonts w:cs="Arial"/>
        </w:rPr>
        <w:t>nt des dispositions suivantes :</w:t>
      </w:r>
    </w:p>
    <w:p w14:paraId="56F76F31" w14:textId="77777777" w:rsidR="00B1235B" w:rsidRPr="002E181E" w:rsidRDefault="00B1235B" w:rsidP="00E0745A">
      <w:pPr>
        <w:pStyle w:val="Paragraphedeliste"/>
        <w:numPr>
          <w:ilvl w:val="0"/>
          <w:numId w:val="29"/>
        </w:numPr>
        <w:spacing w:after="0" w:line="280" w:lineRule="exact"/>
        <w:rPr>
          <w:rFonts w:cs="Arial"/>
        </w:rPr>
      </w:pPr>
      <w:r w:rsidRPr="001953E3">
        <w:rPr>
          <w:rFonts w:cs="Arial"/>
        </w:rPr>
        <w:t>en cas d'appel au service national, le contrat de travail est suspendu. A l'expiration de ce service et sur demande formulée par le salarié dans le délai maximum de deux mois, il retrouve son ancien emploi ou, à défaut, un emploi équivalent et bénéficie de tous les avantages acquis au moment de son départ. Si la demande n'est pas présentée dans le délai fixé, le contrat de travail est rompu, sans indemnité ni préavis ;</w:t>
      </w:r>
    </w:p>
    <w:p w14:paraId="6D7184A3" w14:textId="77777777" w:rsidR="00B1235B" w:rsidRPr="002E181E" w:rsidRDefault="00B1235B" w:rsidP="00E0745A">
      <w:pPr>
        <w:pStyle w:val="Paragraphedeliste"/>
        <w:numPr>
          <w:ilvl w:val="0"/>
          <w:numId w:val="29"/>
        </w:numPr>
        <w:spacing w:after="0" w:line="280" w:lineRule="exact"/>
        <w:rPr>
          <w:rFonts w:cs="Arial"/>
        </w:rPr>
      </w:pPr>
      <w:r w:rsidRPr="001953E3">
        <w:rPr>
          <w:rFonts w:cs="Arial"/>
        </w:rPr>
        <w:t>en cas de période d'instruction militaire, de période d'activité dans la réserve opérationnelle ou de période d'activité dans la réserve communale de sécurité civile, le salarié reçoit intégralement son salaire</w:t>
      </w:r>
      <w:r>
        <w:rPr>
          <w:rFonts w:cs="Arial"/>
        </w:rPr>
        <w:t xml:space="preserve"> </w:t>
      </w:r>
      <w:r w:rsidRPr="001953E3">
        <w:rPr>
          <w:rFonts w:cs="Arial"/>
        </w:rPr>
        <w:t>;</w:t>
      </w:r>
    </w:p>
    <w:p w14:paraId="36FA5940" w14:textId="77777777" w:rsidR="00B1235B" w:rsidRPr="002E181E" w:rsidRDefault="00B1235B" w:rsidP="00E0745A">
      <w:pPr>
        <w:pStyle w:val="Paragraphedeliste"/>
        <w:numPr>
          <w:ilvl w:val="0"/>
          <w:numId w:val="29"/>
        </w:numPr>
        <w:spacing w:line="280" w:lineRule="exact"/>
        <w:rPr>
          <w:rFonts w:cs="Arial"/>
        </w:rPr>
      </w:pPr>
      <w:r w:rsidRPr="001953E3">
        <w:rPr>
          <w:rFonts w:cs="Arial"/>
        </w:rPr>
        <w:t>en cas de période de mobilisation obligatoire, l'agent reçoit son salaire, déduction faite du montant de la solde militaire.</w:t>
      </w:r>
    </w:p>
    <w:p w14:paraId="3D3EC5CA" w14:textId="77777777" w:rsidR="00B1235B" w:rsidRPr="001953E3" w:rsidRDefault="00B1235B" w:rsidP="00B1235B">
      <w:pPr>
        <w:spacing w:after="0" w:line="280" w:lineRule="exact"/>
        <w:rPr>
          <w:rFonts w:cs="Arial"/>
        </w:rPr>
      </w:pPr>
      <w:r w:rsidRPr="001953E3">
        <w:rPr>
          <w:rFonts w:cs="Arial"/>
        </w:rPr>
        <w:t>La durée des absences pour ces trois motifs entre en compte pour le calcul de l'ancienneté. Les périodes d'instruction militaire, d'activité dans la réserve opérationnelle ou communale de sécurité civile sont considérées comme une période de travail effectif pour les avantages légaux et conventionnels en matière d'ancienneté, d'avancement, de congés payés et de d</w:t>
      </w:r>
      <w:r w:rsidR="002E181E">
        <w:rPr>
          <w:rFonts w:cs="Arial"/>
        </w:rPr>
        <w:t>roits aux prestations sociales.</w:t>
      </w:r>
    </w:p>
    <w:p w14:paraId="2C36B28C" w14:textId="77777777" w:rsidR="00B1235B" w:rsidRPr="002E181E" w:rsidRDefault="00B1235B" w:rsidP="00E0745A">
      <w:pPr>
        <w:pStyle w:val="Titre3"/>
        <w:numPr>
          <w:ilvl w:val="2"/>
          <w:numId w:val="59"/>
        </w:numPr>
        <w:rPr>
          <w:rFonts w:cs="Arial"/>
          <w:color w:val="000000" w:themeColor="text1"/>
        </w:rPr>
      </w:pPr>
      <w:bookmarkStart w:id="106" w:name="_Toc481766778"/>
      <w:r w:rsidRPr="002E181E">
        <w:rPr>
          <w:rFonts w:cs="Arial"/>
          <w:color w:val="000000" w:themeColor="text1"/>
        </w:rPr>
        <w:lastRenderedPageBreak/>
        <w:t>Autorisations d’absence des sapeurs-pompiers volontaires</w:t>
      </w:r>
      <w:bookmarkEnd w:id="106"/>
    </w:p>
    <w:p w14:paraId="496C685F" w14:textId="77777777" w:rsidR="00B1235B" w:rsidRPr="002E181E" w:rsidRDefault="00B1235B" w:rsidP="002E181E">
      <w:r w:rsidRPr="002E181E">
        <w:t xml:space="preserve">Les activités ouvrant droit à autorisation d’absence des sapeurs-pompiers volontaires pendant leur temps de travail sont les missions opérationnelles et les actions de formation visées aux articles L. 723-12 et L. 723-13 du </w:t>
      </w:r>
      <w:r w:rsidR="002E181E">
        <w:t>Code de la sécurité intérieure.</w:t>
      </w:r>
    </w:p>
    <w:p w14:paraId="5EECD13D" w14:textId="77777777" w:rsidR="00B1235B" w:rsidRPr="002E181E" w:rsidRDefault="00B1235B" w:rsidP="002E181E">
      <w:r w:rsidRPr="002E181E">
        <w:t>Les autorisations d'absence ne peuvent être refusées aux sapeurs-pompiers volontaires que lorsque les nécessités du fonctionnement de l’Office Public de l’Habitat</w:t>
      </w:r>
      <w:r w:rsidR="002E181E">
        <w:t xml:space="preserve"> s'y opposent. </w:t>
      </w:r>
    </w:p>
    <w:p w14:paraId="3E23EB00" w14:textId="77777777" w:rsidR="00B1235B" w:rsidRPr="002E181E" w:rsidRDefault="00B1235B" w:rsidP="002E181E">
      <w:r w:rsidRPr="002E181E">
        <w:t xml:space="preserve">Une convention peut être conclue par l’Office avec le Service départemental d'incendie et de secours afin de préciser les modalités de la disponibilité opérationnelle et de la disponibilité pour la formation des sapeurs-pompiers volontaires. </w:t>
      </w:r>
    </w:p>
    <w:p w14:paraId="02FB30AD" w14:textId="77777777" w:rsidR="00B1235B" w:rsidRPr="002E181E" w:rsidRDefault="00B1235B" w:rsidP="00E0745A">
      <w:pPr>
        <w:pStyle w:val="Titre2"/>
        <w:numPr>
          <w:ilvl w:val="0"/>
          <w:numId w:val="55"/>
        </w:numPr>
        <w:tabs>
          <w:tab w:val="left" w:pos="567"/>
        </w:tabs>
      </w:pPr>
      <w:bookmarkStart w:id="107" w:name="_Toc481766779"/>
      <w:r w:rsidRPr="002E181E">
        <w:t>La commission disciplinaire en cas de sanction disciplinaire envisagée</w:t>
      </w:r>
      <w:bookmarkEnd w:id="107"/>
    </w:p>
    <w:p w14:paraId="79870FDF" w14:textId="77777777" w:rsidR="00B1235B" w:rsidRPr="002E181E" w:rsidRDefault="00B1235B" w:rsidP="00E0745A">
      <w:pPr>
        <w:pStyle w:val="Titre3"/>
        <w:numPr>
          <w:ilvl w:val="2"/>
          <w:numId w:val="60"/>
        </w:numPr>
        <w:rPr>
          <w:rFonts w:cs="Arial"/>
          <w:color w:val="000000" w:themeColor="text1"/>
        </w:rPr>
      </w:pPr>
      <w:bookmarkStart w:id="108" w:name="_Toc481766780"/>
      <w:r w:rsidRPr="002E181E">
        <w:rPr>
          <w:rFonts w:cs="Arial"/>
          <w:color w:val="000000" w:themeColor="text1"/>
        </w:rPr>
        <w:t>Saisine de la commission disciplinaire</w:t>
      </w:r>
      <w:bookmarkEnd w:id="108"/>
    </w:p>
    <w:p w14:paraId="4D78D29A" w14:textId="77777777" w:rsidR="00B1235B" w:rsidRPr="002E181E" w:rsidRDefault="00B1235B" w:rsidP="002E181E">
      <w:r w:rsidRPr="002E181E">
        <w:t>Dans chaque Office Public de l’Habitat, le salarié peut saisir pour avis une commission disciplinaire de tout projet de sanction à son encontre qui a une incidence, immédiate ou non, sur sa présence dans cet Office, sa fonction, sa carrière ou sa rémunération. Toutefois, elle ne peut être saisie d'un projet de mesure conservatoire de mise à pied.</w:t>
      </w:r>
    </w:p>
    <w:p w14:paraId="2F3440C7" w14:textId="77777777" w:rsidR="00B1235B" w:rsidRPr="002E181E" w:rsidRDefault="00B1235B" w:rsidP="002E181E">
      <w:r w:rsidRPr="002E181E">
        <w:t>La commission se réunit à la demande du salarié, formulée au plus tard un jour franc à compter de la date d'entretien prévu, selon les cas, à l'article L.1232-2 ou à l’article L.1332-2 du code du travail et sur convocation de son président. Les convocations sont transmises huit jours au moins avant la date de la séance. Une convocation est également transmise, par la même autorité et dans les mêm</w:t>
      </w:r>
      <w:r w:rsidR="002E181E">
        <w:t>es délais, au salarié concerné.</w:t>
      </w:r>
    </w:p>
    <w:p w14:paraId="02A5DC2D" w14:textId="77777777" w:rsidR="00B1235B" w:rsidRPr="002E181E" w:rsidRDefault="00B1235B" w:rsidP="00E0745A">
      <w:pPr>
        <w:pStyle w:val="Titre3"/>
        <w:numPr>
          <w:ilvl w:val="2"/>
          <w:numId w:val="60"/>
        </w:numPr>
        <w:rPr>
          <w:rFonts w:cs="Arial"/>
          <w:color w:val="000000" w:themeColor="text1"/>
        </w:rPr>
      </w:pPr>
      <w:bookmarkStart w:id="109" w:name="_Toc481766781"/>
      <w:r w:rsidRPr="002E181E">
        <w:rPr>
          <w:rFonts w:cs="Arial"/>
          <w:color w:val="000000" w:themeColor="text1"/>
        </w:rPr>
        <w:t>Composition de la Commission disciplinaire</w:t>
      </w:r>
      <w:bookmarkEnd w:id="109"/>
    </w:p>
    <w:p w14:paraId="2FFC6192" w14:textId="77777777" w:rsidR="00B1235B" w:rsidRPr="002E181E" w:rsidRDefault="00B1235B" w:rsidP="002E181E">
      <w:r w:rsidRPr="002E181E">
        <w:t>La Commission est composée de deux représentants de la direction générale de l'Office Public de l’Habitat et de d</w:t>
      </w:r>
      <w:r w:rsidR="002E181E">
        <w:t>eux représentants du personnel.</w:t>
      </w:r>
    </w:p>
    <w:p w14:paraId="0037F2DD" w14:textId="77777777" w:rsidR="00B1235B" w:rsidRPr="002E181E" w:rsidRDefault="00B1235B" w:rsidP="002E181E">
      <w:r w:rsidRPr="002E181E">
        <w:t>Les représentants de la direction générale de cet Office sont désignés, avant chaque séance de la commission, sur la base du volontariat, par le directeur général et comprennent :</w:t>
      </w:r>
    </w:p>
    <w:p w14:paraId="7D6CC413" w14:textId="77777777" w:rsidR="00B1235B" w:rsidRPr="001953E3" w:rsidRDefault="00B1235B" w:rsidP="00E0745A">
      <w:pPr>
        <w:pStyle w:val="Paragraphedeliste"/>
        <w:numPr>
          <w:ilvl w:val="0"/>
          <w:numId w:val="24"/>
        </w:numPr>
        <w:spacing w:after="0" w:line="280" w:lineRule="exact"/>
        <w:rPr>
          <w:rFonts w:cs="Arial"/>
        </w:rPr>
      </w:pPr>
      <w:r w:rsidRPr="001953E3">
        <w:rPr>
          <w:rFonts w:cs="Arial"/>
        </w:rPr>
        <w:t>un membre désigné parmi l'encadrement supérieur, qui assure la présidence de la commission ;</w:t>
      </w:r>
    </w:p>
    <w:p w14:paraId="50AB0B28" w14:textId="77777777" w:rsidR="00B1235B" w:rsidRPr="002E181E" w:rsidRDefault="00B1235B" w:rsidP="00E0745A">
      <w:pPr>
        <w:pStyle w:val="Paragraphedeliste"/>
        <w:numPr>
          <w:ilvl w:val="0"/>
          <w:numId w:val="24"/>
        </w:numPr>
        <w:spacing w:line="280" w:lineRule="exact"/>
        <w:rPr>
          <w:rFonts w:cs="Arial"/>
        </w:rPr>
      </w:pPr>
      <w:r w:rsidRPr="001953E3">
        <w:rPr>
          <w:rFonts w:cs="Arial"/>
        </w:rPr>
        <w:t>un responsable hiérarchique appartenant au service dont relève le salarié concerné, à l'exclusion du supérieur hiérarchique direct du salarié.</w:t>
      </w:r>
    </w:p>
    <w:p w14:paraId="4CD7E84E" w14:textId="77777777" w:rsidR="002E181E" w:rsidRDefault="00B1235B" w:rsidP="002E181E">
      <w:r w:rsidRPr="002E181E">
        <w:t>En l'absence de volontaire, le directeur général désigne les représentants de la direction générale.</w:t>
      </w:r>
      <w:r w:rsidRPr="002E181E">
        <w:br/>
        <w:t xml:space="preserve">Le comité d'entreprise désigne en son sein, pour chaque collège, deux membres appelés à siéger en qualité de représentants du personnel. Les deux membres issus du collège représentant la catégorie de personnel à laquelle appartient le salarié siègent en qualité de représentants du personnel lors d'une séance </w:t>
      </w:r>
      <w:r w:rsidR="002E181E" w:rsidRPr="002E181E">
        <w:t>de la Commission le concernant.</w:t>
      </w:r>
    </w:p>
    <w:p w14:paraId="11F7CBF6" w14:textId="77777777" w:rsidR="002E181E" w:rsidRDefault="00B1235B" w:rsidP="002E181E">
      <w:r w:rsidRPr="002E181E">
        <w:t>Lorsque la désignation de deux membres par collège est impossible du fait d'un nombre insuffisant d'élus, le nombre de représentants du personnel désignés par le comité d'entreprise est réduit à un par collège. Le membre appelé à siéger lors d'une séance de la Commission est celui issu du collège représentant la catégorie</w:t>
      </w:r>
      <w:r w:rsidRPr="001953E3">
        <w:rPr>
          <w:rFonts w:cs="Arial"/>
        </w:rPr>
        <w:t xml:space="preserve"> de personnel à laquelle le salarié concerné appartient. Dans un tel cas, la </w:t>
      </w:r>
      <w:r w:rsidRPr="002E181E">
        <w:t xml:space="preserve">représentation de la direction générale est également réduite à un seul membre, désigné par le directeur général et qui assure </w:t>
      </w:r>
      <w:r w:rsidR="002E181E">
        <w:t>la présidence de la Commission.</w:t>
      </w:r>
    </w:p>
    <w:p w14:paraId="6A5844C0" w14:textId="77777777" w:rsidR="00B1235B" w:rsidRPr="002E181E" w:rsidRDefault="00B1235B" w:rsidP="002E181E">
      <w:r w:rsidRPr="002E181E">
        <w:t xml:space="preserve">Nul ne peut siéger à la Commission s'il fait l'objet d'une procédure disciplinaire. Si l'un des représentants désignés par le comité d'entreprise se trouve dans cette situation, le comité d'entreprise désigne avant la séance prévue, et dans les conditions fixées à l'alinéa précédent, un autre de ses membres pour siéger à </w:t>
      </w:r>
      <w:r w:rsidR="002E181E">
        <w:t>la Commission.</w:t>
      </w:r>
    </w:p>
    <w:p w14:paraId="57527648" w14:textId="77777777" w:rsidR="00B1235B" w:rsidRPr="002E181E" w:rsidRDefault="00B1235B" w:rsidP="002E181E">
      <w:r w:rsidRPr="002E181E">
        <w:t>Le temps passé par les représentants de la direction générale et du personnel à participer aux réunions de la Commission disciplinaire est assimilé à du temps de travail effectif.</w:t>
      </w:r>
      <w:r w:rsidRPr="002E181E">
        <w:br/>
        <w:t>Le secrétariat de la Commission est assuré par le secrétaire</w:t>
      </w:r>
      <w:r w:rsidR="002E181E">
        <w:t xml:space="preserve"> du comité d'entreprise.</w:t>
      </w:r>
    </w:p>
    <w:p w14:paraId="11907DA7" w14:textId="77777777" w:rsidR="00B1235B" w:rsidRPr="002E181E" w:rsidRDefault="00B1235B" w:rsidP="00E0745A">
      <w:pPr>
        <w:pStyle w:val="Titre3"/>
        <w:numPr>
          <w:ilvl w:val="2"/>
          <w:numId w:val="60"/>
        </w:numPr>
        <w:rPr>
          <w:rFonts w:cs="Arial"/>
          <w:color w:val="000000" w:themeColor="text1"/>
        </w:rPr>
      </w:pPr>
      <w:bookmarkStart w:id="110" w:name="_Toc481766782"/>
      <w:r w:rsidRPr="002E181E">
        <w:rPr>
          <w:rFonts w:cs="Arial"/>
          <w:color w:val="000000" w:themeColor="text1"/>
        </w:rPr>
        <w:lastRenderedPageBreak/>
        <w:t>Droits des salariés</w:t>
      </w:r>
      <w:bookmarkEnd w:id="110"/>
    </w:p>
    <w:p w14:paraId="6F312CCF" w14:textId="77777777" w:rsidR="00B1235B" w:rsidRPr="002E181E" w:rsidRDefault="00B1235B" w:rsidP="002E181E">
      <w:r w:rsidRPr="002E181E">
        <w:t>Le salarié doit être mis en mesure d'être entendu, à sa demande, par la Commission. Il peut être assisté d'une personne de son choix devant la Commission, y demander l'audition de témoins et y produire un mémoire écrit et tous documents lui paraissant présen</w:t>
      </w:r>
      <w:r w:rsidR="002E181E">
        <w:t>ter un intérêt pour sa défense.</w:t>
      </w:r>
    </w:p>
    <w:p w14:paraId="4C90E36E" w14:textId="77777777" w:rsidR="00B1235B" w:rsidRPr="002E181E" w:rsidRDefault="00B1235B" w:rsidP="002E181E">
      <w:r w:rsidRPr="002E181E">
        <w:t xml:space="preserve">Le temps passé par le salarié à assister à la Commission et à être entendu par elle est assimilé </w:t>
      </w:r>
      <w:r w:rsidR="002E181E">
        <w:t>à du temps de travail effectif.</w:t>
      </w:r>
    </w:p>
    <w:p w14:paraId="6D71D1E5" w14:textId="77777777" w:rsidR="00B1235B" w:rsidRPr="002E181E" w:rsidRDefault="00B1235B" w:rsidP="002E181E">
      <w:r w:rsidRPr="002E181E">
        <w:t xml:space="preserve">Le supérieur hiérarchique direct du salarié peut </w:t>
      </w:r>
      <w:r w:rsidR="002E181E">
        <w:t>être entendu par la Commission.</w:t>
      </w:r>
    </w:p>
    <w:p w14:paraId="428E1D5A" w14:textId="77777777" w:rsidR="00B1235B" w:rsidRPr="002E181E" w:rsidRDefault="00B1235B" w:rsidP="00E0745A">
      <w:pPr>
        <w:pStyle w:val="Titre3"/>
        <w:numPr>
          <w:ilvl w:val="2"/>
          <w:numId w:val="60"/>
        </w:numPr>
        <w:rPr>
          <w:rFonts w:cs="Arial"/>
          <w:b w:val="0"/>
        </w:rPr>
      </w:pPr>
      <w:bookmarkStart w:id="111" w:name="_Toc481766783"/>
      <w:r w:rsidRPr="002E181E">
        <w:rPr>
          <w:rFonts w:cs="Arial"/>
          <w:color w:val="000000" w:themeColor="text1"/>
        </w:rPr>
        <w:t>Avis de la Commission disciplinaire et procès-verbal de la séance</w:t>
      </w:r>
      <w:bookmarkEnd w:id="111"/>
    </w:p>
    <w:p w14:paraId="6108D38B" w14:textId="77777777" w:rsidR="00B1235B" w:rsidRPr="002E181E" w:rsidRDefault="00B1235B" w:rsidP="002E181E">
      <w:r w:rsidRPr="002E181E">
        <w:t>La Commission émet s</w:t>
      </w:r>
      <w:r w:rsidR="002E181E" w:rsidRPr="002E181E">
        <w:t>on avis à l'issue de sa séance.</w:t>
      </w:r>
    </w:p>
    <w:p w14:paraId="2AA87123" w14:textId="77777777" w:rsidR="00B1235B" w:rsidRPr="002E181E" w:rsidRDefault="00B1235B" w:rsidP="002E181E">
      <w:r w:rsidRPr="002E181E">
        <w:t xml:space="preserve">L'avis émis par la Commission est rédigé par son président et soumis à la délibération de la Commission. Il est rendu en dehors de la présence du salarié et transmis au directeur </w:t>
      </w:r>
      <w:r w:rsidR="002E181E" w:rsidRPr="002E181E">
        <w:t>général et au salarié concerné.</w:t>
      </w:r>
    </w:p>
    <w:p w14:paraId="1B0905F0" w14:textId="77777777" w:rsidR="00B1235B" w:rsidRPr="002E181E" w:rsidRDefault="00B1235B" w:rsidP="002E181E">
      <w:r w:rsidRPr="002E181E">
        <w:t>Le procès-verbal de la séance consignant les positions exprimées au cours de la réunion est rédigé par le secrétaire de la Commission, qui assiste à ce titre à la réunion sans prendre part aux débats. Il est soumis à la signature des membres de la Commission. Il est notifié à l'intéressé par le directeur général, au plus tard lors de la notification de la décision éventue</w:t>
      </w:r>
      <w:r w:rsidR="002E181E" w:rsidRPr="002E181E">
        <w:t>lle de sanction.</w:t>
      </w:r>
    </w:p>
    <w:p w14:paraId="443580D5" w14:textId="77777777" w:rsidR="00B1235B" w:rsidRPr="002E181E" w:rsidRDefault="00B1235B" w:rsidP="002E181E">
      <w:r w:rsidRPr="002E181E">
        <w:t>L'avis de la Commission et le procès-verbal de sa séance constituent des pièces du dossier dis</w:t>
      </w:r>
      <w:r w:rsidR="002E181E" w:rsidRPr="002E181E">
        <w:t>ciplinaire du salarié concerné.</w:t>
      </w:r>
    </w:p>
    <w:p w14:paraId="539C5181" w14:textId="77777777" w:rsidR="00B1235B" w:rsidRPr="001953E3" w:rsidRDefault="00B1235B" w:rsidP="003609B1">
      <w:pPr>
        <w:rPr>
          <w:rFonts w:cs="Arial"/>
        </w:rPr>
      </w:pPr>
      <w:r w:rsidRPr="002E181E">
        <w:t>Les débats, l'avis et le procès-verbal de la Commission ont un caractère confidentiel.</w:t>
      </w:r>
    </w:p>
    <w:p w14:paraId="2EEFB1CF" w14:textId="77777777" w:rsidR="00B1235B" w:rsidRPr="003609B1" w:rsidRDefault="00B1235B" w:rsidP="00E0745A">
      <w:pPr>
        <w:pStyle w:val="Titre2"/>
        <w:numPr>
          <w:ilvl w:val="0"/>
          <w:numId w:val="55"/>
        </w:numPr>
        <w:tabs>
          <w:tab w:val="left" w:pos="567"/>
        </w:tabs>
      </w:pPr>
      <w:bookmarkStart w:id="112" w:name="_Toc481766784"/>
      <w:r w:rsidRPr="003609B1">
        <w:t>Les modalités de rupture du contrat de travail</w:t>
      </w:r>
      <w:bookmarkEnd w:id="112"/>
    </w:p>
    <w:p w14:paraId="3C8513E9" w14:textId="77777777" w:rsidR="00B1235B" w:rsidRPr="002E181E" w:rsidRDefault="00B1235B" w:rsidP="00E0745A">
      <w:pPr>
        <w:pStyle w:val="Titre3"/>
        <w:numPr>
          <w:ilvl w:val="2"/>
          <w:numId w:val="61"/>
        </w:numPr>
        <w:rPr>
          <w:rFonts w:cs="Arial"/>
          <w:color w:val="000000" w:themeColor="text1"/>
        </w:rPr>
      </w:pPr>
      <w:bookmarkStart w:id="113" w:name="_Toc481766785"/>
      <w:r w:rsidRPr="002E181E">
        <w:rPr>
          <w:rFonts w:cs="Arial"/>
          <w:color w:val="000000" w:themeColor="text1"/>
        </w:rPr>
        <w:t>Préavis en cas de démission</w:t>
      </w:r>
      <w:bookmarkEnd w:id="113"/>
    </w:p>
    <w:p w14:paraId="5859B6F2" w14:textId="77777777" w:rsidR="00B1235B" w:rsidRPr="002E181E" w:rsidRDefault="00B1235B" w:rsidP="002E181E">
      <w:r w:rsidRPr="002E181E">
        <w:t>En cas de démission, le salarié dont l'emploi est classé dans les catégories « cadres » ou « cadres de direction » telles que prévues dans la présente convention doit informer par écrit l'organisme au moins deux mois avant la date à laquelle il désire quitter l'Office Public de l’Habitat</w:t>
      </w:r>
      <w:r w:rsidR="002E181E" w:rsidRPr="002E181E">
        <w:t>.</w:t>
      </w:r>
    </w:p>
    <w:p w14:paraId="04CC51F0" w14:textId="77777777" w:rsidR="00B1235B" w:rsidRPr="002E181E" w:rsidRDefault="00B1235B" w:rsidP="002E181E">
      <w:r w:rsidRPr="002E181E">
        <w:t>Ce délai est réduit à un mois pour les salariés dont l'emploi est classé au sein des catégories «ouvriers », « employés », « techniciens » ou « agents de maîtrise et assimilés » telles que prévu</w:t>
      </w:r>
      <w:r w:rsidR="002E181E" w:rsidRPr="002E181E">
        <w:t>es dans la présente convention.</w:t>
      </w:r>
    </w:p>
    <w:p w14:paraId="2D700682" w14:textId="77777777" w:rsidR="00B1235B" w:rsidRPr="002E181E" w:rsidRDefault="00B1235B" w:rsidP="002E181E">
      <w:r w:rsidRPr="002E181E">
        <w:t xml:space="preserve">Le salarié peut être dispensé de l’exécution de la totalité ou d’une partie de son préavis avec l’accord de la Direction de l’Office. Le préavis ne sera pas rémunéré si la demande de dispense </w:t>
      </w:r>
      <w:r w:rsidR="002E181E">
        <w:t xml:space="preserve">est à l’initiative du salarié. </w:t>
      </w:r>
    </w:p>
    <w:p w14:paraId="3DB6640C" w14:textId="77777777" w:rsidR="00B1235B" w:rsidRPr="002E181E" w:rsidRDefault="00B1235B" w:rsidP="00E0745A">
      <w:pPr>
        <w:pStyle w:val="Titre3"/>
        <w:numPr>
          <w:ilvl w:val="2"/>
          <w:numId w:val="61"/>
        </w:numPr>
        <w:rPr>
          <w:rFonts w:cs="Arial"/>
          <w:color w:val="000000" w:themeColor="text1"/>
        </w:rPr>
      </w:pPr>
      <w:bookmarkStart w:id="114" w:name="_Toc481766786"/>
      <w:r w:rsidRPr="002E181E">
        <w:rPr>
          <w:rFonts w:cs="Arial"/>
          <w:color w:val="000000" w:themeColor="text1"/>
        </w:rPr>
        <w:t>Préavis en cas de licenciement</w:t>
      </w:r>
      <w:bookmarkEnd w:id="114"/>
    </w:p>
    <w:p w14:paraId="1928EA64" w14:textId="77777777" w:rsidR="00B1235B" w:rsidRPr="002E181E" w:rsidRDefault="00B1235B" w:rsidP="002E181E">
      <w:r w:rsidRPr="002E181E">
        <w:t>En cas de licenciement, le salarié dont l'emploi est classé dans les catégories « cadres » ou « cadres de direction » telles que prévues par la présente convention bénéficie d'un délai-congé dont la durée est de trois mois. Ce délai s'applique quel que soit l'emploi occupé par le salarié lorsqu'il dis</w:t>
      </w:r>
      <w:r w:rsidR="002E181E">
        <w:t>pose d'un logement de fonction.</w:t>
      </w:r>
    </w:p>
    <w:p w14:paraId="51B4C37C" w14:textId="77777777" w:rsidR="00B1235B" w:rsidRPr="002E181E" w:rsidRDefault="00B1235B" w:rsidP="002E181E">
      <w:r w:rsidRPr="002E181E">
        <w:t>Ce même délai est réduit à deux</w:t>
      </w:r>
      <w:r w:rsidR="002E181E">
        <w:t xml:space="preserve"> mois pour les autres salariés.</w:t>
      </w:r>
    </w:p>
    <w:p w14:paraId="1EBC5EFD" w14:textId="77777777" w:rsidR="00B1235B" w:rsidRPr="002E181E" w:rsidRDefault="00B1235B" w:rsidP="00E0745A">
      <w:pPr>
        <w:pStyle w:val="Titre3"/>
        <w:numPr>
          <w:ilvl w:val="2"/>
          <w:numId w:val="61"/>
        </w:numPr>
        <w:rPr>
          <w:rFonts w:cs="Arial"/>
          <w:color w:val="000000" w:themeColor="text1"/>
        </w:rPr>
      </w:pPr>
      <w:bookmarkStart w:id="115" w:name="_Toc481766787"/>
      <w:r w:rsidRPr="002E181E">
        <w:rPr>
          <w:rFonts w:cs="Arial"/>
          <w:color w:val="000000" w:themeColor="text1"/>
        </w:rPr>
        <w:t>Heures pour recherche d’emploi</w:t>
      </w:r>
      <w:bookmarkEnd w:id="115"/>
    </w:p>
    <w:p w14:paraId="3B94DBD0" w14:textId="77777777" w:rsidR="00B1235B" w:rsidRPr="002E181E" w:rsidRDefault="00B1235B" w:rsidP="002E181E">
      <w:r w:rsidRPr="002E181E">
        <w:t xml:space="preserve">Les salariés faisant l'objet d'une procédure de licenciement ou qui sont démissionnaires ont droit à deux heures par jour ou cinquante heures par mois sur le temps de travail pour rechercher un emploi, ces </w:t>
      </w:r>
      <w:r w:rsidR="002E181E">
        <w:t>heures pouvant être regroupées.</w:t>
      </w:r>
    </w:p>
    <w:p w14:paraId="58C1947A" w14:textId="77777777" w:rsidR="00B1235B" w:rsidRPr="002E181E" w:rsidRDefault="00B1235B" w:rsidP="00E0745A">
      <w:pPr>
        <w:pStyle w:val="Titre3"/>
        <w:numPr>
          <w:ilvl w:val="2"/>
          <w:numId w:val="61"/>
        </w:numPr>
        <w:rPr>
          <w:rFonts w:cs="Arial"/>
          <w:color w:val="000000" w:themeColor="text1"/>
        </w:rPr>
      </w:pPr>
      <w:bookmarkStart w:id="116" w:name="_Toc481766788"/>
      <w:r w:rsidRPr="002E181E">
        <w:rPr>
          <w:rFonts w:cs="Arial"/>
          <w:color w:val="000000" w:themeColor="text1"/>
        </w:rPr>
        <w:t>Indemnité de licenciement</w:t>
      </w:r>
      <w:bookmarkEnd w:id="116"/>
      <w:r w:rsidRPr="002E181E">
        <w:rPr>
          <w:rFonts w:cs="Arial"/>
          <w:color w:val="000000" w:themeColor="text1"/>
        </w:rPr>
        <w:t xml:space="preserve"> </w:t>
      </w:r>
    </w:p>
    <w:p w14:paraId="1569E4F7" w14:textId="77777777" w:rsidR="00B1235B" w:rsidRPr="002E181E" w:rsidRDefault="00B1235B" w:rsidP="002E181E">
      <w:r w:rsidRPr="002E181E">
        <w:t xml:space="preserve">Sauf dans le cas de licenciement pour faute grave ou lourde, les salariés qui sont licenciés ont droit à une indemnité calculée par référence à la plus forte des valeurs suivantes : les trois quarts de la </w:t>
      </w:r>
      <w:r w:rsidRPr="002E181E">
        <w:lastRenderedPageBreak/>
        <w:t>rémunération globale correspondant au douzième de la rémunération des douze derniers mois, ou le tiers de la rémuné</w:t>
      </w:r>
      <w:r w:rsidR="002E181E">
        <w:t>ration des trois derniers mois.</w:t>
      </w:r>
    </w:p>
    <w:p w14:paraId="1A8186A3" w14:textId="77777777" w:rsidR="00B1235B" w:rsidRPr="002E181E" w:rsidRDefault="00B1235B" w:rsidP="002E181E">
      <w:r w:rsidRPr="002E181E">
        <w:t>La valeur retenue est multipliée par le nombre d'années d'ancienneté, toute fraction de service supérieure à six mois étant comptée pour un an, sans que le montant total puisse excéder douze fois la rémunération mensuelle retenue pou</w:t>
      </w:r>
      <w:r w:rsidR="002E181E">
        <w:t>r le calcul de cette indemnité.</w:t>
      </w:r>
    </w:p>
    <w:p w14:paraId="7616E9D0" w14:textId="77777777" w:rsidR="00B1235B" w:rsidRPr="002E181E" w:rsidRDefault="00B1235B" w:rsidP="002E181E">
      <w:r w:rsidRPr="002E181E">
        <w:t xml:space="preserve">Les salariés qui comptent plus de deux ans d'ancienneté ininterrompue à la date du licenciement perçoivent, en outre, une indemnité spéciale correspondant à un vingtième </w:t>
      </w:r>
      <w:r w:rsidR="002E181E">
        <w:t>de mois par année d'ancienneté.</w:t>
      </w:r>
    </w:p>
    <w:p w14:paraId="6814BF28" w14:textId="77777777" w:rsidR="00B1235B" w:rsidRPr="001953E3" w:rsidRDefault="00B1235B" w:rsidP="003609B1">
      <w:pPr>
        <w:rPr>
          <w:rFonts w:cs="Arial"/>
        </w:rPr>
      </w:pPr>
      <w:r w:rsidRPr="002E181E">
        <w:t>L'indemnité de licenciement est calculée en prenant en compte, le cas échéant et outre l'ancienneté acquise dans l'Office Public de l’Habitat, la durée des fonctions du salarié dans cet établissement avant sa transformation en Office Public de l’Habitat.</w:t>
      </w:r>
    </w:p>
    <w:p w14:paraId="7EF63F43" w14:textId="77777777" w:rsidR="00B1235B" w:rsidRPr="003609B1" w:rsidRDefault="00B1235B" w:rsidP="00E0745A">
      <w:pPr>
        <w:pStyle w:val="Titre2"/>
        <w:numPr>
          <w:ilvl w:val="0"/>
          <w:numId w:val="55"/>
        </w:numPr>
        <w:tabs>
          <w:tab w:val="left" w:pos="567"/>
        </w:tabs>
      </w:pPr>
      <w:bookmarkStart w:id="117" w:name="_Toc481766789"/>
      <w:r w:rsidRPr="003609B1">
        <w:t>Une autre modalité de rupture du contrat de travail : la retraite</w:t>
      </w:r>
      <w:bookmarkEnd w:id="117"/>
    </w:p>
    <w:p w14:paraId="47E5F675" w14:textId="77777777" w:rsidR="00B1235B" w:rsidRPr="003609B1" w:rsidRDefault="00B1235B" w:rsidP="003609B1">
      <w:r w:rsidRPr="003609B1">
        <w:t>Les salariés qui justifient d'un minimum de deux années d'ancienneté au sein de l'Office Public de l’Habitat ou au sein de l'Office public d'habitations à loyer modéré ou de l'Office public d'aménagement et de construction, avant sa transformation en Office Public de l’Habitat, reçoivent, au moment de leur départ à la retraite, une indemnité d'un montant équivalant à celui de l'indemnité de licenciement prévue à l'article 4 du Point VI du présent Sous Chapitre I, sans qu'elle puisse excéder trois fois la dernière rémunération mensuelle globale, ni être inférieure à l'indemnité prévue à l'article L</w:t>
      </w:r>
      <w:r w:rsidR="003609B1">
        <w:t xml:space="preserve">.1237-9 du code du travail. </w:t>
      </w:r>
    </w:p>
    <w:p w14:paraId="5C2CCFED" w14:textId="77777777" w:rsidR="00B1235B" w:rsidRPr="003609B1" w:rsidRDefault="00C12E1D" w:rsidP="00E0745A">
      <w:pPr>
        <w:pStyle w:val="Sous-chapitre"/>
        <w:numPr>
          <w:ilvl w:val="1"/>
          <w:numId w:val="46"/>
        </w:numPr>
      </w:pPr>
      <w:bookmarkStart w:id="118" w:name="_Toc481739833"/>
      <w:bookmarkStart w:id="119" w:name="_Toc481742613"/>
      <w:bookmarkStart w:id="120" w:name="_Toc481744713"/>
      <w:bookmarkStart w:id="121" w:name="_Toc481746115"/>
      <w:bookmarkStart w:id="122" w:name="_Toc481766790"/>
      <w:r w:rsidRPr="00C12E1D">
        <w:t>LES EMPLOIS ET LEUR CLASSIFICATION</w:t>
      </w:r>
      <w:bookmarkEnd w:id="118"/>
      <w:bookmarkEnd w:id="119"/>
      <w:bookmarkEnd w:id="120"/>
      <w:bookmarkEnd w:id="121"/>
      <w:bookmarkEnd w:id="122"/>
    </w:p>
    <w:p w14:paraId="3E31A6BE" w14:textId="77777777" w:rsidR="00B1235B" w:rsidRPr="003609B1" w:rsidRDefault="00B1235B" w:rsidP="00E0745A">
      <w:pPr>
        <w:pStyle w:val="Titre2"/>
        <w:numPr>
          <w:ilvl w:val="0"/>
          <w:numId w:val="62"/>
        </w:numPr>
        <w:tabs>
          <w:tab w:val="left" w:pos="567"/>
        </w:tabs>
      </w:pPr>
      <w:bookmarkStart w:id="123" w:name="_Toc481766791"/>
      <w:r w:rsidRPr="003609B1">
        <w:t>La description des emplois</w:t>
      </w:r>
      <w:bookmarkEnd w:id="123"/>
      <w:r w:rsidRPr="003609B1">
        <w:t xml:space="preserve"> </w:t>
      </w:r>
    </w:p>
    <w:p w14:paraId="11D6933B" w14:textId="77777777" w:rsidR="00B1235B" w:rsidRPr="003609B1" w:rsidRDefault="00B1235B" w:rsidP="003609B1">
      <w:r w:rsidRPr="003609B1">
        <w:t>La classification des emplois est conçue pour donner des références communes, en matière d'emploi et de rémunération, aux Offices Publics de l’Habitat et à leurs personnels. Elle est le socle des garanties collectives relatives aux emplois qui s'appliquent en particulier sur les rémunérations et leur évolution au sein de chaque Office Public de l’Habitat</w:t>
      </w:r>
      <w:r w:rsidR="003609B1">
        <w:t>.</w:t>
      </w:r>
    </w:p>
    <w:p w14:paraId="6FDAE77E" w14:textId="77777777" w:rsidR="00B1235B" w:rsidRPr="001953E3" w:rsidRDefault="00B1235B" w:rsidP="003609B1">
      <w:pPr>
        <w:rPr>
          <w:rFonts w:cs="Arial"/>
        </w:rPr>
      </w:pPr>
      <w:r w:rsidRPr="003609B1">
        <w:t>Elle constitue en outre pour les Offices Publics de l’Habitat et leurs personnels un outil de référence pour le recrutement, l'évaluation annuelle, la formation et l’évolution professionnelle.</w:t>
      </w:r>
    </w:p>
    <w:p w14:paraId="3BEFBB4B" w14:textId="77777777" w:rsidR="00B1235B" w:rsidRPr="003609B1" w:rsidRDefault="00B1235B" w:rsidP="00E0745A">
      <w:pPr>
        <w:pStyle w:val="Titre3"/>
        <w:numPr>
          <w:ilvl w:val="2"/>
          <w:numId w:val="63"/>
        </w:numPr>
        <w:rPr>
          <w:rFonts w:cs="Arial"/>
          <w:color w:val="000000" w:themeColor="text1"/>
        </w:rPr>
      </w:pPr>
      <w:bookmarkStart w:id="124" w:name="_Toc481766792"/>
      <w:r w:rsidRPr="003609B1">
        <w:rPr>
          <w:rFonts w:cs="Arial"/>
          <w:color w:val="000000" w:themeColor="text1"/>
        </w:rPr>
        <w:t>Description des emplois dans chaque Office</w:t>
      </w:r>
      <w:bookmarkEnd w:id="124"/>
    </w:p>
    <w:p w14:paraId="76F10316" w14:textId="77777777" w:rsidR="00B1235B" w:rsidRPr="001953E3" w:rsidRDefault="00B1235B" w:rsidP="00B1235B">
      <w:pPr>
        <w:spacing w:after="0" w:line="280" w:lineRule="exact"/>
        <w:rPr>
          <w:rFonts w:cs="Arial"/>
        </w:rPr>
      </w:pPr>
    </w:p>
    <w:p w14:paraId="171050D7" w14:textId="77777777" w:rsidR="00B1235B" w:rsidRPr="003609B1" w:rsidRDefault="00B1235B" w:rsidP="003609B1">
      <w:r w:rsidRPr="003609B1">
        <w:t>Tous les emplois existant dans l'Office font l'objet d'une description en fonction des qualifications requises dans les différentes catégories et niveaux sur la base des travaux de l’Observatoire prospectif des métiers et des qualifications de la branche, ainsi que d'une évaluation des compétences requises en fonction des critères définis à l'article 1 du Point II du présent Sous Chapitre II de la convention collective nationale et son annexe I, en vue de l</w:t>
      </w:r>
      <w:r w:rsidR="003609B1">
        <w:t>eur cotation et classification.</w:t>
      </w:r>
    </w:p>
    <w:p w14:paraId="67FA06AB" w14:textId="77777777" w:rsidR="00B1235B" w:rsidRPr="003609B1" w:rsidRDefault="00B1235B" w:rsidP="003609B1">
      <w:r w:rsidRPr="003609B1">
        <w:t>La liste des emplois de l'Office faisant l'objet de la classification met en évidence les regroupements éventuels d'emplois ou de postes et les effectifs des personnel</w:t>
      </w:r>
      <w:r w:rsidR="003609B1">
        <w:t>s concernés pour chaque emploi.</w:t>
      </w:r>
    </w:p>
    <w:p w14:paraId="7DDEC1A8" w14:textId="77777777" w:rsidR="00B1235B" w:rsidRPr="003609B1" w:rsidRDefault="00B1235B" w:rsidP="00E0745A">
      <w:pPr>
        <w:pStyle w:val="Titre3"/>
        <w:numPr>
          <w:ilvl w:val="2"/>
          <w:numId w:val="63"/>
        </w:numPr>
        <w:rPr>
          <w:rFonts w:cs="Arial"/>
          <w:color w:val="000000" w:themeColor="text1"/>
        </w:rPr>
      </w:pPr>
      <w:bookmarkStart w:id="125" w:name="_Toc481766793"/>
      <w:r w:rsidRPr="003609B1">
        <w:rPr>
          <w:rFonts w:cs="Arial"/>
          <w:color w:val="000000" w:themeColor="text1"/>
        </w:rPr>
        <w:t>Définition des catégories et des niveaux</w:t>
      </w:r>
      <w:bookmarkEnd w:id="125"/>
      <w:r w:rsidRPr="003609B1">
        <w:rPr>
          <w:rFonts w:cs="Arial"/>
          <w:color w:val="000000" w:themeColor="text1"/>
        </w:rPr>
        <w:t xml:space="preserve"> </w:t>
      </w:r>
    </w:p>
    <w:p w14:paraId="65B84DAE" w14:textId="77777777" w:rsidR="00B1235B" w:rsidRPr="003609B1" w:rsidRDefault="00B1235B" w:rsidP="003609B1">
      <w:r w:rsidRPr="003609B1">
        <w:t xml:space="preserve">Les emplois des personnels des Offices Publics de l’Habitat sont classés selon quatre catégories : </w:t>
      </w:r>
    </w:p>
    <w:p w14:paraId="6A88EB98" w14:textId="77777777" w:rsidR="00B1235B" w:rsidRPr="001953E3" w:rsidRDefault="00B1235B" w:rsidP="00E0745A">
      <w:pPr>
        <w:pStyle w:val="Paragraphedeliste"/>
        <w:numPr>
          <w:ilvl w:val="0"/>
          <w:numId w:val="2"/>
        </w:numPr>
        <w:spacing w:after="0" w:line="280" w:lineRule="exact"/>
        <w:rPr>
          <w:rFonts w:cs="Arial"/>
        </w:rPr>
      </w:pPr>
      <w:r w:rsidRPr="001953E3">
        <w:rPr>
          <w:rFonts w:cs="Arial"/>
        </w:rPr>
        <w:t>catégorie I : employés et ouvriers ;</w:t>
      </w:r>
    </w:p>
    <w:p w14:paraId="21C308D4" w14:textId="77777777" w:rsidR="00B1235B" w:rsidRPr="001953E3" w:rsidRDefault="00B1235B" w:rsidP="00E0745A">
      <w:pPr>
        <w:pStyle w:val="Paragraphedeliste"/>
        <w:numPr>
          <w:ilvl w:val="0"/>
          <w:numId w:val="2"/>
        </w:numPr>
        <w:spacing w:after="0" w:line="280" w:lineRule="exact"/>
        <w:rPr>
          <w:rFonts w:cs="Arial"/>
        </w:rPr>
      </w:pPr>
      <w:r w:rsidRPr="001953E3">
        <w:rPr>
          <w:rFonts w:cs="Arial"/>
        </w:rPr>
        <w:t>catégorie II : techniciens, agents de maîtrise et assimilés ;</w:t>
      </w:r>
    </w:p>
    <w:p w14:paraId="523661FD" w14:textId="77777777" w:rsidR="00B1235B" w:rsidRPr="001953E3" w:rsidRDefault="00B1235B" w:rsidP="00E0745A">
      <w:pPr>
        <w:pStyle w:val="Paragraphedeliste"/>
        <w:numPr>
          <w:ilvl w:val="0"/>
          <w:numId w:val="2"/>
        </w:numPr>
        <w:spacing w:after="0" w:line="280" w:lineRule="exact"/>
        <w:rPr>
          <w:rFonts w:cs="Arial"/>
        </w:rPr>
      </w:pPr>
      <w:r w:rsidRPr="001953E3">
        <w:rPr>
          <w:rFonts w:cs="Arial"/>
        </w:rPr>
        <w:t>catégorie III : cadres ;</w:t>
      </w:r>
    </w:p>
    <w:p w14:paraId="0B5A10DD" w14:textId="77777777" w:rsidR="00B1235B" w:rsidRPr="001953E3" w:rsidRDefault="00B1235B" w:rsidP="00E0745A">
      <w:pPr>
        <w:pStyle w:val="Paragraphedeliste"/>
        <w:numPr>
          <w:ilvl w:val="0"/>
          <w:numId w:val="2"/>
        </w:numPr>
        <w:spacing w:line="280" w:lineRule="exact"/>
        <w:rPr>
          <w:rFonts w:cs="Arial"/>
        </w:rPr>
      </w:pPr>
      <w:r w:rsidRPr="001953E3">
        <w:rPr>
          <w:rFonts w:cs="Arial"/>
        </w:rPr>
        <w:t>catégorie IV : cadres de direction.</w:t>
      </w:r>
    </w:p>
    <w:p w14:paraId="19459B9F" w14:textId="77777777" w:rsidR="00B1235B" w:rsidRPr="001953E3" w:rsidRDefault="00B1235B" w:rsidP="00B1235B">
      <w:pPr>
        <w:spacing w:after="0" w:line="280" w:lineRule="exact"/>
        <w:rPr>
          <w:rFonts w:cs="Arial"/>
        </w:rPr>
      </w:pPr>
      <w:r w:rsidRPr="001953E3">
        <w:rPr>
          <w:rFonts w:cs="Arial"/>
        </w:rPr>
        <w:t>Chacune des catégori</w:t>
      </w:r>
      <w:r w:rsidR="003609B1">
        <w:rPr>
          <w:rFonts w:cs="Arial"/>
        </w:rPr>
        <w:t>es est divisée en deux niveaux.</w:t>
      </w:r>
    </w:p>
    <w:p w14:paraId="1E6FD21E" w14:textId="77777777" w:rsidR="00B1235B" w:rsidRPr="003609B1" w:rsidRDefault="00B1235B" w:rsidP="00E0745A">
      <w:pPr>
        <w:pStyle w:val="Titre2"/>
        <w:numPr>
          <w:ilvl w:val="0"/>
          <w:numId w:val="62"/>
        </w:numPr>
        <w:tabs>
          <w:tab w:val="left" w:pos="567"/>
        </w:tabs>
      </w:pPr>
      <w:bookmarkStart w:id="126" w:name="_Toc481766794"/>
      <w:r w:rsidRPr="003609B1">
        <w:lastRenderedPageBreak/>
        <w:t>La classification des emplois</w:t>
      </w:r>
      <w:bookmarkEnd w:id="126"/>
    </w:p>
    <w:p w14:paraId="42DC9AF2" w14:textId="77777777" w:rsidR="00B1235B" w:rsidRPr="003609B1" w:rsidRDefault="00B1235B" w:rsidP="00E0745A">
      <w:pPr>
        <w:pStyle w:val="Titre3"/>
        <w:numPr>
          <w:ilvl w:val="2"/>
          <w:numId w:val="64"/>
        </w:numPr>
        <w:rPr>
          <w:rFonts w:cs="Arial"/>
          <w:color w:val="000000" w:themeColor="text1"/>
        </w:rPr>
      </w:pPr>
      <w:bookmarkStart w:id="127" w:name="_Toc481766795"/>
      <w:r w:rsidRPr="003609B1">
        <w:rPr>
          <w:rFonts w:cs="Arial"/>
          <w:color w:val="000000" w:themeColor="text1"/>
        </w:rPr>
        <w:t>Critères et modalités de classification</w:t>
      </w:r>
      <w:bookmarkEnd w:id="127"/>
      <w:r w:rsidRPr="003609B1">
        <w:rPr>
          <w:rFonts w:cs="Arial"/>
          <w:color w:val="000000" w:themeColor="text1"/>
        </w:rPr>
        <w:t xml:space="preserve"> </w:t>
      </w:r>
    </w:p>
    <w:p w14:paraId="24310BC9" w14:textId="77777777" w:rsidR="00B1235B" w:rsidRPr="003609B1" w:rsidRDefault="00B1235B" w:rsidP="003609B1">
      <w:r w:rsidRPr="003609B1">
        <w:t>Le classement de chaque emploi est établi à partir des cinq critères suivants appréciés selon la méthode décrite en annexe I :</w:t>
      </w:r>
    </w:p>
    <w:p w14:paraId="089DD7A5" w14:textId="77777777" w:rsidR="00B1235B" w:rsidRPr="001953E3" w:rsidRDefault="00B1235B" w:rsidP="00E0745A">
      <w:pPr>
        <w:pStyle w:val="Paragraphedeliste"/>
        <w:numPr>
          <w:ilvl w:val="0"/>
          <w:numId w:val="25"/>
        </w:numPr>
        <w:spacing w:after="0" w:line="280" w:lineRule="exact"/>
        <w:rPr>
          <w:rFonts w:cs="Arial"/>
        </w:rPr>
      </w:pPr>
      <w:r w:rsidRPr="001953E3">
        <w:rPr>
          <w:rFonts w:cs="Arial"/>
        </w:rPr>
        <w:t>l'autonomie ;</w:t>
      </w:r>
    </w:p>
    <w:p w14:paraId="2A667C35" w14:textId="77777777" w:rsidR="00B1235B" w:rsidRPr="001953E3" w:rsidRDefault="00B1235B" w:rsidP="00E0745A">
      <w:pPr>
        <w:pStyle w:val="Paragraphedeliste"/>
        <w:numPr>
          <w:ilvl w:val="0"/>
          <w:numId w:val="25"/>
        </w:numPr>
        <w:spacing w:after="0" w:line="280" w:lineRule="exact"/>
        <w:rPr>
          <w:rFonts w:cs="Arial"/>
        </w:rPr>
      </w:pPr>
      <w:r w:rsidRPr="001953E3">
        <w:rPr>
          <w:rFonts w:cs="Arial"/>
        </w:rPr>
        <w:t>la responsabilité ;</w:t>
      </w:r>
    </w:p>
    <w:p w14:paraId="38B7B7A0" w14:textId="77777777" w:rsidR="00B1235B" w:rsidRPr="001953E3" w:rsidRDefault="00B1235B" w:rsidP="00E0745A">
      <w:pPr>
        <w:pStyle w:val="Paragraphedeliste"/>
        <w:numPr>
          <w:ilvl w:val="0"/>
          <w:numId w:val="25"/>
        </w:numPr>
        <w:spacing w:after="0" w:line="280" w:lineRule="exact"/>
        <w:rPr>
          <w:rFonts w:cs="Arial"/>
        </w:rPr>
      </w:pPr>
      <w:r w:rsidRPr="001953E3">
        <w:rPr>
          <w:rFonts w:cs="Arial"/>
        </w:rPr>
        <w:t>la dimension relationnelle ;</w:t>
      </w:r>
    </w:p>
    <w:p w14:paraId="7B0C3BB4" w14:textId="77777777" w:rsidR="00B1235B" w:rsidRPr="001953E3" w:rsidRDefault="00B1235B" w:rsidP="00E0745A">
      <w:pPr>
        <w:pStyle w:val="Paragraphedeliste"/>
        <w:numPr>
          <w:ilvl w:val="0"/>
          <w:numId w:val="25"/>
        </w:numPr>
        <w:spacing w:after="0" w:line="280" w:lineRule="exact"/>
        <w:rPr>
          <w:rFonts w:cs="Arial"/>
        </w:rPr>
      </w:pPr>
      <w:r w:rsidRPr="001953E3">
        <w:rPr>
          <w:rFonts w:cs="Arial"/>
        </w:rPr>
        <w:t>la technicité ;</w:t>
      </w:r>
    </w:p>
    <w:p w14:paraId="1F5B6CA4" w14:textId="77777777" w:rsidR="00B1235B" w:rsidRPr="001953E3" w:rsidRDefault="00B1235B" w:rsidP="00E0745A">
      <w:pPr>
        <w:pStyle w:val="Paragraphedeliste"/>
        <w:numPr>
          <w:ilvl w:val="0"/>
          <w:numId w:val="25"/>
        </w:numPr>
        <w:spacing w:line="280" w:lineRule="exact"/>
        <w:rPr>
          <w:rFonts w:cs="Arial"/>
        </w:rPr>
      </w:pPr>
      <w:r w:rsidRPr="001953E3">
        <w:rPr>
          <w:rFonts w:cs="Arial"/>
        </w:rPr>
        <w:t>les connaissances requises.</w:t>
      </w:r>
    </w:p>
    <w:p w14:paraId="116399FC" w14:textId="77777777" w:rsidR="00B1235B" w:rsidRPr="003609B1" w:rsidRDefault="003609B1" w:rsidP="003609B1">
      <w:r w:rsidRPr="003609B1">
        <w:t>C</w:t>
      </w:r>
      <w:r w:rsidR="00B1235B" w:rsidRPr="003609B1">
        <w:t>haque emploi est classé sur l'un des huit niveaux de classification visés à l'article 3 du Point II du présent Sous Chapitre II et sa détermination repose exclusivement sur l'évaluation du contenu actuel de l'emploi à l'exclusion de toute considération liée a</w:t>
      </w:r>
      <w:r>
        <w:t>ux personnes occupant l'emploi.</w:t>
      </w:r>
    </w:p>
    <w:p w14:paraId="35171A2F" w14:textId="77777777" w:rsidR="00B1235B" w:rsidRPr="003609B1" w:rsidRDefault="00B1235B" w:rsidP="003609B1">
      <w:r w:rsidRPr="003609B1">
        <w:t>La catégorie et le niveau de l'emploi occupé sont mentionnés non seulement dans le bulletin de paie mais aussi dans le contrat de travail. Le contrat de travail comporte égaleme</w:t>
      </w:r>
      <w:r w:rsidR="003609B1">
        <w:t>nt la description de l'emploi.</w:t>
      </w:r>
    </w:p>
    <w:p w14:paraId="52545B68" w14:textId="77777777" w:rsidR="00B1235B" w:rsidRPr="003609B1" w:rsidRDefault="00B1235B" w:rsidP="003609B1">
      <w:r w:rsidRPr="003609B1">
        <w:t>Les supports de description des emplois cotés et classés sont mis en annexe de l</w:t>
      </w:r>
      <w:r w:rsidR="003609B1">
        <w:t>'accord collectif d'entreprise.</w:t>
      </w:r>
    </w:p>
    <w:p w14:paraId="094398EC" w14:textId="77777777" w:rsidR="00B1235B" w:rsidRPr="003609B1" w:rsidRDefault="00B1235B" w:rsidP="00E0745A">
      <w:pPr>
        <w:pStyle w:val="Titre3"/>
        <w:numPr>
          <w:ilvl w:val="2"/>
          <w:numId w:val="64"/>
        </w:numPr>
        <w:rPr>
          <w:rFonts w:cs="Arial"/>
          <w:color w:val="000000" w:themeColor="text1"/>
        </w:rPr>
      </w:pPr>
      <w:bookmarkStart w:id="128" w:name="_Toc481766796"/>
      <w:r w:rsidRPr="003609B1">
        <w:rPr>
          <w:rFonts w:cs="Arial"/>
          <w:color w:val="000000" w:themeColor="text1"/>
        </w:rPr>
        <w:t>Modalités de mise en œuvre de la méthode de classification</w:t>
      </w:r>
      <w:bookmarkEnd w:id="128"/>
      <w:r w:rsidRPr="003609B1">
        <w:rPr>
          <w:rFonts w:cs="Arial"/>
          <w:color w:val="000000" w:themeColor="text1"/>
        </w:rPr>
        <w:t xml:space="preserve"> </w:t>
      </w:r>
    </w:p>
    <w:p w14:paraId="014E5E0B" w14:textId="77777777" w:rsidR="00B1235B" w:rsidRPr="003609B1" w:rsidRDefault="00B1235B" w:rsidP="003609B1">
      <w:r w:rsidRPr="003609B1">
        <w:t>Les modalités de mise en œuvre de la méthode de classification dans chaque Office Public de l’Habitat sont précisées en anne</w:t>
      </w:r>
      <w:r w:rsidR="003609B1">
        <w:t>xe I de la présente convention.</w:t>
      </w:r>
    </w:p>
    <w:p w14:paraId="367A8A56" w14:textId="77777777" w:rsidR="00B1235B" w:rsidRPr="003609B1" w:rsidRDefault="00B1235B" w:rsidP="00E0745A">
      <w:pPr>
        <w:pStyle w:val="Titre3"/>
        <w:numPr>
          <w:ilvl w:val="2"/>
          <w:numId w:val="64"/>
        </w:numPr>
        <w:rPr>
          <w:rFonts w:cs="Arial"/>
          <w:color w:val="000000" w:themeColor="text1"/>
        </w:rPr>
      </w:pPr>
      <w:bookmarkStart w:id="129" w:name="_Toc481766797"/>
      <w:r w:rsidRPr="003609B1">
        <w:rPr>
          <w:rFonts w:cs="Arial"/>
          <w:color w:val="000000" w:themeColor="text1"/>
        </w:rPr>
        <w:t>Répartition des catégories et des niveaux d’emplois</w:t>
      </w:r>
      <w:bookmarkEnd w:id="129"/>
      <w:r w:rsidRPr="003609B1">
        <w:rPr>
          <w:rFonts w:cs="Arial"/>
          <w:color w:val="000000" w:themeColor="text1"/>
        </w:rPr>
        <w:t xml:space="preserve"> </w:t>
      </w:r>
    </w:p>
    <w:p w14:paraId="1619E3E1" w14:textId="77777777" w:rsidR="003609B1" w:rsidRDefault="00B1235B" w:rsidP="00B1235B">
      <w:pPr>
        <w:spacing w:after="0" w:line="280" w:lineRule="exact"/>
        <w:rPr>
          <w:rFonts w:cs="Arial"/>
        </w:rPr>
      </w:pPr>
      <w:r w:rsidRPr="001953E3">
        <w:rPr>
          <w:rFonts w:cs="Arial"/>
        </w:rPr>
        <w:t>Les catégories et niveaux des emplois se répartissent, en fonction des points obtenus par application de la méthode de cotation définie en annexe I de la présente convention, selon le tableau suivant :</w:t>
      </w:r>
    </w:p>
    <w:p w14:paraId="7A47FD7C" w14:textId="77777777" w:rsidR="003609B1" w:rsidRDefault="003609B1">
      <w:pPr>
        <w:spacing w:after="160" w:line="259" w:lineRule="auto"/>
        <w:jc w:val="left"/>
        <w:rPr>
          <w:rFonts w:cs="Arial"/>
        </w:rPr>
      </w:pPr>
      <w:r>
        <w:rPr>
          <w:rFonts w:cs="Arial"/>
        </w:rPr>
        <w:br w:type="page"/>
      </w:r>
    </w:p>
    <w:p w14:paraId="36D47A94" w14:textId="77777777" w:rsidR="00B1235B" w:rsidRPr="001953E3" w:rsidRDefault="00B1235B" w:rsidP="00B1235B">
      <w:pPr>
        <w:spacing w:after="0" w:line="280" w:lineRule="exact"/>
        <w:rPr>
          <w:rFonts w:cs="Arial"/>
        </w:rPr>
      </w:pPr>
    </w:p>
    <w:p w14:paraId="106F5569" w14:textId="77777777" w:rsidR="00B1235B" w:rsidRDefault="00B1235B" w:rsidP="00B1235B">
      <w:pPr>
        <w:spacing w:after="0" w:line="280" w:lineRule="exact"/>
        <w:rPr>
          <w:rFonts w:cs="Arial"/>
        </w:rPr>
      </w:pPr>
    </w:p>
    <w:tbl>
      <w:tblPr>
        <w:tblW w:w="0" w:type="auto"/>
        <w:tblInd w:w="1081" w:type="dxa"/>
        <w:tblLayout w:type="fixed"/>
        <w:tblCellMar>
          <w:left w:w="0" w:type="dxa"/>
          <w:right w:w="0" w:type="dxa"/>
        </w:tblCellMar>
        <w:tblLook w:val="04A0" w:firstRow="1" w:lastRow="0" w:firstColumn="1" w:lastColumn="0" w:noHBand="0" w:noVBand="1"/>
      </w:tblPr>
      <w:tblGrid>
        <w:gridCol w:w="1176"/>
        <w:gridCol w:w="1906"/>
        <w:gridCol w:w="1617"/>
        <w:gridCol w:w="1440"/>
      </w:tblGrid>
      <w:tr w:rsidR="00B1235B" w:rsidRPr="00504B22" w14:paraId="6DFAB693" w14:textId="77777777" w:rsidTr="00C4374B">
        <w:trPr>
          <w:trHeight w:hRule="exact" w:val="442"/>
        </w:trPr>
        <w:tc>
          <w:tcPr>
            <w:tcW w:w="3082" w:type="dxa"/>
            <w:gridSpan w:val="2"/>
            <w:tcBorders>
              <w:top w:val="single" w:sz="12" w:space="0" w:color="000000"/>
              <w:left w:val="single" w:sz="12" w:space="0" w:color="000000"/>
              <w:bottom w:val="single" w:sz="12" w:space="0" w:color="000000"/>
              <w:right w:val="single" w:sz="12" w:space="0" w:color="000000"/>
            </w:tcBorders>
            <w:vAlign w:val="center"/>
            <w:hideMark/>
          </w:tcPr>
          <w:p w14:paraId="1A2C683A" w14:textId="77777777" w:rsidR="00B1235B" w:rsidRPr="001953E3" w:rsidRDefault="00B1235B" w:rsidP="00C4374B">
            <w:pPr>
              <w:spacing w:after="0" w:line="280" w:lineRule="exact"/>
              <w:jc w:val="center"/>
              <w:rPr>
                <w:rFonts w:cs="Arial"/>
                <w:b/>
              </w:rPr>
            </w:pPr>
            <w:r w:rsidRPr="001953E3">
              <w:rPr>
                <w:rFonts w:cs="Arial"/>
                <w:b/>
              </w:rPr>
              <w:t>Catégories</w:t>
            </w:r>
          </w:p>
        </w:tc>
        <w:tc>
          <w:tcPr>
            <w:tcW w:w="1617" w:type="dxa"/>
            <w:tcBorders>
              <w:top w:val="single" w:sz="12" w:space="0" w:color="000000"/>
              <w:left w:val="single" w:sz="12" w:space="0" w:color="000000"/>
              <w:bottom w:val="single" w:sz="12" w:space="0" w:color="000000"/>
              <w:right w:val="single" w:sz="12" w:space="0" w:color="000000"/>
            </w:tcBorders>
            <w:vAlign w:val="center"/>
            <w:hideMark/>
          </w:tcPr>
          <w:p w14:paraId="34A72CB2" w14:textId="77777777" w:rsidR="00B1235B" w:rsidRPr="001953E3" w:rsidRDefault="00B1235B" w:rsidP="00C4374B">
            <w:pPr>
              <w:spacing w:after="0" w:line="280" w:lineRule="exact"/>
              <w:jc w:val="center"/>
              <w:rPr>
                <w:rFonts w:cs="Arial"/>
                <w:b/>
              </w:rPr>
            </w:pPr>
            <w:r w:rsidRPr="001953E3">
              <w:rPr>
                <w:rFonts w:cs="Arial"/>
                <w:b/>
              </w:rPr>
              <w:t>Niveaux</w:t>
            </w:r>
          </w:p>
        </w:tc>
        <w:tc>
          <w:tcPr>
            <w:tcW w:w="1440" w:type="dxa"/>
            <w:tcBorders>
              <w:top w:val="single" w:sz="12" w:space="0" w:color="000000"/>
              <w:left w:val="single" w:sz="12" w:space="0" w:color="000000"/>
              <w:bottom w:val="single" w:sz="12" w:space="0" w:color="000000"/>
              <w:right w:val="single" w:sz="12" w:space="0" w:color="000000"/>
            </w:tcBorders>
            <w:vAlign w:val="center"/>
            <w:hideMark/>
          </w:tcPr>
          <w:p w14:paraId="0C6A8847" w14:textId="77777777" w:rsidR="00B1235B" w:rsidRPr="001953E3" w:rsidRDefault="00B1235B" w:rsidP="00C4374B">
            <w:pPr>
              <w:spacing w:after="0" w:line="280" w:lineRule="exact"/>
              <w:jc w:val="center"/>
              <w:rPr>
                <w:rFonts w:cs="Arial"/>
                <w:b/>
              </w:rPr>
            </w:pPr>
            <w:r w:rsidRPr="001953E3">
              <w:rPr>
                <w:rFonts w:cs="Arial"/>
                <w:b/>
              </w:rPr>
              <w:t>Total points</w:t>
            </w:r>
          </w:p>
        </w:tc>
      </w:tr>
      <w:tr w:rsidR="00B1235B" w:rsidRPr="00504B22" w14:paraId="111E0325" w14:textId="77777777" w:rsidTr="00C4374B">
        <w:trPr>
          <w:trHeight w:hRule="exact" w:val="355"/>
        </w:trPr>
        <w:tc>
          <w:tcPr>
            <w:tcW w:w="1176" w:type="dxa"/>
            <w:vMerge w:val="restart"/>
            <w:tcBorders>
              <w:top w:val="single" w:sz="12" w:space="0" w:color="000000"/>
              <w:left w:val="single" w:sz="12" w:space="0" w:color="000000"/>
              <w:bottom w:val="single" w:sz="12" w:space="0" w:color="000000"/>
              <w:right w:val="single" w:sz="12" w:space="0" w:color="000000"/>
            </w:tcBorders>
            <w:vAlign w:val="center"/>
            <w:hideMark/>
          </w:tcPr>
          <w:p w14:paraId="463B1ABD" w14:textId="77777777" w:rsidR="00B1235B" w:rsidRPr="001953E3" w:rsidRDefault="00B1235B" w:rsidP="00C4374B">
            <w:pPr>
              <w:spacing w:after="0" w:line="280" w:lineRule="exact"/>
              <w:jc w:val="center"/>
              <w:rPr>
                <w:rFonts w:cs="Arial"/>
              </w:rPr>
            </w:pPr>
            <w:r w:rsidRPr="001953E3">
              <w:rPr>
                <w:rFonts w:cs="Arial"/>
              </w:rPr>
              <w:t>I</w:t>
            </w:r>
          </w:p>
        </w:tc>
        <w:tc>
          <w:tcPr>
            <w:tcW w:w="1906" w:type="dxa"/>
            <w:vMerge w:val="restart"/>
            <w:tcBorders>
              <w:top w:val="single" w:sz="12" w:space="0" w:color="000000"/>
              <w:left w:val="single" w:sz="12" w:space="0" w:color="000000"/>
              <w:bottom w:val="single" w:sz="12" w:space="0" w:color="000000"/>
              <w:right w:val="single" w:sz="12" w:space="0" w:color="000000"/>
            </w:tcBorders>
            <w:vAlign w:val="center"/>
            <w:hideMark/>
          </w:tcPr>
          <w:p w14:paraId="647DAFE1" w14:textId="77777777" w:rsidR="00B1235B" w:rsidRPr="001953E3" w:rsidRDefault="00B1235B" w:rsidP="00C4374B">
            <w:pPr>
              <w:spacing w:after="0" w:line="280" w:lineRule="exact"/>
              <w:jc w:val="center"/>
              <w:rPr>
                <w:rFonts w:cs="Arial"/>
              </w:rPr>
            </w:pPr>
            <w:r w:rsidRPr="001953E3">
              <w:rPr>
                <w:rFonts w:cs="Arial"/>
              </w:rPr>
              <w:t>Employés, Ouvriers</w:t>
            </w:r>
          </w:p>
        </w:tc>
        <w:tc>
          <w:tcPr>
            <w:tcW w:w="1617" w:type="dxa"/>
            <w:tcBorders>
              <w:top w:val="single" w:sz="12" w:space="0" w:color="000000"/>
              <w:left w:val="single" w:sz="12" w:space="0" w:color="000000"/>
              <w:bottom w:val="single" w:sz="8" w:space="0" w:color="000000"/>
              <w:right w:val="single" w:sz="12" w:space="0" w:color="000000"/>
            </w:tcBorders>
            <w:vAlign w:val="center"/>
            <w:hideMark/>
          </w:tcPr>
          <w:p w14:paraId="44D1482B" w14:textId="77777777" w:rsidR="00B1235B" w:rsidRPr="001953E3" w:rsidRDefault="00B1235B" w:rsidP="00C4374B">
            <w:pPr>
              <w:spacing w:after="0" w:line="280" w:lineRule="exact"/>
              <w:jc w:val="center"/>
              <w:rPr>
                <w:rFonts w:cs="Arial"/>
              </w:rPr>
            </w:pPr>
            <w:r w:rsidRPr="001953E3">
              <w:rPr>
                <w:rFonts w:cs="Arial"/>
              </w:rPr>
              <w:t>1</w:t>
            </w:r>
          </w:p>
        </w:tc>
        <w:tc>
          <w:tcPr>
            <w:tcW w:w="1440" w:type="dxa"/>
            <w:tcBorders>
              <w:top w:val="single" w:sz="12" w:space="0" w:color="000000"/>
              <w:left w:val="single" w:sz="12" w:space="0" w:color="000000"/>
              <w:bottom w:val="single" w:sz="8" w:space="0" w:color="000000"/>
              <w:right w:val="single" w:sz="12" w:space="0" w:color="000000"/>
            </w:tcBorders>
            <w:vAlign w:val="center"/>
            <w:hideMark/>
          </w:tcPr>
          <w:p w14:paraId="2BCA7602" w14:textId="77777777" w:rsidR="00B1235B" w:rsidRPr="001953E3" w:rsidRDefault="00B1235B" w:rsidP="00C4374B">
            <w:pPr>
              <w:spacing w:after="0" w:line="280" w:lineRule="exact"/>
              <w:jc w:val="center"/>
              <w:rPr>
                <w:rFonts w:cs="Arial"/>
              </w:rPr>
            </w:pPr>
            <w:r w:rsidRPr="001953E3">
              <w:rPr>
                <w:rFonts w:cs="Arial"/>
              </w:rPr>
              <w:t>5 - 8</w:t>
            </w:r>
          </w:p>
        </w:tc>
      </w:tr>
      <w:tr w:rsidR="00B1235B" w:rsidRPr="00504B22" w14:paraId="4D7A93F7" w14:textId="77777777" w:rsidTr="00C4374B">
        <w:trPr>
          <w:trHeight w:hRule="exact" w:val="355"/>
        </w:trPr>
        <w:tc>
          <w:tcPr>
            <w:tcW w:w="1176" w:type="dxa"/>
            <w:vMerge/>
            <w:tcBorders>
              <w:top w:val="single" w:sz="12" w:space="0" w:color="000000"/>
              <w:left w:val="single" w:sz="12" w:space="0" w:color="000000"/>
              <w:bottom w:val="single" w:sz="12" w:space="0" w:color="000000"/>
              <w:right w:val="single" w:sz="12" w:space="0" w:color="000000"/>
            </w:tcBorders>
            <w:vAlign w:val="center"/>
            <w:hideMark/>
          </w:tcPr>
          <w:p w14:paraId="476B62CE" w14:textId="77777777" w:rsidR="00B1235B" w:rsidRPr="001953E3" w:rsidRDefault="00B1235B" w:rsidP="00C4374B">
            <w:pPr>
              <w:spacing w:after="0" w:line="280" w:lineRule="exact"/>
              <w:jc w:val="center"/>
              <w:rPr>
                <w:rFonts w:cs="Arial"/>
              </w:rPr>
            </w:pPr>
          </w:p>
        </w:tc>
        <w:tc>
          <w:tcPr>
            <w:tcW w:w="1906" w:type="dxa"/>
            <w:vMerge/>
            <w:tcBorders>
              <w:top w:val="single" w:sz="12" w:space="0" w:color="000000"/>
              <w:left w:val="single" w:sz="12" w:space="0" w:color="000000"/>
              <w:bottom w:val="single" w:sz="12" w:space="0" w:color="000000"/>
              <w:right w:val="single" w:sz="12" w:space="0" w:color="000000"/>
            </w:tcBorders>
            <w:vAlign w:val="center"/>
            <w:hideMark/>
          </w:tcPr>
          <w:p w14:paraId="7DBA53CC" w14:textId="77777777" w:rsidR="00B1235B" w:rsidRPr="001953E3" w:rsidRDefault="00B1235B" w:rsidP="00C4374B">
            <w:pPr>
              <w:spacing w:after="0" w:line="280" w:lineRule="exact"/>
              <w:jc w:val="center"/>
              <w:rPr>
                <w:rFonts w:cs="Arial"/>
              </w:rPr>
            </w:pPr>
          </w:p>
        </w:tc>
        <w:tc>
          <w:tcPr>
            <w:tcW w:w="1617" w:type="dxa"/>
            <w:tcBorders>
              <w:top w:val="single" w:sz="8" w:space="0" w:color="000000"/>
              <w:left w:val="single" w:sz="12" w:space="0" w:color="000000"/>
              <w:bottom w:val="single" w:sz="12" w:space="0" w:color="000000"/>
              <w:right w:val="single" w:sz="12" w:space="0" w:color="000000"/>
            </w:tcBorders>
            <w:vAlign w:val="center"/>
            <w:hideMark/>
          </w:tcPr>
          <w:p w14:paraId="702DA694" w14:textId="77777777" w:rsidR="00B1235B" w:rsidRPr="001953E3" w:rsidRDefault="00B1235B" w:rsidP="00C4374B">
            <w:pPr>
              <w:spacing w:after="0" w:line="280" w:lineRule="exact"/>
              <w:jc w:val="center"/>
              <w:rPr>
                <w:rFonts w:cs="Arial"/>
              </w:rPr>
            </w:pPr>
            <w:r w:rsidRPr="001953E3">
              <w:rPr>
                <w:rFonts w:cs="Arial"/>
              </w:rPr>
              <w:t>2</w:t>
            </w:r>
          </w:p>
        </w:tc>
        <w:tc>
          <w:tcPr>
            <w:tcW w:w="1440" w:type="dxa"/>
            <w:tcBorders>
              <w:top w:val="single" w:sz="8" w:space="0" w:color="000000"/>
              <w:left w:val="single" w:sz="12" w:space="0" w:color="000000"/>
              <w:bottom w:val="single" w:sz="12" w:space="0" w:color="000000"/>
              <w:right w:val="single" w:sz="12" w:space="0" w:color="000000"/>
            </w:tcBorders>
            <w:vAlign w:val="center"/>
            <w:hideMark/>
          </w:tcPr>
          <w:p w14:paraId="225C6425" w14:textId="77777777" w:rsidR="00B1235B" w:rsidRPr="001953E3" w:rsidRDefault="00B1235B" w:rsidP="00C4374B">
            <w:pPr>
              <w:spacing w:after="0" w:line="280" w:lineRule="exact"/>
              <w:jc w:val="center"/>
              <w:rPr>
                <w:rFonts w:cs="Arial"/>
              </w:rPr>
            </w:pPr>
            <w:r w:rsidRPr="001953E3">
              <w:rPr>
                <w:rFonts w:cs="Arial"/>
              </w:rPr>
              <w:t>9-12</w:t>
            </w:r>
          </w:p>
        </w:tc>
      </w:tr>
      <w:tr w:rsidR="00B1235B" w:rsidRPr="00504B22" w14:paraId="06529F26" w14:textId="77777777" w:rsidTr="00C4374B">
        <w:trPr>
          <w:trHeight w:hRule="exact" w:val="336"/>
        </w:trPr>
        <w:tc>
          <w:tcPr>
            <w:tcW w:w="1176" w:type="dxa"/>
            <w:vMerge w:val="restart"/>
            <w:tcBorders>
              <w:top w:val="single" w:sz="12" w:space="0" w:color="000000"/>
              <w:left w:val="single" w:sz="12" w:space="0" w:color="000000"/>
              <w:bottom w:val="single" w:sz="12" w:space="0" w:color="000000"/>
              <w:right w:val="single" w:sz="12" w:space="0" w:color="000000"/>
            </w:tcBorders>
            <w:vAlign w:val="center"/>
            <w:hideMark/>
          </w:tcPr>
          <w:p w14:paraId="728B513B" w14:textId="77777777" w:rsidR="00B1235B" w:rsidRPr="001953E3" w:rsidRDefault="00B1235B" w:rsidP="00C4374B">
            <w:pPr>
              <w:spacing w:after="0" w:line="280" w:lineRule="exact"/>
              <w:jc w:val="center"/>
              <w:rPr>
                <w:rFonts w:cs="Arial"/>
              </w:rPr>
            </w:pPr>
            <w:r w:rsidRPr="001953E3">
              <w:rPr>
                <w:rFonts w:cs="Arial"/>
              </w:rPr>
              <w:t>Il</w:t>
            </w:r>
          </w:p>
        </w:tc>
        <w:tc>
          <w:tcPr>
            <w:tcW w:w="1906" w:type="dxa"/>
            <w:vMerge w:val="restart"/>
            <w:tcBorders>
              <w:top w:val="single" w:sz="12" w:space="0" w:color="000000"/>
              <w:left w:val="single" w:sz="12" w:space="0" w:color="000000"/>
              <w:bottom w:val="single" w:sz="12" w:space="0" w:color="000000"/>
              <w:right w:val="single" w:sz="12" w:space="0" w:color="000000"/>
            </w:tcBorders>
            <w:hideMark/>
          </w:tcPr>
          <w:p w14:paraId="65B830DA" w14:textId="77777777" w:rsidR="00B1235B" w:rsidRPr="001953E3" w:rsidRDefault="00B1235B" w:rsidP="00C4374B">
            <w:pPr>
              <w:spacing w:after="0" w:line="280" w:lineRule="exact"/>
              <w:jc w:val="center"/>
              <w:rPr>
                <w:rFonts w:cs="Arial"/>
              </w:rPr>
            </w:pPr>
            <w:r w:rsidRPr="001953E3">
              <w:rPr>
                <w:rFonts w:cs="Arial"/>
              </w:rPr>
              <w:t>Techniciens, Agents de maîtrise assimilés</w:t>
            </w:r>
          </w:p>
        </w:tc>
        <w:tc>
          <w:tcPr>
            <w:tcW w:w="1617" w:type="dxa"/>
            <w:tcBorders>
              <w:top w:val="single" w:sz="12" w:space="0" w:color="000000"/>
              <w:left w:val="single" w:sz="12" w:space="0" w:color="000000"/>
              <w:bottom w:val="single" w:sz="8" w:space="0" w:color="000000"/>
              <w:right w:val="single" w:sz="12" w:space="0" w:color="000000"/>
            </w:tcBorders>
            <w:vAlign w:val="center"/>
            <w:hideMark/>
          </w:tcPr>
          <w:p w14:paraId="6637151A" w14:textId="77777777" w:rsidR="00B1235B" w:rsidRPr="001953E3" w:rsidRDefault="00B1235B" w:rsidP="00C4374B">
            <w:pPr>
              <w:spacing w:after="0" w:line="280" w:lineRule="exact"/>
              <w:jc w:val="center"/>
              <w:rPr>
                <w:rFonts w:cs="Arial"/>
              </w:rPr>
            </w:pPr>
            <w:r w:rsidRPr="001953E3">
              <w:rPr>
                <w:rFonts w:cs="Arial"/>
              </w:rPr>
              <w:t>1</w:t>
            </w:r>
          </w:p>
        </w:tc>
        <w:tc>
          <w:tcPr>
            <w:tcW w:w="1440" w:type="dxa"/>
            <w:tcBorders>
              <w:top w:val="single" w:sz="12" w:space="0" w:color="000000"/>
              <w:left w:val="single" w:sz="12" w:space="0" w:color="000000"/>
              <w:bottom w:val="single" w:sz="8" w:space="0" w:color="000000"/>
              <w:right w:val="single" w:sz="12" w:space="0" w:color="000000"/>
            </w:tcBorders>
            <w:vAlign w:val="center"/>
            <w:hideMark/>
          </w:tcPr>
          <w:p w14:paraId="6A317496" w14:textId="77777777" w:rsidR="00B1235B" w:rsidRPr="001953E3" w:rsidRDefault="00B1235B" w:rsidP="00C4374B">
            <w:pPr>
              <w:spacing w:after="0" w:line="280" w:lineRule="exact"/>
              <w:jc w:val="center"/>
              <w:rPr>
                <w:rFonts w:cs="Arial"/>
              </w:rPr>
            </w:pPr>
            <w:r w:rsidRPr="001953E3">
              <w:rPr>
                <w:rFonts w:cs="Arial"/>
              </w:rPr>
              <w:t>13-16</w:t>
            </w:r>
          </w:p>
        </w:tc>
      </w:tr>
      <w:tr w:rsidR="00B1235B" w:rsidRPr="00504B22" w14:paraId="25C5293C" w14:textId="77777777" w:rsidTr="00C4374B">
        <w:trPr>
          <w:trHeight w:hRule="exact" w:val="485"/>
        </w:trPr>
        <w:tc>
          <w:tcPr>
            <w:tcW w:w="1176" w:type="dxa"/>
            <w:vMerge/>
            <w:tcBorders>
              <w:top w:val="single" w:sz="12" w:space="0" w:color="000000"/>
              <w:left w:val="single" w:sz="12" w:space="0" w:color="000000"/>
              <w:bottom w:val="single" w:sz="12" w:space="0" w:color="000000"/>
              <w:right w:val="single" w:sz="12" w:space="0" w:color="000000"/>
            </w:tcBorders>
            <w:vAlign w:val="center"/>
            <w:hideMark/>
          </w:tcPr>
          <w:p w14:paraId="2AB02390" w14:textId="77777777" w:rsidR="00B1235B" w:rsidRPr="001953E3" w:rsidRDefault="00B1235B" w:rsidP="00C4374B">
            <w:pPr>
              <w:spacing w:after="0" w:line="280" w:lineRule="exact"/>
              <w:jc w:val="center"/>
              <w:rPr>
                <w:rFonts w:cs="Arial"/>
              </w:rPr>
            </w:pPr>
          </w:p>
        </w:tc>
        <w:tc>
          <w:tcPr>
            <w:tcW w:w="1906" w:type="dxa"/>
            <w:vMerge/>
            <w:tcBorders>
              <w:top w:val="single" w:sz="12" w:space="0" w:color="000000"/>
              <w:left w:val="single" w:sz="12" w:space="0" w:color="000000"/>
              <w:bottom w:val="single" w:sz="12" w:space="0" w:color="000000"/>
              <w:right w:val="single" w:sz="12" w:space="0" w:color="000000"/>
            </w:tcBorders>
            <w:vAlign w:val="center"/>
            <w:hideMark/>
          </w:tcPr>
          <w:p w14:paraId="42510BFA" w14:textId="77777777" w:rsidR="00B1235B" w:rsidRPr="001953E3" w:rsidRDefault="00B1235B" w:rsidP="00C4374B">
            <w:pPr>
              <w:spacing w:after="0" w:line="280" w:lineRule="exact"/>
              <w:jc w:val="center"/>
              <w:rPr>
                <w:rFonts w:cs="Arial"/>
              </w:rPr>
            </w:pPr>
          </w:p>
        </w:tc>
        <w:tc>
          <w:tcPr>
            <w:tcW w:w="1617" w:type="dxa"/>
            <w:tcBorders>
              <w:top w:val="single" w:sz="8" w:space="0" w:color="000000"/>
              <w:left w:val="single" w:sz="12" w:space="0" w:color="000000"/>
              <w:bottom w:val="single" w:sz="12" w:space="0" w:color="000000"/>
              <w:right w:val="single" w:sz="12" w:space="0" w:color="000000"/>
            </w:tcBorders>
            <w:vAlign w:val="center"/>
            <w:hideMark/>
          </w:tcPr>
          <w:p w14:paraId="3A45464B" w14:textId="77777777" w:rsidR="00B1235B" w:rsidRPr="001953E3" w:rsidRDefault="00B1235B" w:rsidP="00C4374B">
            <w:pPr>
              <w:spacing w:after="0" w:line="280" w:lineRule="exact"/>
              <w:jc w:val="center"/>
              <w:rPr>
                <w:rFonts w:cs="Arial"/>
              </w:rPr>
            </w:pPr>
            <w:r w:rsidRPr="001953E3">
              <w:rPr>
                <w:rFonts w:cs="Arial"/>
              </w:rPr>
              <w:t>2</w:t>
            </w:r>
          </w:p>
        </w:tc>
        <w:tc>
          <w:tcPr>
            <w:tcW w:w="1440" w:type="dxa"/>
            <w:tcBorders>
              <w:top w:val="single" w:sz="8" w:space="0" w:color="000000"/>
              <w:left w:val="single" w:sz="12" w:space="0" w:color="000000"/>
              <w:bottom w:val="single" w:sz="12" w:space="0" w:color="000000"/>
              <w:right w:val="single" w:sz="12" w:space="0" w:color="000000"/>
            </w:tcBorders>
            <w:vAlign w:val="center"/>
            <w:hideMark/>
          </w:tcPr>
          <w:p w14:paraId="0EA6883C" w14:textId="77777777" w:rsidR="00B1235B" w:rsidRPr="001953E3" w:rsidRDefault="00B1235B" w:rsidP="00C4374B">
            <w:pPr>
              <w:spacing w:after="0" w:line="280" w:lineRule="exact"/>
              <w:jc w:val="center"/>
              <w:rPr>
                <w:rFonts w:cs="Arial"/>
              </w:rPr>
            </w:pPr>
            <w:r w:rsidRPr="001953E3">
              <w:rPr>
                <w:rFonts w:cs="Arial"/>
              </w:rPr>
              <w:t>17 - 19</w:t>
            </w:r>
          </w:p>
        </w:tc>
      </w:tr>
      <w:tr w:rsidR="00B1235B" w:rsidRPr="00504B22" w14:paraId="4083AADF" w14:textId="77777777" w:rsidTr="00C4374B">
        <w:trPr>
          <w:trHeight w:hRule="exact" w:val="350"/>
        </w:trPr>
        <w:tc>
          <w:tcPr>
            <w:tcW w:w="1176" w:type="dxa"/>
            <w:vMerge w:val="restart"/>
            <w:tcBorders>
              <w:top w:val="single" w:sz="12" w:space="0" w:color="000000"/>
              <w:left w:val="single" w:sz="12" w:space="0" w:color="000000"/>
              <w:bottom w:val="single" w:sz="12" w:space="0" w:color="000000"/>
              <w:right w:val="single" w:sz="12" w:space="0" w:color="000000"/>
            </w:tcBorders>
            <w:vAlign w:val="center"/>
            <w:hideMark/>
          </w:tcPr>
          <w:p w14:paraId="17CBA88F" w14:textId="77777777" w:rsidR="00B1235B" w:rsidRPr="001953E3" w:rsidRDefault="00B1235B" w:rsidP="00C4374B">
            <w:pPr>
              <w:spacing w:after="0" w:line="280" w:lineRule="exact"/>
              <w:jc w:val="center"/>
              <w:rPr>
                <w:rFonts w:cs="Arial"/>
              </w:rPr>
            </w:pPr>
            <w:r w:rsidRPr="001953E3">
              <w:rPr>
                <w:rFonts w:cs="Arial"/>
              </w:rPr>
              <w:t>III</w:t>
            </w:r>
          </w:p>
        </w:tc>
        <w:tc>
          <w:tcPr>
            <w:tcW w:w="1906" w:type="dxa"/>
            <w:vMerge w:val="restart"/>
            <w:tcBorders>
              <w:top w:val="single" w:sz="12" w:space="0" w:color="000000"/>
              <w:left w:val="single" w:sz="12" w:space="0" w:color="000000"/>
              <w:bottom w:val="single" w:sz="12" w:space="0" w:color="000000"/>
              <w:right w:val="single" w:sz="12" w:space="0" w:color="000000"/>
            </w:tcBorders>
            <w:hideMark/>
          </w:tcPr>
          <w:p w14:paraId="7B0E2D8B" w14:textId="77777777" w:rsidR="00B1235B" w:rsidRPr="001953E3" w:rsidRDefault="00B1235B" w:rsidP="00C4374B">
            <w:pPr>
              <w:spacing w:after="0" w:line="280" w:lineRule="exact"/>
              <w:jc w:val="center"/>
              <w:rPr>
                <w:rFonts w:cs="Arial"/>
              </w:rPr>
            </w:pPr>
          </w:p>
          <w:p w14:paraId="69F62528" w14:textId="77777777" w:rsidR="00B1235B" w:rsidRPr="001953E3" w:rsidRDefault="00B1235B" w:rsidP="00C4374B">
            <w:pPr>
              <w:spacing w:after="0" w:line="280" w:lineRule="exact"/>
              <w:jc w:val="center"/>
              <w:rPr>
                <w:rFonts w:cs="Arial"/>
              </w:rPr>
            </w:pPr>
            <w:r w:rsidRPr="001953E3">
              <w:rPr>
                <w:rFonts w:cs="Arial"/>
              </w:rPr>
              <w:t>Cadres</w:t>
            </w:r>
          </w:p>
        </w:tc>
        <w:tc>
          <w:tcPr>
            <w:tcW w:w="1617" w:type="dxa"/>
            <w:tcBorders>
              <w:top w:val="single" w:sz="12" w:space="0" w:color="000000"/>
              <w:left w:val="single" w:sz="12" w:space="0" w:color="000000"/>
              <w:bottom w:val="single" w:sz="8" w:space="0" w:color="000000"/>
              <w:right w:val="single" w:sz="12" w:space="0" w:color="000000"/>
            </w:tcBorders>
            <w:vAlign w:val="center"/>
            <w:hideMark/>
          </w:tcPr>
          <w:p w14:paraId="22FC4C85" w14:textId="77777777" w:rsidR="00B1235B" w:rsidRPr="001953E3" w:rsidRDefault="00B1235B" w:rsidP="00C4374B">
            <w:pPr>
              <w:spacing w:after="0" w:line="280" w:lineRule="exact"/>
              <w:jc w:val="center"/>
              <w:rPr>
                <w:rFonts w:cs="Arial"/>
              </w:rPr>
            </w:pPr>
            <w:r w:rsidRPr="001953E3">
              <w:rPr>
                <w:rFonts w:cs="Arial"/>
              </w:rPr>
              <w:t>1</w:t>
            </w:r>
          </w:p>
        </w:tc>
        <w:tc>
          <w:tcPr>
            <w:tcW w:w="1440" w:type="dxa"/>
            <w:tcBorders>
              <w:top w:val="single" w:sz="12" w:space="0" w:color="000000"/>
              <w:left w:val="single" w:sz="12" w:space="0" w:color="000000"/>
              <w:bottom w:val="single" w:sz="8" w:space="0" w:color="000000"/>
              <w:right w:val="single" w:sz="12" w:space="0" w:color="000000"/>
            </w:tcBorders>
            <w:vAlign w:val="center"/>
            <w:hideMark/>
          </w:tcPr>
          <w:p w14:paraId="44104DC0" w14:textId="77777777" w:rsidR="00B1235B" w:rsidRPr="001953E3" w:rsidRDefault="00B1235B" w:rsidP="00C4374B">
            <w:pPr>
              <w:spacing w:after="0" w:line="280" w:lineRule="exact"/>
              <w:jc w:val="center"/>
              <w:rPr>
                <w:rFonts w:cs="Arial"/>
              </w:rPr>
            </w:pPr>
            <w:r w:rsidRPr="001953E3">
              <w:rPr>
                <w:rFonts w:cs="Arial"/>
              </w:rPr>
              <w:t>20 - 22</w:t>
            </w:r>
          </w:p>
        </w:tc>
      </w:tr>
      <w:tr w:rsidR="00B1235B" w:rsidRPr="00504B22" w14:paraId="4A58E1F8" w14:textId="77777777" w:rsidTr="00C4374B">
        <w:trPr>
          <w:trHeight w:hRule="exact" w:val="360"/>
        </w:trPr>
        <w:tc>
          <w:tcPr>
            <w:tcW w:w="1176" w:type="dxa"/>
            <w:vMerge/>
            <w:tcBorders>
              <w:top w:val="single" w:sz="12" w:space="0" w:color="000000"/>
              <w:left w:val="single" w:sz="12" w:space="0" w:color="000000"/>
              <w:bottom w:val="single" w:sz="12" w:space="0" w:color="000000"/>
              <w:right w:val="single" w:sz="12" w:space="0" w:color="000000"/>
            </w:tcBorders>
            <w:vAlign w:val="center"/>
            <w:hideMark/>
          </w:tcPr>
          <w:p w14:paraId="163F0AFA" w14:textId="77777777" w:rsidR="00B1235B" w:rsidRPr="001953E3" w:rsidRDefault="00B1235B" w:rsidP="00C4374B">
            <w:pPr>
              <w:spacing w:after="0" w:line="280" w:lineRule="exact"/>
              <w:jc w:val="center"/>
              <w:rPr>
                <w:rFonts w:cs="Arial"/>
              </w:rPr>
            </w:pPr>
          </w:p>
        </w:tc>
        <w:tc>
          <w:tcPr>
            <w:tcW w:w="1906" w:type="dxa"/>
            <w:vMerge/>
            <w:tcBorders>
              <w:top w:val="single" w:sz="12" w:space="0" w:color="000000"/>
              <w:left w:val="single" w:sz="12" w:space="0" w:color="000000"/>
              <w:bottom w:val="single" w:sz="12" w:space="0" w:color="000000"/>
              <w:right w:val="single" w:sz="12" w:space="0" w:color="000000"/>
            </w:tcBorders>
            <w:vAlign w:val="center"/>
            <w:hideMark/>
          </w:tcPr>
          <w:p w14:paraId="0B94C3C2" w14:textId="77777777" w:rsidR="00B1235B" w:rsidRPr="001953E3" w:rsidRDefault="00B1235B" w:rsidP="00C4374B">
            <w:pPr>
              <w:spacing w:after="0" w:line="280" w:lineRule="exact"/>
              <w:jc w:val="center"/>
              <w:rPr>
                <w:rFonts w:cs="Arial"/>
              </w:rPr>
            </w:pPr>
          </w:p>
        </w:tc>
        <w:tc>
          <w:tcPr>
            <w:tcW w:w="1617" w:type="dxa"/>
            <w:tcBorders>
              <w:top w:val="single" w:sz="8" w:space="0" w:color="000000"/>
              <w:left w:val="single" w:sz="12" w:space="0" w:color="000000"/>
              <w:bottom w:val="single" w:sz="12" w:space="0" w:color="000000"/>
              <w:right w:val="single" w:sz="12" w:space="0" w:color="000000"/>
            </w:tcBorders>
            <w:vAlign w:val="center"/>
            <w:hideMark/>
          </w:tcPr>
          <w:p w14:paraId="6526A006" w14:textId="77777777" w:rsidR="00B1235B" w:rsidRPr="001953E3" w:rsidRDefault="00B1235B" w:rsidP="00C4374B">
            <w:pPr>
              <w:spacing w:after="0" w:line="280" w:lineRule="exact"/>
              <w:jc w:val="center"/>
              <w:rPr>
                <w:rFonts w:cs="Arial"/>
              </w:rPr>
            </w:pPr>
            <w:r w:rsidRPr="001953E3">
              <w:rPr>
                <w:rFonts w:cs="Arial"/>
              </w:rPr>
              <w:t>2</w:t>
            </w:r>
          </w:p>
        </w:tc>
        <w:tc>
          <w:tcPr>
            <w:tcW w:w="1440" w:type="dxa"/>
            <w:tcBorders>
              <w:top w:val="single" w:sz="8" w:space="0" w:color="000000"/>
              <w:left w:val="single" w:sz="12" w:space="0" w:color="000000"/>
              <w:bottom w:val="single" w:sz="12" w:space="0" w:color="000000"/>
              <w:right w:val="single" w:sz="12" w:space="0" w:color="000000"/>
            </w:tcBorders>
            <w:vAlign w:val="center"/>
            <w:hideMark/>
          </w:tcPr>
          <w:p w14:paraId="15D5E903" w14:textId="77777777" w:rsidR="00B1235B" w:rsidRPr="001953E3" w:rsidRDefault="00B1235B" w:rsidP="00C4374B">
            <w:pPr>
              <w:spacing w:after="0" w:line="280" w:lineRule="exact"/>
              <w:jc w:val="center"/>
              <w:rPr>
                <w:rFonts w:cs="Arial"/>
              </w:rPr>
            </w:pPr>
            <w:r w:rsidRPr="001953E3">
              <w:rPr>
                <w:rFonts w:cs="Arial"/>
              </w:rPr>
              <w:t>23 - 25</w:t>
            </w:r>
          </w:p>
        </w:tc>
      </w:tr>
      <w:tr w:rsidR="00B1235B" w:rsidRPr="00504B22" w14:paraId="240D0B45" w14:textId="77777777" w:rsidTr="00C4374B">
        <w:trPr>
          <w:trHeight w:hRule="exact" w:val="355"/>
        </w:trPr>
        <w:tc>
          <w:tcPr>
            <w:tcW w:w="1176" w:type="dxa"/>
            <w:vMerge w:val="restart"/>
            <w:tcBorders>
              <w:top w:val="single" w:sz="12" w:space="0" w:color="000000"/>
              <w:left w:val="single" w:sz="12" w:space="0" w:color="000000"/>
              <w:bottom w:val="single" w:sz="12" w:space="0" w:color="000000"/>
              <w:right w:val="single" w:sz="12" w:space="0" w:color="000000"/>
            </w:tcBorders>
            <w:vAlign w:val="center"/>
            <w:hideMark/>
          </w:tcPr>
          <w:p w14:paraId="4EE1C4AE" w14:textId="77777777" w:rsidR="00B1235B" w:rsidRPr="001953E3" w:rsidRDefault="00B1235B" w:rsidP="00C4374B">
            <w:pPr>
              <w:spacing w:after="0" w:line="280" w:lineRule="exact"/>
              <w:jc w:val="center"/>
              <w:rPr>
                <w:rFonts w:cs="Arial"/>
              </w:rPr>
            </w:pPr>
            <w:r w:rsidRPr="001953E3">
              <w:rPr>
                <w:rFonts w:cs="Arial"/>
              </w:rPr>
              <w:t>IV</w:t>
            </w:r>
          </w:p>
        </w:tc>
        <w:tc>
          <w:tcPr>
            <w:tcW w:w="1906" w:type="dxa"/>
            <w:vMerge w:val="restart"/>
            <w:tcBorders>
              <w:top w:val="single" w:sz="12" w:space="0" w:color="000000"/>
              <w:left w:val="single" w:sz="12" w:space="0" w:color="000000"/>
              <w:bottom w:val="single" w:sz="12" w:space="0" w:color="000000"/>
              <w:right w:val="single" w:sz="12" w:space="0" w:color="000000"/>
            </w:tcBorders>
            <w:vAlign w:val="center"/>
            <w:hideMark/>
          </w:tcPr>
          <w:p w14:paraId="46431C08" w14:textId="77777777" w:rsidR="00B1235B" w:rsidRPr="001953E3" w:rsidRDefault="00B1235B" w:rsidP="00C4374B">
            <w:pPr>
              <w:spacing w:after="0" w:line="280" w:lineRule="exact"/>
              <w:jc w:val="center"/>
              <w:rPr>
                <w:rFonts w:cs="Arial"/>
              </w:rPr>
            </w:pPr>
            <w:r w:rsidRPr="001953E3">
              <w:rPr>
                <w:rFonts w:cs="Arial"/>
              </w:rPr>
              <w:t>Cadres de direction</w:t>
            </w:r>
          </w:p>
        </w:tc>
        <w:tc>
          <w:tcPr>
            <w:tcW w:w="1617" w:type="dxa"/>
            <w:tcBorders>
              <w:top w:val="single" w:sz="12" w:space="0" w:color="000000"/>
              <w:left w:val="single" w:sz="12" w:space="0" w:color="000000"/>
              <w:bottom w:val="single" w:sz="8" w:space="0" w:color="000000"/>
              <w:right w:val="single" w:sz="12" w:space="0" w:color="000000"/>
            </w:tcBorders>
            <w:vAlign w:val="center"/>
            <w:hideMark/>
          </w:tcPr>
          <w:p w14:paraId="17972A10" w14:textId="77777777" w:rsidR="00B1235B" w:rsidRPr="001953E3" w:rsidRDefault="00B1235B" w:rsidP="00C4374B">
            <w:pPr>
              <w:spacing w:after="0" w:line="280" w:lineRule="exact"/>
              <w:jc w:val="center"/>
              <w:rPr>
                <w:rFonts w:cs="Arial"/>
              </w:rPr>
            </w:pPr>
            <w:r w:rsidRPr="001953E3">
              <w:rPr>
                <w:rFonts w:cs="Arial"/>
              </w:rPr>
              <w:t>1</w:t>
            </w:r>
          </w:p>
        </w:tc>
        <w:tc>
          <w:tcPr>
            <w:tcW w:w="1440" w:type="dxa"/>
            <w:tcBorders>
              <w:top w:val="single" w:sz="12" w:space="0" w:color="000000"/>
              <w:left w:val="single" w:sz="12" w:space="0" w:color="000000"/>
              <w:bottom w:val="single" w:sz="8" w:space="0" w:color="000000"/>
              <w:right w:val="single" w:sz="12" w:space="0" w:color="000000"/>
            </w:tcBorders>
            <w:vAlign w:val="center"/>
            <w:hideMark/>
          </w:tcPr>
          <w:p w14:paraId="1D356269" w14:textId="77777777" w:rsidR="00B1235B" w:rsidRPr="001953E3" w:rsidRDefault="00B1235B" w:rsidP="00C4374B">
            <w:pPr>
              <w:spacing w:after="0" w:line="280" w:lineRule="exact"/>
              <w:jc w:val="center"/>
              <w:rPr>
                <w:rFonts w:cs="Arial"/>
              </w:rPr>
            </w:pPr>
            <w:r w:rsidRPr="001953E3">
              <w:rPr>
                <w:rFonts w:cs="Arial"/>
              </w:rPr>
              <w:t>26 - 28</w:t>
            </w:r>
          </w:p>
        </w:tc>
      </w:tr>
      <w:tr w:rsidR="00B1235B" w:rsidRPr="00504B22" w14:paraId="725A6125" w14:textId="77777777" w:rsidTr="00C4374B">
        <w:trPr>
          <w:trHeight w:hRule="exact" w:val="374"/>
        </w:trPr>
        <w:tc>
          <w:tcPr>
            <w:tcW w:w="1176" w:type="dxa"/>
            <w:vMerge/>
            <w:tcBorders>
              <w:top w:val="single" w:sz="12" w:space="0" w:color="000000"/>
              <w:left w:val="single" w:sz="12" w:space="0" w:color="000000"/>
              <w:bottom w:val="single" w:sz="12" w:space="0" w:color="000000"/>
              <w:right w:val="single" w:sz="12" w:space="0" w:color="000000"/>
            </w:tcBorders>
            <w:vAlign w:val="center"/>
            <w:hideMark/>
          </w:tcPr>
          <w:p w14:paraId="23762797" w14:textId="77777777" w:rsidR="00B1235B" w:rsidRPr="001953E3" w:rsidRDefault="00B1235B" w:rsidP="00C4374B">
            <w:pPr>
              <w:spacing w:after="0" w:line="280" w:lineRule="exact"/>
              <w:jc w:val="center"/>
              <w:rPr>
                <w:rFonts w:cs="Arial"/>
              </w:rPr>
            </w:pPr>
          </w:p>
        </w:tc>
        <w:tc>
          <w:tcPr>
            <w:tcW w:w="1906" w:type="dxa"/>
            <w:vMerge/>
            <w:tcBorders>
              <w:top w:val="single" w:sz="12" w:space="0" w:color="000000"/>
              <w:left w:val="single" w:sz="12" w:space="0" w:color="000000"/>
              <w:bottom w:val="single" w:sz="12" w:space="0" w:color="000000"/>
              <w:right w:val="single" w:sz="12" w:space="0" w:color="000000"/>
            </w:tcBorders>
            <w:vAlign w:val="center"/>
            <w:hideMark/>
          </w:tcPr>
          <w:p w14:paraId="06D99750" w14:textId="77777777" w:rsidR="00B1235B" w:rsidRPr="001953E3" w:rsidRDefault="00B1235B" w:rsidP="00C4374B">
            <w:pPr>
              <w:spacing w:after="0" w:line="280" w:lineRule="exact"/>
              <w:jc w:val="center"/>
              <w:rPr>
                <w:rFonts w:cs="Arial"/>
              </w:rPr>
            </w:pPr>
          </w:p>
        </w:tc>
        <w:tc>
          <w:tcPr>
            <w:tcW w:w="1617" w:type="dxa"/>
            <w:tcBorders>
              <w:top w:val="single" w:sz="8" w:space="0" w:color="000000"/>
              <w:left w:val="single" w:sz="12" w:space="0" w:color="000000"/>
              <w:bottom w:val="single" w:sz="12" w:space="0" w:color="000000"/>
              <w:right w:val="single" w:sz="12" w:space="0" w:color="000000"/>
            </w:tcBorders>
            <w:vAlign w:val="center"/>
            <w:hideMark/>
          </w:tcPr>
          <w:p w14:paraId="648E882A" w14:textId="77777777" w:rsidR="00B1235B" w:rsidRPr="001953E3" w:rsidRDefault="00B1235B" w:rsidP="00C4374B">
            <w:pPr>
              <w:spacing w:after="0" w:line="280" w:lineRule="exact"/>
              <w:jc w:val="center"/>
              <w:rPr>
                <w:rFonts w:cs="Arial"/>
              </w:rPr>
            </w:pPr>
            <w:r w:rsidRPr="001953E3">
              <w:rPr>
                <w:rFonts w:cs="Arial"/>
              </w:rPr>
              <w:t>2</w:t>
            </w:r>
          </w:p>
        </w:tc>
        <w:tc>
          <w:tcPr>
            <w:tcW w:w="1440" w:type="dxa"/>
            <w:tcBorders>
              <w:top w:val="single" w:sz="8" w:space="0" w:color="000000"/>
              <w:left w:val="single" w:sz="12" w:space="0" w:color="000000"/>
              <w:bottom w:val="single" w:sz="12" w:space="0" w:color="000000"/>
              <w:right w:val="single" w:sz="12" w:space="0" w:color="000000"/>
            </w:tcBorders>
            <w:vAlign w:val="center"/>
            <w:hideMark/>
          </w:tcPr>
          <w:p w14:paraId="4B0AA4A0" w14:textId="77777777" w:rsidR="00B1235B" w:rsidRPr="001953E3" w:rsidRDefault="00B1235B" w:rsidP="00C4374B">
            <w:pPr>
              <w:spacing w:after="0" w:line="280" w:lineRule="exact"/>
              <w:jc w:val="center"/>
              <w:rPr>
                <w:rFonts w:cs="Arial"/>
              </w:rPr>
            </w:pPr>
            <w:r w:rsidRPr="001953E3">
              <w:rPr>
                <w:rFonts w:cs="Arial"/>
              </w:rPr>
              <w:t>29 - 30</w:t>
            </w:r>
          </w:p>
        </w:tc>
      </w:tr>
    </w:tbl>
    <w:p w14:paraId="104DAC2D" w14:textId="77777777" w:rsidR="00B1235B" w:rsidRPr="001953E3" w:rsidRDefault="00B1235B" w:rsidP="00B1235B">
      <w:pPr>
        <w:spacing w:after="0" w:line="280" w:lineRule="exact"/>
        <w:rPr>
          <w:rFonts w:cs="Arial"/>
        </w:rPr>
      </w:pPr>
    </w:p>
    <w:p w14:paraId="0ED2E4D6" w14:textId="77777777" w:rsidR="00B1235B" w:rsidRPr="001953E3" w:rsidRDefault="00B1235B" w:rsidP="00B1235B">
      <w:pPr>
        <w:spacing w:after="0" w:line="280" w:lineRule="exact"/>
        <w:rPr>
          <w:rFonts w:cs="Arial"/>
        </w:rPr>
      </w:pPr>
      <w:r w:rsidRPr="001953E3">
        <w:rPr>
          <w:rFonts w:cs="Arial"/>
        </w:rPr>
        <w:t>Une cotation totalisant les points attribués sur chaque critère détermine pour chaque emploi sa classification sur un seul niveau d'une catégorie qui lui garantit le salaire brut de base correspondant dans l'</w:t>
      </w:r>
      <w:r>
        <w:rPr>
          <w:rFonts w:cs="Arial"/>
        </w:rPr>
        <w:t>Office</w:t>
      </w:r>
      <w:r w:rsidR="003609B1">
        <w:rPr>
          <w:rFonts w:cs="Arial"/>
        </w:rPr>
        <w:t>.</w:t>
      </w:r>
    </w:p>
    <w:p w14:paraId="4BA198D8" w14:textId="77777777" w:rsidR="00B1235B" w:rsidRPr="00D820B5" w:rsidRDefault="00B1235B" w:rsidP="00E0745A">
      <w:pPr>
        <w:pStyle w:val="Titre3"/>
        <w:numPr>
          <w:ilvl w:val="2"/>
          <w:numId w:val="64"/>
        </w:numPr>
        <w:rPr>
          <w:rFonts w:cs="Arial"/>
          <w:color w:val="000000" w:themeColor="text1"/>
        </w:rPr>
      </w:pPr>
      <w:bookmarkStart w:id="130" w:name="_Toc481766798"/>
      <w:r w:rsidRPr="003609B1">
        <w:rPr>
          <w:rFonts w:cs="Arial"/>
          <w:color w:val="000000" w:themeColor="text1"/>
        </w:rPr>
        <w:t>Information des personnels</w:t>
      </w:r>
      <w:bookmarkEnd w:id="130"/>
    </w:p>
    <w:p w14:paraId="11716BAA" w14:textId="77777777" w:rsidR="00B1235B" w:rsidRPr="00D820B5" w:rsidRDefault="00B1235B" w:rsidP="00D820B5">
      <w:r w:rsidRPr="00D820B5">
        <w:t>Le Directeur général doit informer le comité d'entreprise ou, à défaut, les délégués du personnel, des décisions portant sur la classification des emplo</w:t>
      </w:r>
      <w:r w:rsidR="00D820B5" w:rsidRPr="00D820B5">
        <w:t>is.</w:t>
      </w:r>
    </w:p>
    <w:p w14:paraId="473C2064" w14:textId="77777777" w:rsidR="00B1235B" w:rsidRPr="00D820B5" w:rsidRDefault="00B1235B" w:rsidP="00D820B5">
      <w:r w:rsidRPr="00D820B5">
        <w:t>Les personnels de l'Office Public de l’Habitat sont informés individuellement par courrier de tout changement intervenant dans la classification de leur emploi telle qu'elle résulte du ta</w:t>
      </w:r>
      <w:r w:rsidR="00D820B5">
        <w:t>bleau de l'article 3 ci-dessus.</w:t>
      </w:r>
    </w:p>
    <w:p w14:paraId="68B368AE" w14:textId="77777777" w:rsidR="00B1235B" w:rsidRPr="00D820B5" w:rsidRDefault="00B1235B" w:rsidP="00E0745A">
      <w:pPr>
        <w:pStyle w:val="Titre2"/>
        <w:numPr>
          <w:ilvl w:val="0"/>
          <w:numId w:val="62"/>
        </w:numPr>
        <w:tabs>
          <w:tab w:val="left" w:pos="567"/>
        </w:tabs>
      </w:pPr>
      <w:bookmarkStart w:id="131" w:name="_Toc481766799"/>
      <w:r w:rsidRPr="00D820B5">
        <w:t>Le parcours professionnel et le déroulement de carrière</w:t>
      </w:r>
      <w:bookmarkEnd w:id="131"/>
    </w:p>
    <w:p w14:paraId="45C3B892" w14:textId="77777777" w:rsidR="00B1235B" w:rsidRPr="00D820B5" w:rsidRDefault="00B1235B" w:rsidP="00D820B5">
      <w:r w:rsidRPr="00D820B5">
        <w:t>La construction du parcours professionnel du personnel des Offices Publics de l’Habitat doit tout à la fois être guidée par la nécessité d’assurer son maintien dans l’emploi et de préserver son employabilité ainsi que par la volonté de favoriser l’acquisition et le développement des compétences comme mot</w:t>
      </w:r>
      <w:r w:rsidR="00D820B5">
        <w:t>if d’évolution professionnelle.</w:t>
      </w:r>
    </w:p>
    <w:p w14:paraId="008C9F52" w14:textId="77777777" w:rsidR="00B1235B" w:rsidRPr="00D820B5" w:rsidRDefault="00B1235B" w:rsidP="00D820B5">
      <w:r w:rsidRPr="00D820B5">
        <w:t>Des moyens d’accompagnement des parcours professionnels sont mis à la disposition des salariés pour favoriser leur évolution professionnelle tout au long de leur carrière dans les Offices tels que l’entretien professionnel, facilitateur de la prise en compte de leurs souhaits d’évolution et de projets de formation, et les actions</w:t>
      </w:r>
      <w:r w:rsidR="00D820B5">
        <w:t xml:space="preserve"> de formation professionnelle. </w:t>
      </w:r>
    </w:p>
    <w:p w14:paraId="2DC8BDF2" w14:textId="77777777" w:rsidR="00B1235B" w:rsidRPr="00D820B5" w:rsidRDefault="00B1235B" w:rsidP="00E0745A">
      <w:pPr>
        <w:pStyle w:val="Sous-chapitre"/>
        <w:numPr>
          <w:ilvl w:val="1"/>
          <w:numId w:val="46"/>
        </w:numPr>
      </w:pPr>
      <w:bookmarkStart w:id="132" w:name="OLE_LINK39"/>
      <w:bookmarkStart w:id="133" w:name="OLE_LINK40"/>
      <w:bookmarkStart w:id="134" w:name="OLE_LINK41"/>
      <w:bookmarkStart w:id="135" w:name="_Toc481766800"/>
      <w:r w:rsidRPr="00C12E1D">
        <w:t>LA GESTION DES EMPLOIS ET DES PARCOURS PROFESSIONNELS (GEPP)</w:t>
      </w:r>
      <w:bookmarkEnd w:id="132"/>
      <w:bookmarkEnd w:id="133"/>
      <w:bookmarkEnd w:id="134"/>
      <w:bookmarkEnd w:id="135"/>
    </w:p>
    <w:p w14:paraId="092BA664" w14:textId="77777777" w:rsidR="00B1235B" w:rsidRPr="00D820B5" w:rsidRDefault="00B1235B" w:rsidP="00E0745A">
      <w:pPr>
        <w:pStyle w:val="Titre3"/>
        <w:numPr>
          <w:ilvl w:val="2"/>
          <w:numId w:val="65"/>
        </w:numPr>
        <w:rPr>
          <w:rFonts w:cs="Arial"/>
          <w:color w:val="000000" w:themeColor="text1"/>
        </w:rPr>
      </w:pPr>
      <w:bookmarkStart w:id="136" w:name="_Toc481766801"/>
      <w:r w:rsidRPr="00D820B5">
        <w:rPr>
          <w:rFonts w:cs="Arial"/>
          <w:color w:val="000000" w:themeColor="text1"/>
        </w:rPr>
        <w:t>Principes généraux</w:t>
      </w:r>
      <w:bookmarkEnd w:id="136"/>
    </w:p>
    <w:p w14:paraId="6A9AEF27" w14:textId="77777777" w:rsidR="00B1235B" w:rsidRPr="00D820B5" w:rsidRDefault="00D820B5" w:rsidP="00D820B5">
      <w:pPr>
        <w:pStyle w:val="Titre4"/>
      </w:pPr>
      <w:bookmarkStart w:id="137" w:name="_Toc481766802"/>
      <w:r w:rsidRPr="00D820B5">
        <w:t>1.</w:t>
      </w:r>
      <w:r>
        <w:t xml:space="preserve">1. </w:t>
      </w:r>
      <w:r w:rsidR="00B1235B" w:rsidRPr="00D820B5">
        <w:t xml:space="preserve"> Définition et finalité de la GEPP</w:t>
      </w:r>
      <w:bookmarkEnd w:id="137"/>
    </w:p>
    <w:p w14:paraId="54D5A2CA" w14:textId="77777777" w:rsidR="00B1235B" w:rsidRPr="00D820B5" w:rsidRDefault="00B1235B" w:rsidP="00D820B5">
      <w:r w:rsidRPr="00D820B5">
        <w:t xml:space="preserve">La gestion des emplois et des parcours professionnels (GEPP) est une donnée essentielle de la gestion des ressources humaines au sein des Offices Publics de l’Habitat. </w:t>
      </w:r>
    </w:p>
    <w:p w14:paraId="22D30C08" w14:textId="77777777" w:rsidR="00B1235B" w:rsidRPr="00D820B5" w:rsidRDefault="00B1235B" w:rsidP="00D820B5"/>
    <w:p w14:paraId="158150EC" w14:textId="77777777" w:rsidR="00B1235B" w:rsidRPr="00D820B5" w:rsidRDefault="00B1235B" w:rsidP="00D820B5">
      <w:r w:rsidRPr="00D820B5">
        <w:t xml:space="preserve">La démarche GEPP permet d’un côté, aux Offices Publics de l’Habitat de réfléchir à leur développement et aux moyens à mettre en œuvre pour l’atteindre. Elle permet d’un autre côté aux salariés de disposer des informations et des outils nécessaires pour être acteurs de leur parcours </w:t>
      </w:r>
      <w:r w:rsidRPr="00D820B5">
        <w:lastRenderedPageBreak/>
        <w:t>professionnel au sein de l’Office Public de l’Habitat dans lequel ils exercent leurs fonctions ou dans l</w:t>
      </w:r>
      <w:r w:rsidR="00D820B5">
        <w:t>e cadre d’une mobilité externe.</w:t>
      </w:r>
    </w:p>
    <w:p w14:paraId="1D0A2230" w14:textId="77777777" w:rsidR="00B1235B" w:rsidRPr="00D820B5" w:rsidRDefault="00B1235B" w:rsidP="00D820B5">
      <w:r w:rsidRPr="00D820B5">
        <w:t>La GEPP constitue donc une nécessité pour tous les Offices Publics de l’Habitat, qu’ils soient ou non tenus à l’obligation</w:t>
      </w:r>
      <w:r w:rsidR="00D820B5">
        <w:t xml:space="preserve"> de négocier sa mise en place. </w:t>
      </w:r>
    </w:p>
    <w:p w14:paraId="28CE449C" w14:textId="77777777" w:rsidR="00B1235B" w:rsidRPr="00D820B5" w:rsidRDefault="00B1235B" w:rsidP="00D820B5">
      <w:r w:rsidRPr="00D820B5">
        <w:t>La GEPP constitue ainsi une démarche globale qui a pour objet :</w:t>
      </w:r>
    </w:p>
    <w:p w14:paraId="0C2ADEDB" w14:textId="77777777" w:rsidR="00B1235B" w:rsidRDefault="00B1235B" w:rsidP="00E0745A">
      <w:pPr>
        <w:pStyle w:val="Paragraphedeliste"/>
        <w:numPr>
          <w:ilvl w:val="0"/>
          <w:numId w:val="25"/>
        </w:numPr>
        <w:spacing w:after="0" w:line="280" w:lineRule="exact"/>
        <w:rPr>
          <w:rFonts w:cs="Arial"/>
        </w:rPr>
      </w:pPr>
      <w:r w:rsidRPr="001953E3">
        <w:rPr>
          <w:rFonts w:cs="Arial"/>
        </w:rPr>
        <w:t xml:space="preserve">d’anticiper les évolutions prévisibles des emplois, des métiers, des compétences et des qualifications, imposées par l’économie et donc prises en compte dans les stratégies des </w:t>
      </w:r>
      <w:r>
        <w:rPr>
          <w:rFonts w:cs="Arial"/>
        </w:rPr>
        <w:t>Offices Publics de l’Habitat</w:t>
      </w:r>
      <w:r w:rsidRPr="001953E3">
        <w:rPr>
          <w:rFonts w:cs="Arial"/>
        </w:rPr>
        <w:t> ;</w:t>
      </w:r>
    </w:p>
    <w:p w14:paraId="63B4244A" w14:textId="77777777" w:rsidR="00B1235B" w:rsidRPr="001953E3" w:rsidRDefault="00B1235B" w:rsidP="00E0745A">
      <w:pPr>
        <w:pStyle w:val="Paragraphedeliste"/>
        <w:numPr>
          <w:ilvl w:val="0"/>
          <w:numId w:val="25"/>
        </w:numPr>
        <w:spacing w:after="0" w:line="280" w:lineRule="exact"/>
        <w:rPr>
          <w:rFonts w:cs="Arial"/>
        </w:rPr>
      </w:pPr>
      <w:r w:rsidRPr="001953E3">
        <w:rPr>
          <w:rFonts w:cs="Arial"/>
        </w:rPr>
        <w:t>d’identifier et de recenser les compétences et les qualifications des salariés, ainsi que leurs aspirations professionnelles ;</w:t>
      </w:r>
    </w:p>
    <w:p w14:paraId="10E11595" w14:textId="77777777" w:rsidR="00B1235B" w:rsidRPr="001953E3" w:rsidRDefault="00B1235B" w:rsidP="00E0745A">
      <w:pPr>
        <w:pStyle w:val="Paragraphedeliste"/>
        <w:numPr>
          <w:ilvl w:val="0"/>
          <w:numId w:val="25"/>
        </w:numPr>
        <w:spacing w:after="0" w:line="280" w:lineRule="exact"/>
        <w:rPr>
          <w:rFonts w:cs="Arial"/>
        </w:rPr>
      </w:pPr>
      <w:r w:rsidRPr="001953E3">
        <w:rPr>
          <w:rFonts w:cs="Arial"/>
        </w:rPr>
        <w:t>d’évaluer les écarts, constatés ou prévisibles, entre ces évolutions et ces compétences et qualifications ;</w:t>
      </w:r>
    </w:p>
    <w:p w14:paraId="2605C1C8" w14:textId="77777777" w:rsidR="00B1235B" w:rsidRPr="00D820B5" w:rsidRDefault="00B1235B" w:rsidP="00E0745A">
      <w:pPr>
        <w:pStyle w:val="Paragraphedeliste"/>
        <w:numPr>
          <w:ilvl w:val="0"/>
          <w:numId w:val="25"/>
        </w:numPr>
        <w:spacing w:after="0" w:line="280" w:lineRule="exact"/>
        <w:rPr>
          <w:rFonts w:cs="Arial"/>
        </w:rPr>
      </w:pPr>
      <w:r w:rsidRPr="001953E3">
        <w:rPr>
          <w:rFonts w:cs="Arial"/>
        </w:rPr>
        <w:t>d’élaborer les plans d’actions et mobiliser les moyens appropriés, en tenant compte de la structure des effectifs pour réduire ces écarts.</w:t>
      </w:r>
    </w:p>
    <w:p w14:paraId="45E7E887" w14:textId="77777777" w:rsidR="00B1235B" w:rsidRPr="00D820B5" w:rsidRDefault="00D820B5" w:rsidP="00D820B5">
      <w:pPr>
        <w:pStyle w:val="Titre4"/>
      </w:pPr>
      <w:bookmarkStart w:id="138" w:name="_Toc481766803"/>
      <w:r>
        <w:t xml:space="preserve">1.2. </w:t>
      </w:r>
      <w:r w:rsidR="00B1235B" w:rsidRPr="001953E3">
        <w:t>Obligation de négocier</w:t>
      </w:r>
      <w:bookmarkEnd w:id="138"/>
    </w:p>
    <w:p w14:paraId="6CD058D5" w14:textId="77777777" w:rsidR="00B1235B" w:rsidRPr="00D820B5" w:rsidRDefault="00B1235B" w:rsidP="00D820B5">
      <w:r w:rsidRPr="00D820B5">
        <w:t>Les Offices Publics de l’Habitat ou groupe d'au moins trois cents salariés doivent, en principe tous les trois ans, engager une négociation en matière de GEPP selon l’article L. 2242-13 du Code du travail. Il s’</w:t>
      </w:r>
      <w:r w:rsidR="00D820B5">
        <w:t>agit d’une obligation de moyen.</w:t>
      </w:r>
    </w:p>
    <w:p w14:paraId="0FECE2C3" w14:textId="77777777" w:rsidR="00B1235B" w:rsidRPr="00D820B5" w:rsidRDefault="00B1235B" w:rsidP="00D820B5">
      <w:r w:rsidRPr="00D820B5">
        <w:t>La négociation en matière de GEPP porte obligatoirement sur les six thématiques suivantes :</w:t>
      </w:r>
    </w:p>
    <w:p w14:paraId="0DC3FE3A" w14:textId="77777777" w:rsidR="00B1235B" w:rsidRPr="001953E3" w:rsidRDefault="00B1235B" w:rsidP="00E0745A">
      <w:pPr>
        <w:pStyle w:val="Paragraphedeliste"/>
        <w:numPr>
          <w:ilvl w:val="0"/>
          <w:numId w:val="25"/>
        </w:numPr>
        <w:shd w:val="clear" w:color="auto" w:fill="FFFFFF"/>
        <w:spacing w:after="0" w:line="280" w:lineRule="exact"/>
        <w:rPr>
          <w:rStyle w:val="txt"/>
          <w:rFonts w:cs="Arial"/>
        </w:rPr>
      </w:pPr>
      <w:r w:rsidRPr="001953E3">
        <w:rPr>
          <w:rStyle w:val="txt"/>
          <w:rFonts w:cs="Arial"/>
        </w:rPr>
        <w:t>la mise en place d’un dispositif de GEPP et les mesures d’accompagnement susceptibles de lui être associées ;</w:t>
      </w:r>
    </w:p>
    <w:p w14:paraId="32FCB111" w14:textId="77777777" w:rsidR="00B1235B" w:rsidRPr="001953E3" w:rsidRDefault="00B1235B" w:rsidP="00E0745A">
      <w:pPr>
        <w:pStyle w:val="Paragraphedeliste"/>
        <w:numPr>
          <w:ilvl w:val="0"/>
          <w:numId w:val="25"/>
        </w:numPr>
        <w:shd w:val="clear" w:color="auto" w:fill="FFFFFF"/>
        <w:spacing w:after="0" w:line="280" w:lineRule="exact"/>
        <w:rPr>
          <w:rStyle w:val="txt"/>
          <w:rFonts w:cs="Arial"/>
        </w:rPr>
      </w:pPr>
      <w:r w:rsidRPr="001953E3">
        <w:rPr>
          <w:rStyle w:val="txt"/>
          <w:rFonts w:cs="Arial"/>
        </w:rPr>
        <w:t>la mobilité interne professionnelle et/ou géographique ;</w:t>
      </w:r>
    </w:p>
    <w:p w14:paraId="2321A348" w14:textId="77777777" w:rsidR="00B1235B" w:rsidRPr="001953E3" w:rsidRDefault="00B1235B" w:rsidP="00E0745A">
      <w:pPr>
        <w:pStyle w:val="Paragraphedeliste"/>
        <w:numPr>
          <w:ilvl w:val="0"/>
          <w:numId w:val="25"/>
        </w:numPr>
        <w:shd w:val="clear" w:color="auto" w:fill="FFFFFF"/>
        <w:spacing w:after="0" w:line="280" w:lineRule="exact"/>
        <w:rPr>
          <w:rStyle w:val="txt"/>
          <w:rFonts w:cs="Arial"/>
        </w:rPr>
      </w:pPr>
      <w:r w:rsidRPr="001953E3">
        <w:rPr>
          <w:rStyle w:val="txt"/>
          <w:rFonts w:cs="Arial"/>
        </w:rPr>
        <w:t>les grandes orientations à trois ans de la formation professionnelle et les objectifs du plan de formation, ainsi que les compétences et qualifications à acquérir pendant la période de validité de l’accord et les critères et modalités d’abondement par l’employeur du compte personnel de formation (CPF) ;</w:t>
      </w:r>
    </w:p>
    <w:p w14:paraId="5C81CD48" w14:textId="77777777" w:rsidR="00B1235B" w:rsidRPr="001953E3" w:rsidRDefault="00B1235B" w:rsidP="00E0745A">
      <w:pPr>
        <w:pStyle w:val="Paragraphedeliste"/>
        <w:numPr>
          <w:ilvl w:val="0"/>
          <w:numId w:val="25"/>
        </w:numPr>
        <w:shd w:val="clear" w:color="auto" w:fill="FFFFFF"/>
        <w:spacing w:after="0" w:line="280" w:lineRule="exact"/>
        <w:rPr>
          <w:rStyle w:val="txt"/>
          <w:rFonts w:cs="Arial"/>
        </w:rPr>
      </w:pPr>
      <w:r w:rsidRPr="001953E3">
        <w:rPr>
          <w:rStyle w:val="txt"/>
          <w:rFonts w:cs="Arial"/>
        </w:rPr>
        <w:t>les perspectives de recours par l’employeur aux différents contrats de travail, au travail à temps partiel et aux stages, ainsi que les moyens mis en œuvre pour diminuer le recours aux emplois précaires au profit des contrats à durée indéterminée ;</w:t>
      </w:r>
    </w:p>
    <w:p w14:paraId="7AAD31F9" w14:textId="77777777" w:rsidR="00B1235B" w:rsidRPr="001953E3" w:rsidRDefault="00B1235B" w:rsidP="00E0745A">
      <w:pPr>
        <w:pStyle w:val="Paragraphedeliste"/>
        <w:numPr>
          <w:ilvl w:val="0"/>
          <w:numId w:val="25"/>
        </w:numPr>
        <w:shd w:val="clear" w:color="auto" w:fill="FFFFFF"/>
        <w:spacing w:after="0" w:line="280" w:lineRule="exact"/>
        <w:rPr>
          <w:rStyle w:val="txt"/>
          <w:rFonts w:cs="Arial"/>
        </w:rPr>
      </w:pPr>
      <w:r w:rsidRPr="001953E3">
        <w:rPr>
          <w:rStyle w:val="txt"/>
          <w:rFonts w:cs="Arial"/>
        </w:rPr>
        <w:t>les conditions dans lesquelles les entreprises sous-traitantes sont informées sur les orientations stratégiques de l’</w:t>
      </w:r>
      <w:r>
        <w:rPr>
          <w:rStyle w:val="txt"/>
          <w:rFonts w:cs="Arial"/>
        </w:rPr>
        <w:t>Office Public de l’Habitat</w:t>
      </w:r>
      <w:r w:rsidRPr="001953E3">
        <w:rPr>
          <w:rStyle w:val="txt"/>
          <w:rFonts w:cs="Arial"/>
        </w:rPr>
        <w:t xml:space="preserve"> ayant un effet sur leurs métiers, l’emploi et les compétences ;</w:t>
      </w:r>
    </w:p>
    <w:p w14:paraId="61631018" w14:textId="77777777" w:rsidR="00B1235B" w:rsidRPr="00D820B5" w:rsidRDefault="00B1235B" w:rsidP="00E0745A">
      <w:pPr>
        <w:pStyle w:val="Paragraphedeliste"/>
        <w:numPr>
          <w:ilvl w:val="0"/>
          <w:numId w:val="25"/>
        </w:numPr>
        <w:shd w:val="clear" w:color="auto" w:fill="FFFFFF"/>
        <w:spacing w:line="280" w:lineRule="exact"/>
        <w:rPr>
          <w:rStyle w:val="txt"/>
          <w:rFonts w:cs="Arial"/>
        </w:rPr>
      </w:pPr>
      <w:r w:rsidRPr="001953E3">
        <w:rPr>
          <w:rStyle w:val="txt"/>
          <w:rFonts w:cs="Arial"/>
        </w:rPr>
        <w:t>le déroulement de la carrière des salariés exerçant des responsabilités syndicales et l’exercice de leurs fonctions.</w:t>
      </w:r>
    </w:p>
    <w:p w14:paraId="306D65A0" w14:textId="77777777" w:rsidR="00B1235B" w:rsidRPr="00D820B5" w:rsidRDefault="00B1235B" w:rsidP="00D820B5">
      <w:r w:rsidRPr="00D820B5">
        <w:t>D’autres thématiques peuvent être ajoutées à titre facultatif, dont le contrat de génération. Aux termes de l’article L.2242-13 du Code du travail, les négociateurs doivent s’appuyer sur les orientations stratégiques de l’Office et leurs conséquences, ayant donné lieu à la consultation an</w:t>
      </w:r>
      <w:r w:rsidR="00D820B5">
        <w:t xml:space="preserve">nuelle du comité d’entreprise. </w:t>
      </w:r>
    </w:p>
    <w:p w14:paraId="6FE07D18" w14:textId="77777777" w:rsidR="00B1235B" w:rsidRPr="00D820B5" w:rsidRDefault="00B1235B" w:rsidP="00D820B5">
      <w:r w:rsidRPr="00D820B5">
        <w:t>Un bilan de l’accord</w:t>
      </w:r>
      <w:r w:rsidR="00D820B5">
        <w:t xml:space="preserve"> doit être réalisé à son terme.</w:t>
      </w:r>
    </w:p>
    <w:p w14:paraId="122BF6FC" w14:textId="77777777" w:rsidR="00B1235B" w:rsidRPr="00D820B5" w:rsidRDefault="00B1235B" w:rsidP="00D820B5">
      <w:r w:rsidRPr="00D820B5">
        <w:t>Les Offices Publics de l’Habitat de moins de trois cents salariés ne sont pas soumis à l'obligation d'engager des négociations en matière de GEPP mais peuvent toutefois mettre en œuvre une démar</w:t>
      </w:r>
      <w:r w:rsidR="00D820B5">
        <w:t>che de GEPP à titre volontaire.</w:t>
      </w:r>
    </w:p>
    <w:p w14:paraId="3BAEDF5D" w14:textId="77777777" w:rsidR="00B1235B" w:rsidRPr="00D820B5" w:rsidRDefault="00B1235B" w:rsidP="00E0745A">
      <w:pPr>
        <w:pStyle w:val="Titre3"/>
        <w:numPr>
          <w:ilvl w:val="2"/>
          <w:numId w:val="65"/>
        </w:numPr>
        <w:rPr>
          <w:rFonts w:cs="Arial"/>
          <w:color w:val="000000" w:themeColor="text1"/>
        </w:rPr>
      </w:pPr>
      <w:bookmarkStart w:id="139" w:name="_Toc481766804"/>
      <w:r w:rsidRPr="00D820B5">
        <w:rPr>
          <w:rFonts w:cs="Arial"/>
          <w:color w:val="000000" w:themeColor="text1"/>
        </w:rPr>
        <w:t>Outils de la formation pour la gestion des emplois et des parcours professionnels</w:t>
      </w:r>
      <w:bookmarkEnd w:id="139"/>
    </w:p>
    <w:p w14:paraId="3EBBC701" w14:textId="77777777" w:rsidR="00B1235B" w:rsidRPr="00D820B5" w:rsidRDefault="00B1235B" w:rsidP="00D820B5">
      <w:r w:rsidRPr="00D820B5">
        <w:t>Le passeport d'orientation, de formation et de compétences permet au salarié de recenser ses acquis, expériences, formations suivies, compétences et qualification obtenues, et de les valoriser, notamment lors de l’entretien professionn</w:t>
      </w:r>
      <w:r w:rsidR="00D820B5">
        <w:t>el.</w:t>
      </w:r>
    </w:p>
    <w:p w14:paraId="44CE517F" w14:textId="77777777" w:rsidR="00B1235B" w:rsidRPr="00D820B5" w:rsidRDefault="00B1235B" w:rsidP="00D820B5">
      <w:r w:rsidRPr="00D820B5">
        <w:t>Dans le cadre d'une démarche GEPP, le passeport constitue l'un des outils individuels</w:t>
      </w:r>
      <w:r w:rsidR="00D820B5">
        <w:t xml:space="preserve"> à privilégier et à promouvoir.</w:t>
      </w:r>
    </w:p>
    <w:p w14:paraId="3A1950B3" w14:textId="77777777" w:rsidR="00B1235B" w:rsidRPr="00D820B5" w:rsidRDefault="00B1235B" w:rsidP="00D820B5">
      <w:r w:rsidRPr="00D820B5">
        <w:lastRenderedPageBreak/>
        <w:t>Le conseil en évolution professionnelle (CEP) est un dispositif d'accompagnement gratuit et personnalisé, proposé à tout salarié souhaitant faire le point sur sa situation professionnelle et, s'il y a lieu, élaborer et formaliser un projet d'évolution professionnelle (reconversion, repr</w:t>
      </w:r>
      <w:r w:rsidR="00D820B5">
        <w:t>ise ou création d'activité...).</w:t>
      </w:r>
    </w:p>
    <w:p w14:paraId="7839BB84" w14:textId="77777777" w:rsidR="00B1235B" w:rsidRPr="00D820B5" w:rsidRDefault="00B1235B" w:rsidP="00D820B5">
      <w:r w:rsidRPr="00D820B5">
        <w:t>Il permet :</w:t>
      </w:r>
    </w:p>
    <w:p w14:paraId="59DBA4A6" w14:textId="77777777" w:rsidR="00B1235B" w:rsidRPr="001953E3" w:rsidRDefault="00B1235B" w:rsidP="00E0745A">
      <w:pPr>
        <w:pStyle w:val="Paragraphedeliste"/>
        <w:numPr>
          <w:ilvl w:val="0"/>
          <w:numId w:val="18"/>
        </w:numPr>
        <w:spacing w:after="0" w:line="280" w:lineRule="exact"/>
        <w:rPr>
          <w:rFonts w:cs="Arial"/>
          <w:spacing w:val="4"/>
        </w:rPr>
      </w:pPr>
      <w:r w:rsidRPr="001953E3">
        <w:rPr>
          <w:rFonts w:cs="Arial"/>
          <w:spacing w:val="4"/>
        </w:rPr>
        <w:t xml:space="preserve">d'être informé sur son environnement professionnel et l'évolution des métiers sur la         région ; </w:t>
      </w:r>
    </w:p>
    <w:p w14:paraId="5A484B25" w14:textId="77777777" w:rsidR="00B1235B" w:rsidRPr="001953E3" w:rsidRDefault="00B1235B" w:rsidP="00E0745A">
      <w:pPr>
        <w:pStyle w:val="Paragraphedeliste"/>
        <w:numPr>
          <w:ilvl w:val="0"/>
          <w:numId w:val="18"/>
        </w:numPr>
        <w:spacing w:after="0" w:line="280" w:lineRule="exact"/>
        <w:rPr>
          <w:rFonts w:cs="Arial"/>
          <w:spacing w:val="4"/>
        </w:rPr>
      </w:pPr>
      <w:r w:rsidRPr="001953E3">
        <w:rPr>
          <w:rFonts w:cs="Arial"/>
          <w:spacing w:val="4"/>
        </w:rPr>
        <w:t>de mieux connaître ses compétences, de les valoriser et d'identifier les compétences utiles à acquérir pour favoriser une évolution professionnelle ;</w:t>
      </w:r>
    </w:p>
    <w:p w14:paraId="2277B84A" w14:textId="77777777" w:rsidR="00B1235B" w:rsidRPr="001953E3" w:rsidRDefault="00B1235B" w:rsidP="00E0745A">
      <w:pPr>
        <w:pStyle w:val="Paragraphedeliste"/>
        <w:numPr>
          <w:ilvl w:val="0"/>
          <w:numId w:val="18"/>
        </w:numPr>
        <w:spacing w:after="0" w:line="280" w:lineRule="exact"/>
        <w:rPr>
          <w:rFonts w:cs="Arial"/>
          <w:spacing w:val="4"/>
        </w:rPr>
      </w:pPr>
      <w:r w:rsidRPr="001953E3">
        <w:rPr>
          <w:rFonts w:cs="Arial"/>
          <w:spacing w:val="4"/>
        </w:rPr>
        <w:t>d'identifier les emplois correspondant aux compétences acquises ;</w:t>
      </w:r>
    </w:p>
    <w:p w14:paraId="65E5AD4C" w14:textId="77777777" w:rsidR="00B1235B" w:rsidRPr="00D820B5" w:rsidRDefault="00B1235B" w:rsidP="00E0745A">
      <w:pPr>
        <w:pStyle w:val="Paragraphedeliste"/>
        <w:numPr>
          <w:ilvl w:val="0"/>
          <w:numId w:val="18"/>
        </w:numPr>
        <w:spacing w:line="280" w:lineRule="exact"/>
        <w:rPr>
          <w:rFonts w:cs="Arial"/>
          <w:spacing w:val="4"/>
        </w:rPr>
      </w:pPr>
      <w:r w:rsidRPr="001953E3">
        <w:rPr>
          <w:rFonts w:cs="Arial"/>
          <w:spacing w:val="4"/>
        </w:rPr>
        <w:t>d'être informé sur les différents dispositifs pouvant être mobilisés pour réaliser un projet d'évolution professionnelle.</w:t>
      </w:r>
    </w:p>
    <w:p w14:paraId="37362237" w14:textId="77777777" w:rsidR="00B1235B" w:rsidRPr="001953E3" w:rsidRDefault="00B1235B" w:rsidP="00B1235B">
      <w:pPr>
        <w:spacing w:after="0" w:line="280" w:lineRule="exact"/>
        <w:rPr>
          <w:rFonts w:cs="Arial"/>
          <w:spacing w:val="4"/>
        </w:rPr>
      </w:pPr>
      <w:r w:rsidRPr="001953E3">
        <w:rPr>
          <w:rFonts w:cs="Arial"/>
          <w:spacing w:val="4"/>
        </w:rPr>
        <w:t>Les opérateurs, chargés de recevoir les usagers dans le cadre du CEP sont selon leur statut :</w:t>
      </w:r>
    </w:p>
    <w:p w14:paraId="32CB5725" w14:textId="77777777" w:rsidR="00B1235B" w:rsidRPr="001953E3" w:rsidRDefault="00B1235B" w:rsidP="00E0745A">
      <w:pPr>
        <w:pStyle w:val="Paragraphedeliste"/>
        <w:numPr>
          <w:ilvl w:val="0"/>
          <w:numId w:val="18"/>
        </w:numPr>
        <w:spacing w:after="0" w:line="280" w:lineRule="exact"/>
        <w:rPr>
          <w:rFonts w:cs="Arial"/>
          <w:spacing w:val="4"/>
        </w:rPr>
      </w:pPr>
      <w:r w:rsidRPr="001953E3">
        <w:rPr>
          <w:rFonts w:cs="Arial"/>
          <w:spacing w:val="4"/>
        </w:rPr>
        <w:t>l'organisme paritaire collecteur agréé au titre du congé individuel à la formation (OPACIF) de la branche ;</w:t>
      </w:r>
    </w:p>
    <w:p w14:paraId="3DDB0500" w14:textId="77777777" w:rsidR="00B1235B" w:rsidRPr="001953E3" w:rsidRDefault="00B1235B" w:rsidP="00E0745A">
      <w:pPr>
        <w:pStyle w:val="Paragraphedeliste"/>
        <w:numPr>
          <w:ilvl w:val="0"/>
          <w:numId w:val="18"/>
        </w:numPr>
        <w:spacing w:after="0" w:line="280" w:lineRule="exact"/>
        <w:rPr>
          <w:rFonts w:cs="Arial"/>
          <w:spacing w:val="4"/>
        </w:rPr>
      </w:pPr>
      <w:r w:rsidRPr="001953E3">
        <w:rPr>
          <w:rFonts w:cs="Arial"/>
          <w:spacing w:val="4"/>
        </w:rPr>
        <w:t>les missions locales ;</w:t>
      </w:r>
    </w:p>
    <w:p w14:paraId="165BB3AF" w14:textId="77777777" w:rsidR="00B1235B" w:rsidRPr="001953E3" w:rsidRDefault="00B1235B" w:rsidP="00E0745A">
      <w:pPr>
        <w:pStyle w:val="Paragraphedeliste"/>
        <w:numPr>
          <w:ilvl w:val="0"/>
          <w:numId w:val="18"/>
        </w:numPr>
        <w:spacing w:after="0" w:line="280" w:lineRule="exact"/>
        <w:rPr>
          <w:rFonts w:cs="Arial"/>
          <w:spacing w:val="4"/>
        </w:rPr>
      </w:pPr>
      <w:r w:rsidRPr="001953E3">
        <w:rPr>
          <w:rFonts w:cs="Arial"/>
          <w:spacing w:val="4"/>
        </w:rPr>
        <w:t>l’Association pour l’emploi des cadres (APEC) ;</w:t>
      </w:r>
    </w:p>
    <w:p w14:paraId="5708FC84" w14:textId="77777777" w:rsidR="00B1235B" w:rsidRPr="001953E3" w:rsidRDefault="00B1235B" w:rsidP="00E0745A">
      <w:pPr>
        <w:pStyle w:val="Paragraphedeliste"/>
        <w:numPr>
          <w:ilvl w:val="0"/>
          <w:numId w:val="18"/>
        </w:numPr>
        <w:spacing w:after="0" w:line="280" w:lineRule="exact"/>
        <w:rPr>
          <w:rFonts w:cs="Arial"/>
          <w:spacing w:val="4"/>
        </w:rPr>
      </w:pPr>
      <w:r w:rsidRPr="001953E3">
        <w:rPr>
          <w:rFonts w:cs="Arial"/>
          <w:spacing w:val="4"/>
        </w:rPr>
        <w:t>le réseau des Cap emploi (pour les personnes en situation de handicap) ;</w:t>
      </w:r>
    </w:p>
    <w:p w14:paraId="0ECC39C9" w14:textId="77777777" w:rsidR="00B1235B" w:rsidRPr="001953E3" w:rsidRDefault="00B1235B" w:rsidP="00E0745A">
      <w:pPr>
        <w:pStyle w:val="Paragraphedeliste"/>
        <w:numPr>
          <w:ilvl w:val="0"/>
          <w:numId w:val="18"/>
        </w:numPr>
        <w:spacing w:after="0" w:line="280" w:lineRule="exact"/>
        <w:rPr>
          <w:rFonts w:cs="Arial"/>
          <w:spacing w:val="4"/>
        </w:rPr>
      </w:pPr>
      <w:r w:rsidRPr="001953E3">
        <w:rPr>
          <w:rFonts w:cs="Arial"/>
          <w:spacing w:val="4"/>
        </w:rPr>
        <w:t>les opérateurs désignés par la région dans le cadre du service public régional de l’orientation ;</w:t>
      </w:r>
    </w:p>
    <w:p w14:paraId="4BD181BA" w14:textId="77777777" w:rsidR="00B1235B" w:rsidRPr="00D820B5" w:rsidRDefault="00B1235B" w:rsidP="00E0745A">
      <w:pPr>
        <w:pStyle w:val="Paragraphedeliste"/>
        <w:numPr>
          <w:ilvl w:val="0"/>
          <w:numId w:val="18"/>
        </w:numPr>
        <w:spacing w:after="0" w:line="280" w:lineRule="exact"/>
        <w:rPr>
          <w:rFonts w:cs="Arial"/>
          <w:spacing w:val="4"/>
        </w:rPr>
      </w:pPr>
      <w:r w:rsidRPr="001953E3">
        <w:rPr>
          <w:rFonts w:cs="Arial"/>
          <w:spacing w:val="4"/>
        </w:rPr>
        <w:t>Pôle emploi.</w:t>
      </w:r>
    </w:p>
    <w:p w14:paraId="3F6A8EC4" w14:textId="77777777" w:rsidR="00B1235B" w:rsidRPr="00C12E1D" w:rsidRDefault="00C12E1D" w:rsidP="00E0745A">
      <w:pPr>
        <w:pStyle w:val="Sous-chapitre"/>
        <w:numPr>
          <w:ilvl w:val="1"/>
          <w:numId w:val="46"/>
        </w:numPr>
      </w:pPr>
      <w:bookmarkStart w:id="140" w:name="_Toc481766805"/>
      <w:r w:rsidRPr="00C12E1D">
        <w:t xml:space="preserve">LES </w:t>
      </w:r>
      <w:r w:rsidR="00B1235B" w:rsidRPr="00C12E1D">
        <w:t>MODIFICATIONS DANS LA SITUATION JURIDIQUE DES OFFICES PUBLICS DE L’HABITAT</w:t>
      </w:r>
      <w:bookmarkEnd w:id="140"/>
    </w:p>
    <w:p w14:paraId="75F3D901" w14:textId="77777777" w:rsidR="00B1235B" w:rsidRPr="00D820B5" w:rsidRDefault="00B1235B" w:rsidP="00D820B5">
      <w:r w:rsidRPr="00D820B5">
        <w:t>En cas d’application de l’article L. 1224-1 du Code du travail dans le cadre d’une modification dans la situation juridique d’un Office, tous les contrats de travail en cours au jour de la modification  subsisteront entre les s</w:t>
      </w:r>
      <w:r w:rsidR="00D820B5">
        <w:t>alariés et le nouvel employeur.</w:t>
      </w:r>
    </w:p>
    <w:p w14:paraId="26D8F978" w14:textId="77777777" w:rsidR="00B1235B" w:rsidRPr="001953E3" w:rsidRDefault="00B1235B" w:rsidP="00D820B5">
      <w:r w:rsidRPr="00D820B5">
        <w:t>Le sort du statut collectif (dispositions conventionnelles, engagements unilatéraux, usages…) applicable aux salariés transférés au sein de l’Office sera déterminé en fonction de la réglementation en vigueur au moment de la réalisation de l’opération et des engagements pri</w:t>
      </w:r>
      <w:r w:rsidR="00D820B5">
        <w:t>s par les parties en présence.</w:t>
      </w:r>
    </w:p>
    <w:p w14:paraId="6CE73F0B" w14:textId="77777777" w:rsidR="00B1235B" w:rsidRPr="00D820B5" w:rsidRDefault="00B1235B" w:rsidP="00E0745A">
      <w:pPr>
        <w:pStyle w:val="Sous-chapitre"/>
        <w:numPr>
          <w:ilvl w:val="1"/>
          <w:numId w:val="46"/>
        </w:numPr>
      </w:pPr>
      <w:bookmarkStart w:id="141" w:name="_Toc481766806"/>
      <w:r w:rsidRPr="00C12E1D">
        <w:t>LA REMUNERATION ET LES FRAIS PROFESSIONNELS</w:t>
      </w:r>
      <w:bookmarkEnd w:id="141"/>
    </w:p>
    <w:p w14:paraId="7E6A69A6" w14:textId="77777777" w:rsidR="00B1235B" w:rsidRPr="00D820B5" w:rsidRDefault="00B1235B" w:rsidP="00E0745A">
      <w:pPr>
        <w:pStyle w:val="Titre2"/>
        <w:numPr>
          <w:ilvl w:val="0"/>
          <w:numId w:val="66"/>
        </w:numPr>
        <w:tabs>
          <w:tab w:val="left" w:pos="567"/>
        </w:tabs>
      </w:pPr>
      <w:bookmarkStart w:id="142" w:name="_Toc481766807"/>
      <w:r w:rsidRPr="00D820B5">
        <w:t>Le barème national des rémunérations de base</w:t>
      </w:r>
      <w:bookmarkEnd w:id="142"/>
    </w:p>
    <w:p w14:paraId="536411CB" w14:textId="77777777" w:rsidR="00B1235B" w:rsidRPr="00D820B5" w:rsidRDefault="00B1235B" w:rsidP="00E0745A">
      <w:pPr>
        <w:pStyle w:val="Titre3"/>
        <w:numPr>
          <w:ilvl w:val="2"/>
          <w:numId w:val="67"/>
        </w:numPr>
        <w:rPr>
          <w:rFonts w:cs="Arial"/>
          <w:color w:val="000000" w:themeColor="text1"/>
        </w:rPr>
      </w:pPr>
      <w:bookmarkStart w:id="143" w:name="_Toc481766808"/>
      <w:r w:rsidRPr="00D820B5">
        <w:rPr>
          <w:rFonts w:cs="Arial"/>
          <w:color w:val="000000" w:themeColor="text1"/>
        </w:rPr>
        <w:t>Rémunération mensuelle brute de base</w:t>
      </w:r>
      <w:bookmarkEnd w:id="143"/>
    </w:p>
    <w:p w14:paraId="410B88C4" w14:textId="77777777" w:rsidR="00B1235B" w:rsidRPr="001953E3" w:rsidRDefault="00B1235B" w:rsidP="00B1235B">
      <w:pPr>
        <w:spacing w:after="0" w:line="280" w:lineRule="exact"/>
        <w:rPr>
          <w:rFonts w:cs="Arial"/>
        </w:rPr>
      </w:pPr>
      <w:r w:rsidRPr="001953E3">
        <w:rPr>
          <w:rFonts w:cs="Arial"/>
        </w:rPr>
        <w:t>La rémunération mensuelle brute de base garantie pour chacun des niveaux des quatre catégories s'établit comme suit à la date de signature de la présente convention collective nationale :</w:t>
      </w:r>
    </w:p>
    <w:tbl>
      <w:tblPr>
        <w:tblStyle w:val="Grilledutableau"/>
        <w:tblW w:w="0" w:type="auto"/>
        <w:tblLook w:val="04A0" w:firstRow="1" w:lastRow="0" w:firstColumn="1" w:lastColumn="0" w:noHBand="0" w:noVBand="1"/>
      </w:tblPr>
      <w:tblGrid>
        <w:gridCol w:w="2401"/>
        <w:gridCol w:w="2308"/>
        <w:gridCol w:w="2043"/>
        <w:gridCol w:w="2308"/>
      </w:tblGrid>
      <w:tr w:rsidR="00B1235B" w:rsidRPr="00504B22" w14:paraId="1992F812" w14:textId="77777777" w:rsidTr="00C4374B">
        <w:trPr>
          <w:trHeight w:val="591"/>
        </w:trPr>
        <w:tc>
          <w:tcPr>
            <w:tcW w:w="2401" w:type="dxa"/>
          </w:tcPr>
          <w:p w14:paraId="728A8FE1" w14:textId="77777777" w:rsidR="00B1235B" w:rsidRPr="001953E3" w:rsidRDefault="00B1235B" w:rsidP="00C4374B">
            <w:pPr>
              <w:spacing w:line="280" w:lineRule="exact"/>
              <w:jc w:val="center"/>
              <w:rPr>
                <w:rFonts w:cs="Arial"/>
                <w:b/>
              </w:rPr>
            </w:pPr>
            <w:r w:rsidRPr="001953E3">
              <w:rPr>
                <w:rFonts w:cs="Arial"/>
                <w:b/>
              </w:rPr>
              <w:t>Catégories</w:t>
            </w:r>
          </w:p>
        </w:tc>
        <w:tc>
          <w:tcPr>
            <w:tcW w:w="2309" w:type="dxa"/>
          </w:tcPr>
          <w:p w14:paraId="48BEB249" w14:textId="77777777" w:rsidR="00B1235B" w:rsidRPr="001953E3" w:rsidRDefault="00B1235B" w:rsidP="00C4374B">
            <w:pPr>
              <w:spacing w:line="280" w:lineRule="exact"/>
              <w:jc w:val="center"/>
              <w:rPr>
                <w:rFonts w:cs="Arial"/>
                <w:b/>
              </w:rPr>
            </w:pPr>
            <w:r w:rsidRPr="001953E3">
              <w:rPr>
                <w:rFonts w:cs="Arial"/>
                <w:b/>
              </w:rPr>
              <w:t>Niveaux</w:t>
            </w:r>
          </w:p>
        </w:tc>
        <w:tc>
          <w:tcPr>
            <w:tcW w:w="2043" w:type="dxa"/>
          </w:tcPr>
          <w:p w14:paraId="56CA649F" w14:textId="77777777" w:rsidR="00B1235B" w:rsidRPr="001953E3" w:rsidRDefault="00B1235B" w:rsidP="00C4374B">
            <w:pPr>
              <w:spacing w:line="280" w:lineRule="exact"/>
              <w:jc w:val="center"/>
              <w:rPr>
                <w:rFonts w:cs="Arial"/>
                <w:b/>
              </w:rPr>
            </w:pPr>
            <w:r w:rsidRPr="001953E3">
              <w:rPr>
                <w:rFonts w:cs="Arial"/>
                <w:b/>
              </w:rPr>
              <w:t>Coefficients</w:t>
            </w:r>
          </w:p>
        </w:tc>
        <w:tc>
          <w:tcPr>
            <w:tcW w:w="2309" w:type="dxa"/>
          </w:tcPr>
          <w:p w14:paraId="2D831A41" w14:textId="77777777" w:rsidR="00B1235B" w:rsidRPr="001953E3" w:rsidRDefault="00B1235B" w:rsidP="00C4374B">
            <w:pPr>
              <w:spacing w:line="280" w:lineRule="exact"/>
              <w:jc w:val="center"/>
              <w:rPr>
                <w:rFonts w:cs="Arial"/>
                <w:b/>
              </w:rPr>
            </w:pPr>
            <w:r w:rsidRPr="001953E3">
              <w:rPr>
                <w:rFonts w:cs="Arial"/>
                <w:b/>
              </w:rPr>
              <w:t>Salaires bruts de base (en €)</w:t>
            </w:r>
          </w:p>
        </w:tc>
      </w:tr>
      <w:tr w:rsidR="00B1235B" w:rsidRPr="00504B22" w14:paraId="4998432D" w14:textId="77777777" w:rsidTr="00C4374B">
        <w:tc>
          <w:tcPr>
            <w:tcW w:w="2401" w:type="dxa"/>
          </w:tcPr>
          <w:p w14:paraId="364396D1" w14:textId="77777777" w:rsidR="00B1235B" w:rsidRPr="001953E3" w:rsidRDefault="00B1235B" w:rsidP="00C4374B">
            <w:pPr>
              <w:spacing w:line="280" w:lineRule="exact"/>
              <w:jc w:val="center"/>
              <w:rPr>
                <w:rFonts w:cs="Arial"/>
              </w:rPr>
            </w:pPr>
            <w:r w:rsidRPr="001953E3">
              <w:rPr>
                <w:rFonts w:cs="Arial"/>
              </w:rPr>
              <w:t>I</w:t>
            </w:r>
          </w:p>
        </w:tc>
        <w:tc>
          <w:tcPr>
            <w:tcW w:w="2309" w:type="dxa"/>
          </w:tcPr>
          <w:p w14:paraId="59FDA651" w14:textId="77777777" w:rsidR="00B1235B" w:rsidRPr="001953E3" w:rsidRDefault="00B1235B" w:rsidP="00C4374B">
            <w:pPr>
              <w:spacing w:line="280" w:lineRule="exact"/>
              <w:jc w:val="center"/>
              <w:rPr>
                <w:rFonts w:cs="Arial"/>
              </w:rPr>
            </w:pPr>
            <w:r w:rsidRPr="001953E3">
              <w:rPr>
                <w:rFonts w:cs="Arial"/>
              </w:rPr>
              <w:t>1</w:t>
            </w:r>
          </w:p>
        </w:tc>
        <w:tc>
          <w:tcPr>
            <w:tcW w:w="2043" w:type="dxa"/>
          </w:tcPr>
          <w:p w14:paraId="72E25BD2" w14:textId="77777777" w:rsidR="00B1235B" w:rsidRPr="001953E3" w:rsidRDefault="00B1235B" w:rsidP="00C4374B">
            <w:pPr>
              <w:spacing w:line="280" w:lineRule="exact"/>
              <w:jc w:val="center"/>
              <w:rPr>
                <w:rFonts w:cs="Arial"/>
              </w:rPr>
            </w:pPr>
            <w:r w:rsidRPr="001953E3">
              <w:rPr>
                <w:rFonts w:cs="Arial"/>
              </w:rPr>
              <w:t>255</w:t>
            </w:r>
          </w:p>
        </w:tc>
        <w:tc>
          <w:tcPr>
            <w:tcW w:w="2309" w:type="dxa"/>
          </w:tcPr>
          <w:p w14:paraId="70E984CB" w14:textId="77777777" w:rsidR="00B1235B" w:rsidRPr="001953E3" w:rsidRDefault="00B1235B" w:rsidP="00C4374B">
            <w:pPr>
              <w:spacing w:line="280" w:lineRule="exact"/>
              <w:jc w:val="center"/>
              <w:rPr>
                <w:rFonts w:cs="Arial"/>
              </w:rPr>
            </w:pPr>
            <w:r w:rsidRPr="001953E3">
              <w:rPr>
                <w:rFonts w:cs="Arial"/>
              </w:rPr>
              <w:t>1480.27</w:t>
            </w:r>
          </w:p>
        </w:tc>
      </w:tr>
      <w:tr w:rsidR="00B1235B" w:rsidRPr="00504B22" w14:paraId="19D68C0D" w14:textId="77777777" w:rsidTr="00C4374B">
        <w:tc>
          <w:tcPr>
            <w:tcW w:w="2401" w:type="dxa"/>
          </w:tcPr>
          <w:p w14:paraId="7155F0AF" w14:textId="77777777" w:rsidR="00B1235B" w:rsidRPr="001953E3" w:rsidRDefault="00B1235B" w:rsidP="00C4374B">
            <w:pPr>
              <w:spacing w:line="280" w:lineRule="exact"/>
              <w:jc w:val="center"/>
              <w:rPr>
                <w:rFonts w:cs="Arial"/>
              </w:rPr>
            </w:pPr>
            <w:r w:rsidRPr="001953E3">
              <w:rPr>
                <w:rFonts w:cs="Arial"/>
              </w:rPr>
              <w:t>I</w:t>
            </w:r>
          </w:p>
        </w:tc>
        <w:tc>
          <w:tcPr>
            <w:tcW w:w="2309" w:type="dxa"/>
          </w:tcPr>
          <w:p w14:paraId="08FF5387" w14:textId="77777777" w:rsidR="00B1235B" w:rsidRPr="001953E3" w:rsidRDefault="00B1235B" w:rsidP="00C4374B">
            <w:pPr>
              <w:spacing w:line="280" w:lineRule="exact"/>
              <w:jc w:val="center"/>
              <w:rPr>
                <w:rFonts w:cs="Arial"/>
              </w:rPr>
            </w:pPr>
            <w:r w:rsidRPr="001953E3">
              <w:rPr>
                <w:rFonts w:cs="Arial"/>
              </w:rPr>
              <w:t>2</w:t>
            </w:r>
          </w:p>
        </w:tc>
        <w:tc>
          <w:tcPr>
            <w:tcW w:w="2043" w:type="dxa"/>
          </w:tcPr>
          <w:p w14:paraId="46340F86" w14:textId="77777777" w:rsidR="00B1235B" w:rsidRPr="001953E3" w:rsidRDefault="00B1235B" w:rsidP="00C4374B">
            <w:pPr>
              <w:spacing w:line="280" w:lineRule="exact"/>
              <w:jc w:val="center"/>
              <w:rPr>
                <w:rFonts w:cs="Arial"/>
              </w:rPr>
            </w:pPr>
            <w:r w:rsidRPr="001953E3">
              <w:rPr>
                <w:rFonts w:cs="Arial"/>
              </w:rPr>
              <w:t>262</w:t>
            </w:r>
          </w:p>
        </w:tc>
        <w:tc>
          <w:tcPr>
            <w:tcW w:w="2309" w:type="dxa"/>
          </w:tcPr>
          <w:p w14:paraId="56446B55" w14:textId="77777777" w:rsidR="00B1235B" w:rsidRPr="001953E3" w:rsidRDefault="00B1235B" w:rsidP="00C4374B">
            <w:pPr>
              <w:spacing w:line="280" w:lineRule="exact"/>
              <w:jc w:val="center"/>
              <w:rPr>
                <w:rFonts w:cs="Arial"/>
              </w:rPr>
            </w:pPr>
            <w:r w:rsidRPr="001953E3">
              <w:rPr>
                <w:rFonts w:cs="Arial"/>
              </w:rPr>
              <w:t>1512</w:t>
            </w:r>
          </w:p>
        </w:tc>
      </w:tr>
      <w:tr w:rsidR="00B1235B" w:rsidRPr="00504B22" w14:paraId="4973F278" w14:textId="77777777" w:rsidTr="00C4374B">
        <w:tc>
          <w:tcPr>
            <w:tcW w:w="2401" w:type="dxa"/>
          </w:tcPr>
          <w:p w14:paraId="56C77EFA" w14:textId="77777777" w:rsidR="00B1235B" w:rsidRPr="001953E3" w:rsidRDefault="00B1235B" w:rsidP="00C4374B">
            <w:pPr>
              <w:spacing w:line="280" w:lineRule="exact"/>
              <w:jc w:val="center"/>
              <w:rPr>
                <w:rFonts w:cs="Arial"/>
              </w:rPr>
            </w:pPr>
            <w:r w:rsidRPr="001953E3">
              <w:rPr>
                <w:rFonts w:cs="Arial"/>
              </w:rPr>
              <w:t>II</w:t>
            </w:r>
          </w:p>
        </w:tc>
        <w:tc>
          <w:tcPr>
            <w:tcW w:w="2309" w:type="dxa"/>
          </w:tcPr>
          <w:p w14:paraId="3E5F15C3" w14:textId="77777777" w:rsidR="00B1235B" w:rsidRPr="001953E3" w:rsidRDefault="00B1235B" w:rsidP="00C4374B">
            <w:pPr>
              <w:spacing w:line="280" w:lineRule="exact"/>
              <w:jc w:val="center"/>
              <w:rPr>
                <w:rFonts w:cs="Arial"/>
              </w:rPr>
            </w:pPr>
            <w:r w:rsidRPr="001953E3">
              <w:rPr>
                <w:rFonts w:cs="Arial"/>
              </w:rPr>
              <w:t>1</w:t>
            </w:r>
          </w:p>
        </w:tc>
        <w:tc>
          <w:tcPr>
            <w:tcW w:w="2043" w:type="dxa"/>
          </w:tcPr>
          <w:p w14:paraId="60D2A49E" w14:textId="77777777" w:rsidR="00B1235B" w:rsidRPr="001953E3" w:rsidRDefault="00B1235B" w:rsidP="00C4374B">
            <w:pPr>
              <w:spacing w:line="280" w:lineRule="exact"/>
              <w:jc w:val="center"/>
              <w:rPr>
                <w:rFonts w:cs="Arial"/>
              </w:rPr>
            </w:pPr>
            <w:r w:rsidRPr="001953E3">
              <w:rPr>
                <w:rFonts w:cs="Arial"/>
              </w:rPr>
              <w:t>278</w:t>
            </w:r>
          </w:p>
        </w:tc>
        <w:tc>
          <w:tcPr>
            <w:tcW w:w="2309" w:type="dxa"/>
          </w:tcPr>
          <w:p w14:paraId="0C0225E1" w14:textId="77777777" w:rsidR="00B1235B" w:rsidRPr="001953E3" w:rsidRDefault="00B1235B" w:rsidP="00C4374B">
            <w:pPr>
              <w:spacing w:line="280" w:lineRule="exact"/>
              <w:jc w:val="center"/>
              <w:rPr>
                <w:rFonts w:cs="Arial"/>
              </w:rPr>
            </w:pPr>
            <w:r w:rsidRPr="001953E3">
              <w:rPr>
                <w:rFonts w:cs="Arial"/>
              </w:rPr>
              <w:t>1597</w:t>
            </w:r>
          </w:p>
        </w:tc>
      </w:tr>
      <w:tr w:rsidR="00B1235B" w:rsidRPr="00504B22" w14:paraId="1884BE4F" w14:textId="77777777" w:rsidTr="00C4374B">
        <w:tc>
          <w:tcPr>
            <w:tcW w:w="2401" w:type="dxa"/>
          </w:tcPr>
          <w:p w14:paraId="0029B53F" w14:textId="77777777" w:rsidR="00B1235B" w:rsidRPr="001953E3" w:rsidRDefault="00B1235B" w:rsidP="00C4374B">
            <w:pPr>
              <w:spacing w:line="280" w:lineRule="exact"/>
              <w:jc w:val="center"/>
              <w:rPr>
                <w:rFonts w:cs="Arial"/>
              </w:rPr>
            </w:pPr>
            <w:r w:rsidRPr="001953E3">
              <w:rPr>
                <w:rFonts w:cs="Arial"/>
              </w:rPr>
              <w:t>II</w:t>
            </w:r>
          </w:p>
        </w:tc>
        <w:tc>
          <w:tcPr>
            <w:tcW w:w="2309" w:type="dxa"/>
          </w:tcPr>
          <w:p w14:paraId="5B1AE895" w14:textId="77777777" w:rsidR="00B1235B" w:rsidRPr="001953E3" w:rsidRDefault="00B1235B" w:rsidP="00C4374B">
            <w:pPr>
              <w:spacing w:line="280" w:lineRule="exact"/>
              <w:jc w:val="center"/>
              <w:rPr>
                <w:rFonts w:cs="Arial"/>
              </w:rPr>
            </w:pPr>
            <w:r w:rsidRPr="001953E3">
              <w:rPr>
                <w:rFonts w:cs="Arial"/>
              </w:rPr>
              <w:t>2</w:t>
            </w:r>
          </w:p>
        </w:tc>
        <w:tc>
          <w:tcPr>
            <w:tcW w:w="2043" w:type="dxa"/>
          </w:tcPr>
          <w:p w14:paraId="32598CE6" w14:textId="77777777" w:rsidR="00B1235B" w:rsidRPr="001953E3" w:rsidRDefault="00B1235B" w:rsidP="00C4374B">
            <w:pPr>
              <w:spacing w:line="280" w:lineRule="exact"/>
              <w:jc w:val="center"/>
              <w:rPr>
                <w:rFonts w:cs="Arial"/>
              </w:rPr>
            </w:pPr>
            <w:r w:rsidRPr="001953E3">
              <w:rPr>
                <w:rFonts w:cs="Arial"/>
              </w:rPr>
              <w:t>301</w:t>
            </w:r>
          </w:p>
        </w:tc>
        <w:tc>
          <w:tcPr>
            <w:tcW w:w="2309" w:type="dxa"/>
          </w:tcPr>
          <w:p w14:paraId="307F2394" w14:textId="77777777" w:rsidR="00B1235B" w:rsidRPr="001953E3" w:rsidRDefault="00B1235B" w:rsidP="00C4374B">
            <w:pPr>
              <w:spacing w:line="280" w:lineRule="exact"/>
              <w:jc w:val="center"/>
              <w:rPr>
                <w:rFonts w:cs="Arial"/>
              </w:rPr>
            </w:pPr>
            <w:r w:rsidRPr="001953E3">
              <w:rPr>
                <w:rFonts w:cs="Arial"/>
              </w:rPr>
              <w:t>1727</w:t>
            </w:r>
          </w:p>
        </w:tc>
      </w:tr>
      <w:tr w:rsidR="00B1235B" w:rsidRPr="00504B22" w14:paraId="52FB32E0" w14:textId="77777777" w:rsidTr="00C4374B">
        <w:tc>
          <w:tcPr>
            <w:tcW w:w="2401" w:type="dxa"/>
          </w:tcPr>
          <w:p w14:paraId="37859280" w14:textId="77777777" w:rsidR="00B1235B" w:rsidRPr="001953E3" w:rsidRDefault="00B1235B" w:rsidP="00C4374B">
            <w:pPr>
              <w:spacing w:line="280" w:lineRule="exact"/>
              <w:jc w:val="center"/>
              <w:rPr>
                <w:rFonts w:cs="Arial"/>
              </w:rPr>
            </w:pPr>
            <w:r w:rsidRPr="001953E3">
              <w:rPr>
                <w:rFonts w:cs="Arial"/>
              </w:rPr>
              <w:t>III</w:t>
            </w:r>
          </w:p>
        </w:tc>
        <w:tc>
          <w:tcPr>
            <w:tcW w:w="2309" w:type="dxa"/>
          </w:tcPr>
          <w:p w14:paraId="1A51FC03" w14:textId="77777777" w:rsidR="00B1235B" w:rsidRPr="001953E3" w:rsidRDefault="00B1235B" w:rsidP="00C4374B">
            <w:pPr>
              <w:spacing w:line="280" w:lineRule="exact"/>
              <w:jc w:val="center"/>
              <w:rPr>
                <w:rFonts w:cs="Arial"/>
              </w:rPr>
            </w:pPr>
            <w:r w:rsidRPr="001953E3">
              <w:rPr>
                <w:rFonts w:cs="Arial"/>
              </w:rPr>
              <w:t>1</w:t>
            </w:r>
          </w:p>
        </w:tc>
        <w:tc>
          <w:tcPr>
            <w:tcW w:w="2043" w:type="dxa"/>
          </w:tcPr>
          <w:p w14:paraId="563DCBD1" w14:textId="77777777" w:rsidR="00B1235B" w:rsidRPr="001953E3" w:rsidRDefault="00B1235B" w:rsidP="00C4374B">
            <w:pPr>
              <w:spacing w:line="280" w:lineRule="exact"/>
              <w:jc w:val="center"/>
              <w:rPr>
                <w:rFonts w:cs="Arial"/>
              </w:rPr>
            </w:pPr>
            <w:r w:rsidRPr="001953E3">
              <w:rPr>
                <w:rFonts w:cs="Arial"/>
              </w:rPr>
              <w:t>371</w:t>
            </w:r>
          </w:p>
        </w:tc>
        <w:tc>
          <w:tcPr>
            <w:tcW w:w="2309" w:type="dxa"/>
          </w:tcPr>
          <w:p w14:paraId="1BC0EAC4" w14:textId="77777777" w:rsidR="00B1235B" w:rsidRPr="001953E3" w:rsidRDefault="00B1235B" w:rsidP="00C4374B">
            <w:pPr>
              <w:spacing w:line="280" w:lineRule="exact"/>
              <w:jc w:val="center"/>
              <w:rPr>
                <w:rFonts w:cs="Arial"/>
              </w:rPr>
            </w:pPr>
            <w:r w:rsidRPr="001953E3">
              <w:rPr>
                <w:rFonts w:cs="Arial"/>
              </w:rPr>
              <w:t>2124</w:t>
            </w:r>
          </w:p>
        </w:tc>
      </w:tr>
      <w:tr w:rsidR="00B1235B" w:rsidRPr="00504B22" w14:paraId="483D3563" w14:textId="77777777" w:rsidTr="00C4374B">
        <w:tc>
          <w:tcPr>
            <w:tcW w:w="2401" w:type="dxa"/>
          </w:tcPr>
          <w:p w14:paraId="09DB94C5" w14:textId="77777777" w:rsidR="00B1235B" w:rsidRPr="001953E3" w:rsidRDefault="00B1235B" w:rsidP="00C4374B">
            <w:pPr>
              <w:spacing w:line="280" w:lineRule="exact"/>
              <w:jc w:val="center"/>
              <w:rPr>
                <w:rFonts w:cs="Arial"/>
              </w:rPr>
            </w:pPr>
            <w:r w:rsidRPr="001953E3">
              <w:rPr>
                <w:rFonts w:cs="Arial"/>
              </w:rPr>
              <w:lastRenderedPageBreak/>
              <w:t>III</w:t>
            </w:r>
          </w:p>
        </w:tc>
        <w:tc>
          <w:tcPr>
            <w:tcW w:w="2309" w:type="dxa"/>
          </w:tcPr>
          <w:p w14:paraId="47E6F16E" w14:textId="77777777" w:rsidR="00B1235B" w:rsidRPr="001953E3" w:rsidRDefault="00B1235B" w:rsidP="00C4374B">
            <w:pPr>
              <w:spacing w:line="280" w:lineRule="exact"/>
              <w:jc w:val="center"/>
              <w:rPr>
                <w:rFonts w:cs="Arial"/>
              </w:rPr>
            </w:pPr>
            <w:r w:rsidRPr="001953E3">
              <w:rPr>
                <w:rFonts w:cs="Arial"/>
              </w:rPr>
              <w:t>2</w:t>
            </w:r>
          </w:p>
        </w:tc>
        <w:tc>
          <w:tcPr>
            <w:tcW w:w="2043" w:type="dxa"/>
          </w:tcPr>
          <w:p w14:paraId="01C8D4B8" w14:textId="77777777" w:rsidR="00B1235B" w:rsidRPr="001953E3" w:rsidRDefault="00B1235B" w:rsidP="00C4374B">
            <w:pPr>
              <w:spacing w:line="280" w:lineRule="exact"/>
              <w:jc w:val="center"/>
              <w:rPr>
                <w:rFonts w:cs="Arial"/>
              </w:rPr>
            </w:pPr>
            <w:r w:rsidRPr="001953E3">
              <w:rPr>
                <w:rFonts w:cs="Arial"/>
              </w:rPr>
              <w:t>452</w:t>
            </w:r>
          </w:p>
        </w:tc>
        <w:tc>
          <w:tcPr>
            <w:tcW w:w="2309" w:type="dxa"/>
          </w:tcPr>
          <w:p w14:paraId="10953C76" w14:textId="77777777" w:rsidR="00B1235B" w:rsidRPr="001953E3" w:rsidRDefault="00B1235B" w:rsidP="00C4374B">
            <w:pPr>
              <w:spacing w:line="280" w:lineRule="exact"/>
              <w:jc w:val="center"/>
              <w:rPr>
                <w:rFonts w:cs="Arial"/>
              </w:rPr>
            </w:pPr>
            <w:r w:rsidRPr="001953E3">
              <w:rPr>
                <w:rFonts w:cs="Arial"/>
              </w:rPr>
              <w:t>2584</w:t>
            </w:r>
          </w:p>
        </w:tc>
      </w:tr>
      <w:tr w:rsidR="00B1235B" w:rsidRPr="00504B22" w14:paraId="68D427BD" w14:textId="77777777" w:rsidTr="00C4374B">
        <w:tc>
          <w:tcPr>
            <w:tcW w:w="2401" w:type="dxa"/>
          </w:tcPr>
          <w:p w14:paraId="6F36027C" w14:textId="77777777" w:rsidR="00B1235B" w:rsidRPr="001953E3" w:rsidRDefault="00B1235B" w:rsidP="00C4374B">
            <w:pPr>
              <w:spacing w:line="280" w:lineRule="exact"/>
              <w:jc w:val="center"/>
              <w:rPr>
                <w:rFonts w:cs="Arial"/>
              </w:rPr>
            </w:pPr>
            <w:r w:rsidRPr="001953E3">
              <w:rPr>
                <w:rFonts w:cs="Arial"/>
              </w:rPr>
              <w:t>IV</w:t>
            </w:r>
          </w:p>
        </w:tc>
        <w:tc>
          <w:tcPr>
            <w:tcW w:w="2309" w:type="dxa"/>
          </w:tcPr>
          <w:p w14:paraId="060A41FE" w14:textId="77777777" w:rsidR="00B1235B" w:rsidRPr="001953E3" w:rsidRDefault="00B1235B" w:rsidP="00C4374B">
            <w:pPr>
              <w:spacing w:line="280" w:lineRule="exact"/>
              <w:jc w:val="center"/>
              <w:rPr>
                <w:rFonts w:cs="Arial"/>
              </w:rPr>
            </w:pPr>
            <w:r w:rsidRPr="001953E3">
              <w:rPr>
                <w:rFonts w:cs="Arial"/>
              </w:rPr>
              <w:t>1</w:t>
            </w:r>
          </w:p>
        </w:tc>
        <w:tc>
          <w:tcPr>
            <w:tcW w:w="2043" w:type="dxa"/>
          </w:tcPr>
          <w:p w14:paraId="529252F6" w14:textId="77777777" w:rsidR="00B1235B" w:rsidRPr="001953E3" w:rsidRDefault="00B1235B" w:rsidP="00C4374B">
            <w:pPr>
              <w:spacing w:line="280" w:lineRule="exact"/>
              <w:jc w:val="center"/>
              <w:rPr>
                <w:rFonts w:cs="Arial"/>
              </w:rPr>
            </w:pPr>
            <w:r w:rsidRPr="001953E3">
              <w:rPr>
                <w:rFonts w:cs="Arial"/>
              </w:rPr>
              <w:t>625</w:t>
            </w:r>
          </w:p>
        </w:tc>
        <w:tc>
          <w:tcPr>
            <w:tcW w:w="2309" w:type="dxa"/>
          </w:tcPr>
          <w:p w14:paraId="52858F38" w14:textId="77777777" w:rsidR="00B1235B" w:rsidRPr="001953E3" w:rsidRDefault="00B1235B" w:rsidP="00C4374B">
            <w:pPr>
              <w:spacing w:line="280" w:lineRule="exact"/>
              <w:jc w:val="center"/>
              <w:rPr>
                <w:rFonts w:cs="Arial"/>
              </w:rPr>
            </w:pPr>
            <w:r w:rsidRPr="001953E3">
              <w:rPr>
                <w:rFonts w:cs="Arial"/>
              </w:rPr>
              <w:t>3551</w:t>
            </w:r>
          </w:p>
        </w:tc>
      </w:tr>
      <w:tr w:rsidR="00B1235B" w:rsidRPr="00504B22" w14:paraId="7889134D" w14:textId="77777777" w:rsidTr="00C4374B">
        <w:tc>
          <w:tcPr>
            <w:tcW w:w="2401" w:type="dxa"/>
          </w:tcPr>
          <w:p w14:paraId="2E057A0B" w14:textId="77777777" w:rsidR="00B1235B" w:rsidRPr="001953E3" w:rsidRDefault="00B1235B" w:rsidP="00C4374B">
            <w:pPr>
              <w:spacing w:line="280" w:lineRule="exact"/>
              <w:jc w:val="center"/>
              <w:rPr>
                <w:rFonts w:cs="Arial"/>
              </w:rPr>
            </w:pPr>
            <w:r w:rsidRPr="001953E3">
              <w:rPr>
                <w:rFonts w:cs="Arial"/>
              </w:rPr>
              <w:t>IV</w:t>
            </w:r>
          </w:p>
        </w:tc>
        <w:tc>
          <w:tcPr>
            <w:tcW w:w="2309" w:type="dxa"/>
          </w:tcPr>
          <w:p w14:paraId="2327BF8E" w14:textId="77777777" w:rsidR="00B1235B" w:rsidRPr="001953E3" w:rsidRDefault="00B1235B" w:rsidP="00C4374B">
            <w:pPr>
              <w:spacing w:line="280" w:lineRule="exact"/>
              <w:jc w:val="center"/>
              <w:rPr>
                <w:rFonts w:cs="Arial"/>
              </w:rPr>
            </w:pPr>
            <w:r w:rsidRPr="001953E3">
              <w:rPr>
                <w:rFonts w:cs="Arial"/>
              </w:rPr>
              <w:t>2</w:t>
            </w:r>
          </w:p>
        </w:tc>
        <w:tc>
          <w:tcPr>
            <w:tcW w:w="2043" w:type="dxa"/>
          </w:tcPr>
          <w:p w14:paraId="46EC6FF8" w14:textId="77777777" w:rsidR="00B1235B" w:rsidRPr="001953E3" w:rsidRDefault="00B1235B" w:rsidP="00C4374B">
            <w:pPr>
              <w:spacing w:line="280" w:lineRule="exact"/>
              <w:jc w:val="center"/>
              <w:rPr>
                <w:rFonts w:cs="Arial"/>
              </w:rPr>
            </w:pPr>
            <w:r w:rsidRPr="001953E3">
              <w:rPr>
                <w:rFonts w:cs="Arial"/>
              </w:rPr>
              <w:t>880</w:t>
            </w:r>
          </w:p>
        </w:tc>
        <w:tc>
          <w:tcPr>
            <w:tcW w:w="2309" w:type="dxa"/>
          </w:tcPr>
          <w:p w14:paraId="77905E93" w14:textId="77777777" w:rsidR="00B1235B" w:rsidRPr="001953E3" w:rsidRDefault="00B1235B" w:rsidP="00C4374B">
            <w:pPr>
              <w:spacing w:line="280" w:lineRule="exact"/>
              <w:jc w:val="center"/>
              <w:rPr>
                <w:rFonts w:cs="Arial"/>
              </w:rPr>
            </w:pPr>
            <w:r w:rsidRPr="001953E3">
              <w:rPr>
                <w:rFonts w:cs="Arial"/>
              </w:rPr>
              <w:t>4991</w:t>
            </w:r>
          </w:p>
        </w:tc>
      </w:tr>
    </w:tbl>
    <w:p w14:paraId="3DB67260" w14:textId="77777777" w:rsidR="00B1235B" w:rsidRPr="001953E3" w:rsidRDefault="00B1235B" w:rsidP="00B1235B">
      <w:pPr>
        <w:spacing w:after="0" w:line="280" w:lineRule="exact"/>
        <w:rPr>
          <w:rFonts w:cs="Arial"/>
        </w:rPr>
      </w:pPr>
    </w:p>
    <w:p w14:paraId="1B4E9B07" w14:textId="77777777" w:rsidR="00B1235B" w:rsidRPr="00D820B5" w:rsidRDefault="00B1235B" w:rsidP="00D820B5">
      <w:r w:rsidRPr="00D820B5">
        <w:t>La rémunération de base garantie, conformément au tableau ci-dessus, s'entend comme le salaire de base, hors primes et avantages en nature.</w:t>
      </w:r>
    </w:p>
    <w:p w14:paraId="319E2054" w14:textId="77777777" w:rsidR="00B1235B" w:rsidRPr="00D820B5" w:rsidRDefault="00B1235B" w:rsidP="00D820B5">
      <w:r w:rsidRPr="00D820B5">
        <w:t>Les montants indiqués dans ce tableau sont donnés pour un horaire hebdomadaire légal de trente-cinq heures au sens des articles L. 3121-1 et suivants du code du travail.</w:t>
      </w:r>
    </w:p>
    <w:p w14:paraId="1A4B069E" w14:textId="77777777" w:rsidR="00B1235B" w:rsidRPr="00D820B5" w:rsidRDefault="00B1235B" w:rsidP="00E0745A">
      <w:pPr>
        <w:pStyle w:val="Titre3"/>
        <w:numPr>
          <w:ilvl w:val="2"/>
          <w:numId w:val="67"/>
        </w:numPr>
        <w:rPr>
          <w:rFonts w:cs="Arial"/>
          <w:color w:val="000000" w:themeColor="text1"/>
        </w:rPr>
      </w:pPr>
      <w:bookmarkStart w:id="144" w:name="_Toc481766809"/>
      <w:r w:rsidRPr="00D820B5">
        <w:rPr>
          <w:rFonts w:cs="Arial"/>
          <w:color w:val="000000" w:themeColor="text1"/>
        </w:rPr>
        <w:t>Application du barème national de base dans les Offices</w:t>
      </w:r>
      <w:bookmarkEnd w:id="144"/>
    </w:p>
    <w:p w14:paraId="4B49958B" w14:textId="77777777" w:rsidR="00B1235B" w:rsidRPr="001953E3" w:rsidRDefault="00B1235B" w:rsidP="00B1235B">
      <w:pPr>
        <w:spacing w:after="0" w:line="280" w:lineRule="exact"/>
        <w:rPr>
          <w:rFonts w:cs="Arial"/>
        </w:rPr>
      </w:pPr>
      <w:r w:rsidRPr="001953E3">
        <w:rPr>
          <w:rFonts w:cs="Arial"/>
        </w:rPr>
        <w:t>Les décisions annuelles portant sur le barème national des rémunérations mensuelles brutes de base s'appliquent à compter du 1</w:t>
      </w:r>
      <w:r w:rsidRPr="001953E3">
        <w:rPr>
          <w:rFonts w:cs="Arial"/>
          <w:vertAlign w:val="superscript"/>
        </w:rPr>
        <w:t>er</w:t>
      </w:r>
      <w:r w:rsidRPr="001953E3">
        <w:rPr>
          <w:rFonts w:cs="Arial"/>
        </w:rPr>
        <w:t xml:space="preserve"> janvier de l'année suivante, sous réserve des barèmes plus favorables conclus dans les </w:t>
      </w:r>
      <w:r>
        <w:rPr>
          <w:rFonts w:cs="Arial"/>
        </w:rPr>
        <w:t>Offices</w:t>
      </w:r>
      <w:r w:rsidR="00D820B5">
        <w:rPr>
          <w:rFonts w:cs="Arial"/>
        </w:rPr>
        <w:t>.</w:t>
      </w:r>
    </w:p>
    <w:p w14:paraId="60FACD89" w14:textId="77777777" w:rsidR="00B1235B" w:rsidRPr="00D820B5" w:rsidRDefault="00B1235B" w:rsidP="00E0745A">
      <w:pPr>
        <w:pStyle w:val="Titre3"/>
        <w:numPr>
          <w:ilvl w:val="2"/>
          <w:numId w:val="67"/>
        </w:numPr>
        <w:rPr>
          <w:rFonts w:cs="Arial"/>
          <w:color w:val="000000" w:themeColor="text1"/>
        </w:rPr>
      </w:pPr>
      <w:bookmarkStart w:id="145" w:name="_Toc481766810"/>
      <w:r w:rsidRPr="00D820B5">
        <w:rPr>
          <w:rFonts w:cs="Arial"/>
          <w:color w:val="000000" w:themeColor="text1"/>
        </w:rPr>
        <w:t>Garantie de la rémunération de base</w:t>
      </w:r>
      <w:bookmarkEnd w:id="145"/>
    </w:p>
    <w:p w14:paraId="10ABEB05" w14:textId="77777777" w:rsidR="00B1235B" w:rsidRPr="00D820B5" w:rsidRDefault="00B1235B" w:rsidP="00D820B5">
      <w:r w:rsidRPr="00D820B5">
        <w:t>Le salarié qui n'aurait pas perçu au moins le montant de la rémunération mensuelle de base correspondant, dans l’Office, à la classification de son emploi a droit au rattrapage du montant non perçu dès le mois suivant la réclamation adressée à l'employeur.</w:t>
      </w:r>
    </w:p>
    <w:p w14:paraId="2E63E806" w14:textId="77777777" w:rsidR="00B1235B" w:rsidRPr="00D820B5" w:rsidRDefault="00B1235B" w:rsidP="00D820B5">
      <w:r w:rsidRPr="00D820B5">
        <w:t xml:space="preserve">La garantie conventionnelle de rémunération minimale ne s’applique pas aux agents relevant de la Fonction Publique Territoriale en position normale d’activité (PNA). </w:t>
      </w:r>
    </w:p>
    <w:p w14:paraId="49C8F36A" w14:textId="77777777" w:rsidR="00B1235B" w:rsidRPr="00D820B5" w:rsidRDefault="00B1235B" w:rsidP="00D820B5">
      <w:r w:rsidRPr="00D820B5">
        <w:t>Toutefois, afin de conserver une bonne cohésion interne des personnels au sein des Offices Publics de l’Habitat, les agents de la Fonction Publique Territoriale bénéficiant d’une rémunération inférieure à la rémunération mensuelle brute de base de l’emploi qu’ils occupent, pourront bénéficier dans le cadre des capacités statutaires de la Fonction Publique Territoriale de l’avancement de grade et de promotion interne pour la ramener à un niveau similaire à l’emploi occupé.</w:t>
      </w:r>
    </w:p>
    <w:p w14:paraId="3D2EFD0E" w14:textId="77777777" w:rsidR="00B1235B" w:rsidRPr="00D820B5" w:rsidRDefault="00B1235B" w:rsidP="00E0745A">
      <w:pPr>
        <w:pStyle w:val="Titre3"/>
        <w:numPr>
          <w:ilvl w:val="2"/>
          <w:numId w:val="67"/>
        </w:numPr>
        <w:rPr>
          <w:rFonts w:cs="Arial"/>
          <w:b w:val="0"/>
        </w:rPr>
      </w:pPr>
      <w:bookmarkStart w:id="146" w:name="_Toc481766811"/>
      <w:r w:rsidRPr="00D820B5">
        <w:rPr>
          <w:rFonts w:cs="Arial"/>
          <w:color w:val="000000" w:themeColor="text1"/>
        </w:rPr>
        <w:t>Commission de suivi au sein des Offices Publics de l’Habitat</w:t>
      </w:r>
      <w:bookmarkEnd w:id="146"/>
    </w:p>
    <w:p w14:paraId="4EAEC9DE" w14:textId="77777777" w:rsidR="00B1235B" w:rsidRPr="00D820B5" w:rsidRDefault="00B1235B" w:rsidP="00D820B5">
      <w:r w:rsidRPr="00D820B5">
        <w:t>Les accords d'entreprise conclus en matière de rémunération devront organiser, si tel n'est pas déjà le cas, la mise en place au sein des Offices d'une Commission paritaire interne de suivi de leur application qui se réunit au moins une fois par an afin d’assurer le respect des règles applicables en matière salariale, notamment en termes d’égalité professionnelle et de p</w:t>
      </w:r>
      <w:r w:rsidR="00D820B5">
        <w:t xml:space="preserve">révention des discriminations. </w:t>
      </w:r>
    </w:p>
    <w:p w14:paraId="228323F0" w14:textId="77777777" w:rsidR="00B1235B" w:rsidRPr="00D820B5" w:rsidRDefault="00B1235B" w:rsidP="00D820B5">
      <w:r w:rsidRPr="00D820B5">
        <w:t>La Commission de suivi est composée de façon paritaire avec les organisations syndicales représentatives dans l’Office ou à défaut des él</w:t>
      </w:r>
      <w:r w:rsidR="00D820B5">
        <w:t xml:space="preserve">us représentants du personnel. </w:t>
      </w:r>
    </w:p>
    <w:p w14:paraId="1C06834F" w14:textId="77777777" w:rsidR="00B1235B" w:rsidRPr="00D820B5" w:rsidRDefault="00B1235B" w:rsidP="00D820B5">
      <w:r w:rsidRPr="00D820B5">
        <w:t xml:space="preserve">Cette Commission aura notamment pour mission de repérer les difficultés d'application d'ordre collectif ou individuel et d'émettre des avis en vue d'y apporter des solutions dans les Offices. </w:t>
      </w:r>
    </w:p>
    <w:p w14:paraId="40E82E5D" w14:textId="77777777" w:rsidR="00B1235B" w:rsidRPr="00D820B5" w:rsidRDefault="00B1235B" w:rsidP="00D820B5"/>
    <w:p w14:paraId="26477643" w14:textId="77777777" w:rsidR="00B1235B" w:rsidRPr="00D820B5" w:rsidRDefault="00B1235B" w:rsidP="00D820B5">
      <w:r w:rsidRPr="00D820B5">
        <w:t>Dans ce but, la négociation annuelle obligatoire sera l'occasion, notamment, d'examiner la situation des rémunérations de base et complémentaires ainsi que les besoins et garanties de progression salariale au regard de l'évolution des compétences dans l</w:t>
      </w:r>
      <w:r w:rsidR="00D820B5">
        <w:t>'emploi.</w:t>
      </w:r>
    </w:p>
    <w:p w14:paraId="1E909EF7" w14:textId="77777777" w:rsidR="00B1235B" w:rsidRPr="00D820B5" w:rsidRDefault="00B1235B" w:rsidP="00E0745A">
      <w:pPr>
        <w:pStyle w:val="Titre2"/>
        <w:numPr>
          <w:ilvl w:val="0"/>
          <w:numId w:val="66"/>
        </w:numPr>
        <w:tabs>
          <w:tab w:val="left" w:pos="567"/>
        </w:tabs>
      </w:pPr>
      <w:bookmarkStart w:id="147" w:name="_Toc481766812"/>
      <w:r w:rsidRPr="00D820B5">
        <w:t>Les primes et indemnités</w:t>
      </w:r>
      <w:bookmarkEnd w:id="147"/>
    </w:p>
    <w:p w14:paraId="2D2F2D2B" w14:textId="77777777" w:rsidR="00B1235B" w:rsidRPr="00D820B5" w:rsidRDefault="00B1235B" w:rsidP="00D820B5">
      <w:r w:rsidRPr="00D820B5">
        <w:t>A la rémunération de base garantie peuvent s'ajouter des primes et avantages en nature dont le montant est fixé par le directeur général, dans les limites prévues par l'accord collectif d'entreprise si un tel accord exis</w:t>
      </w:r>
      <w:r w:rsidR="00D820B5">
        <w:t>te.</w:t>
      </w:r>
    </w:p>
    <w:p w14:paraId="05E49062" w14:textId="77777777" w:rsidR="00B1235B" w:rsidRPr="00D820B5" w:rsidRDefault="00B1235B" w:rsidP="00D820B5">
      <w:r w:rsidRPr="00D820B5">
        <w:t xml:space="preserve">Les rémunérations complémentaires, qui s'ajoutent à la rémunération de base garantie fixée à l'article 1 du Point I du présent Sous Chapitre V de la convention collective nationale, sont négociées au niveau de chaque Office Public de l’Habitat. La négociation annuelle obligatoire est l'occasion d'un </w:t>
      </w:r>
      <w:r w:rsidRPr="00D820B5">
        <w:lastRenderedPageBreak/>
        <w:t>examen de l'application des rémunérations complémentaires dans chaque Office et peut être l'occasio</w:t>
      </w:r>
      <w:r w:rsidR="00D820B5">
        <w:t>n d'une négociation à ce sujet.</w:t>
      </w:r>
    </w:p>
    <w:p w14:paraId="2C83B733" w14:textId="77777777" w:rsidR="00B1235B" w:rsidRPr="00D820B5" w:rsidRDefault="00B1235B" w:rsidP="00D820B5">
      <w:r w:rsidRPr="00D820B5">
        <w:t>La Fédération nationale des Offices Publics de l’Habitat établit, au moins tous les deux ans, un bilan des pratiques en matière de rémunérations complémentaires au sens du code du travail qui sera communiqué à la C</w:t>
      </w:r>
      <w:r w:rsidR="00D820B5">
        <w:t>ommission paritaire de branche.</w:t>
      </w:r>
    </w:p>
    <w:p w14:paraId="5417F0D3" w14:textId="77777777" w:rsidR="00B1235B" w:rsidRPr="00D820B5" w:rsidRDefault="00B1235B" w:rsidP="00D820B5">
      <w:r w:rsidRPr="00D820B5">
        <w:t>Les rémunérations complémentaires mentionnées au premier alinéa nécessaires à l'application du deuxième alinéa du présent article sont des éléments constitutifs de la rémunération au sens de l'article R.3232-1 du code du travail et pour l'application du Chapitre Ier du Titre III du Livre II de la</w:t>
      </w:r>
      <w:r w:rsidR="00D820B5">
        <w:t xml:space="preserve"> troisième Partie du même code.</w:t>
      </w:r>
    </w:p>
    <w:p w14:paraId="357EAB90" w14:textId="77777777" w:rsidR="00B1235B" w:rsidRPr="00D820B5" w:rsidRDefault="00B1235B" w:rsidP="00E0745A">
      <w:pPr>
        <w:pStyle w:val="Titre2"/>
        <w:numPr>
          <w:ilvl w:val="0"/>
          <w:numId w:val="66"/>
        </w:numPr>
        <w:tabs>
          <w:tab w:val="left" w:pos="567"/>
        </w:tabs>
        <w:rPr>
          <w:rStyle w:val="txt"/>
        </w:rPr>
      </w:pPr>
      <w:bookmarkStart w:id="148" w:name="_Toc481766813"/>
      <w:r w:rsidRPr="00D820B5">
        <w:t>Les avantages en nature</w:t>
      </w:r>
      <w:bookmarkEnd w:id="148"/>
      <w:r w:rsidRPr="00D820B5">
        <w:t xml:space="preserve"> </w:t>
      </w:r>
    </w:p>
    <w:p w14:paraId="57889624" w14:textId="77777777" w:rsidR="00D820B5" w:rsidRDefault="00B1235B" w:rsidP="00D820B5">
      <w:r w:rsidRPr="00D820B5">
        <w:t>Les prestations fournies par les Offices Publics de l’Habitat à leur personnel salarié (logement, avantages annexes (eau, chauffage, électricité…), véhicule, nourriture…) à titre gratuit ou moyennant une participation inférieure à leur valeur réelle sont constitutives d’avantages en nature s’ajoutant à la rémunération en espèces et</w:t>
      </w:r>
      <w:r w:rsidR="00D820B5">
        <w:t xml:space="preserve"> assujettis à charges sociales.</w:t>
      </w:r>
    </w:p>
    <w:p w14:paraId="2DF4D352" w14:textId="77777777" w:rsidR="00B1235B" w:rsidRPr="00D820B5" w:rsidRDefault="00B1235B" w:rsidP="00D820B5">
      <w:r w:rsidRPr="00D820B5">
        <w:t>L’attribution et, sous réserve des règles spécifiques applicables à certaines catégories de salariés ou pour déterminer le traitement à réserver à l’avantage en nature, les modalités de son évaluation peuvent être prévues par une convention ou un accord collectif, le contrat de travail ou encore résulter d’un engag</w:t>
      </w:r>
      <w:r w:rsidR="00D820B5">
        <w:t>ement unilatéral ou d’un usage.</w:t>
      </w:r>
    </w:p>
    <w:p w14:paraId="245BCE60" w14:textId="77777777" w:rsidR="00B1235B" w:rsidRPr="00D820B5" w:rsidRDefault="00B1235B" w:rsidP="00D820B5">
      <w:r w:rsidRPr="00D820B5">
        <w:t xml:space="preserve">Les avantages en nature concédés aux salariés en raison de leurs fonctions notamment pour en faciliter l’exercice, comme c’est le cas du logement de fonction, constituent un accessoire du contrat de travail. Lorsqu’ils sont sujets à restitution, elle doit intervenir lors de la cessation dudit contrat, dans un délai minimum de 3 mois, pouvant être adapté localement par voie d’accord d’entreprise. </w:t>
      </w:r>
    </w:p>
    <w:p w14:paraId="71090DB1" w14:textId="77777777" w:rsidR="00B1235B" w:rsidRPr="00D820B5" w:rsidRDefault="00B1235B" w:rsidP="00E0745A">
      <w:pPr>
        <w:pStyle w:val="Titre2"/>
        <w:numPr>
          <w:ilvl w:val="0"/>
          <w:numId w:val="66"/>
        </w:numPr>
        <w:tabs>
          <w:tab w:val="left" w:pos="567"/>
        </w:tabs>
      </w:pPr>
      <w:bookmarkStart w:id="149" w:name="_Toc481766814"/>
      <w:r w:rsidRPr="00D820B5">
        <w:t>Les frais professionnels</w:t>
      </w:r>
      <w:bookmarkEnd w:id="149"/>
    </w:p>
    <w:p w14:paraId="035F30D2" w14:textId="77777777" w:rsidR="00B1235B" w:rsidRPr="00D820B5" w:rsidRDefault="00B1235B" w:rsidP="00D820B5">
      <w:r w:rsidRPr="00D820B5">
        <w:t xml:space="preserve">Les frais professionnels du personnel des Offices Publics de l’Habitat occasionnés pour les besoins inhérents à l’emploi, notamment les frais de déplacement, de transport et de séjour qui sont exposés par les salariés à l'occasion de leurs déplacements professionnels, sont remboursés selon des modalités et des taux fixés par accord collectif au niveau des Offices Publics de l’Habitat. A défaut d'un tel accord, ces frais sont remboursés selon le barème fiscal relatif </w:t>
      </w:r>
      <w:r w:rsidR="00D820B5">
        <w:t>aux frais professionnels réels.</w:t>
      </w:r>
    </w:p>
    <w:p w14:paraId="75E0A2F4" w14:textId="77777777" w:rsidR="00B1235B" w:rsidRPr="00D820B5" w:rsidRDefault="00B1235B" w:rsidP="00D820B5">
      <w:r w:rsidRPr="00D820B5">
        <w:t>En cas d’utilisation du véhicule personnel à des fins professionnelles à la demande de l’employeur, l’Office Public de l’Habitat s’assurera préalablement de la souscription d’une assurance spécifique à ce titre. Sur demande du salarié, l’employeur peut prendre en charge ou rembourser le supplément de prime d’assurance en résultant pour le salarié, ainsi que l’éventuelle franchise due en cas d’accident survenant dans le cadre de l’utilisation dudit véhicule pendant l’exercice des fonctions.</w:t>
      </w:r>
    </w:p>
    <w:p w14:paraId="45D87376" w14:textId="77777777" w:rsidR="00B1235B" w:rsidRPr="001953E3" w:rsidRDefault="00B1235B" w:rsidP="00B1235B">
      <w:pPr>
        <w:spacing w:after="0" w:line="280" w:lineRule="exact"/>
        <w:rPr>
          <w:rFonts w:cs="Arial"/>
        </w:rPr>
      </w:pPr>
    </w:p>
    <w:p w14:paraId="1BD2436C" w14:textId="77777777" w:rsidR="00B1235B" w:rsidRPr="00D820B5" w:rsidRDefault="00B1235B" w:rsidP="00E0745A">
      <w:pPr>
        <w:pStyle w:val="Sous-chapitre"/>
        <w:numPr>
          <w:ilvl w:val="1"/>
          <w:numId w:val="46"/>
        </w:numPr>
      </w:pPr>
      <w:bookmarkStart w:id="150" w:name="_Toc481766815"/>
      <w:r w:rsidRPr="00C12E1D">
        <w:t>L’EMPLOI DES TRAVAILLEURS HANDICAPES</w:t>
      </w:r>
      <w:bookmarkEnd w:id="150"/>
      <w:r w:rsidRPr="00D820B5">
        <w:t xml:space="preserve"> </w:t>
      </w:r>
    </w:p>
    <w:p w14:paraId="6C7139A2" w14:textId="77777777" w:rsidR="00B1235B" w:rsidRPr="00D820B5" w:rsidRDefault="00B1235B" w:rsidP="00D820B5">
      <w:r w:rsidRPr="00D820B5">
        <w:t>Les parties signataires de la présente convention témoignent que l'intégration et le maintien dans l'emploi de collaborateurs handicapés constituent une préoccupation forte et sont totalement en cohérence avec les valeurs des Offices Publics de l’Habitat. Elles font écho à leurs engagements en faveur de l'adaptation et de l'accessibilité des logements pour répondre aux contraintes entrainées par le vieillissement e</w:t>
      </w:r>
      <w:r w:rsidR="00D820B5">
        <w:t>t/ou le handicap des habitants.</w:t>
      </w:r>
    </w:p>
    <w:p w14:paraId="4EBCECEB" w14:textId="77777777" w:rsidR="00B1235B" w:rsidRPr="00D820B5" w:rsidRDefault="00B1235B" w:rsidP="00D820B5">
      <w:r w:rsidRPr="00D820B5">
        <w:t>Il est rappelé que le paiement de la contribution à l'</w:t>
      </w:r>
      <w:proofErr w:type="spellStart"/>
      <w:r w:rsidRPr="00D820B5">
        <w:t>Agefiph</w:t>
      </w:r>
      <w:proofErr w:type="spellEnd"/>
      <w:r w:rsidRPr="00D820B5">
        <w:t xml:space="preserve"> de la part d'un Office est un des moyens d'atteindre le seuil légal d'obligation d'emploi des travailleurs en situation de handicap, mais l'intention de la démarche commune initiée par les négociateurs de la présente convention est  de poursuivre la politique volontariste visant à être exemplaire en matière d'emploi des personnes handicapées et d'atteindre au moins les 6% d'emploi de travailleurs handicapés conformément aux dispositions légales et réglementaires.</w:t>
      </w:r>
    </w:p>
    <w:p w14:paraId="40D9D0F5" w14:textId="77777777" w:rsidR="00B1235B" w:rsidRPr="00D820B5" w:rsidRDefault="00B1235B" w:rsidP="00D820B5">
      <w:r w:rsidRPr="00D820B5">
        <w:lastRenderedPageBreak/>
        <w:t>Les parties signataires constatent qu'une majorité d'Offices Publics de l’Habitat a développé depuis plusieurs années une politique favorisant l'intégration et le maintien dans l'emploi des travailleurs handicapés, ce qu’elles souhaitent favoriser encore davantage dans le cadre de la négociation visée à l’article L.2241-5 du code du travail portant notamment sur les conditions d’accès à l’emploi, à la formation et à la promotion professionnelles ainsi que sur les conditions de travail, d’emplo</w:t>
      </w:r>
      <w:r w:rsidR="00D820B5">
        <w:t>i et de maintien dans l’emploi.</w:t>
      </w:r>
    </w:p>
    <w:p w14:paraId="7F321BD2" w14:textId="77777777" w:rsidR="00B1235B" w:rsidRPr="001953E3" w:rsidRDefault="00B1235B" w:rsidP="00D820B5">
      <w:pPr>
        <w:rPr>
          <w:rFonts w:cs="Arial"/>
        </w:rPr>
      </w:pPr>
      <w:r w:rsidRPr="00D820B5">
        <w:t>Les Offices Publics de l’Habitat devront prendre les mesures adaptées à leurs spécificités pour favoriser l’emploi de travailleurs handicapés ainsi que leur maintien dans l’emploi par des mesures telles que leur accompagnement dans les démarches nécessaires à la reconnaissance de leur handicap, l’aménagement des postes de travail ou encore la formation.</w:t>
      </w:r>
      <w:r w:rsidRPr="001953E3">
        <w:rPr>
          <w:rFonts w:cs="Arial"/>
        </w:rPr>
        <w:t xml:space="preserve"> </w:t>
      </w:r>
    </w:p>
    <w:p w14:paraId="406238CE" w14:textId="77777777" w:rsidR="00B1235B" w:rsidRPr="00D820B5" w:rsidRDefault="00B1235B" w:rsidP="00D820B5">
      <w:r w:rsidRPr="00D820B5">
        <w:t xml:space="preserve">Ils veilleront tout particulièrement à leur égard au respect du principe d’égalité de traitement et à la </w:t>
      </w:r>
      <w:r w:rsidR="00D820B5">
        <w:t>prévention des discriminations.</w:t>
      </w:r>
    </w:p>
    <w:p w14:paraId="132A17DF" w14:textId="77777777" w:rsidR="00B1235B" w:rsidRPr="00D820B5" w:rsidRDefault="00B1235B" w:rsidP="00D820B5">
      <w:r w:rsidRPr="00D820B5">
        <w:t>Il est également rappelé aux Offices ne respectant pas l’obligation d’emploi des travailleurs handicapés l'obligation de s'acquitter d'une majoration importante de la contribution à l'</w:t>
      </w:r>
      <w:proofErr w:type="spellStart"/>
      <w:r w:rsidRPr="00D820B5">
        <w:t>Agefiph</w:t>
      </w:r>
      <w:proofErr w:type="spellEnd"/>
      <w:r w:rsidRPr="00D820B5">
        <w:t xml:space="preserve"> à hauteur de 1.500 fois le smic horaire, majorée de 25%, quel que soit leur effectif global. Ce risque de majoration est considéré par les parties signataires comme très incitatif à la mise en œuvre d'une démarche ou d'une négociation d'un accord collectif d'entreprise en faveur de l'em</w:t>
      </w:r>
      <w:r w:rsidR="00D820B5">
        <w:t>ploi des personnes handicapées.</w:t>
      </w:r>
    </w:p>
    <w:p w14:paraId="50E2821A" w14:textId="77777777" w:rsidR="00B1235B" w:rsidRPr="00A87313" w:rsidRDefault="00B1235B" w:rsidP="00A87313">
      <w:pPr>
        <w:pStyle w:val="Titre1"/>
      </w:pPr>
      <w:bookmarkStart w:id="151" w:name="_Toc481766816"/>
      <w:r w:rsidRPr="001953E3">
        <w:t>LE TEMPS DE TRAVAIL</w:t>
      </w:r>
      <w:bookmarkEnd w:id="151"/>
    </w:p>
    <w:p w14:paraId="1CA61336" w14:textId="77777777" w:rsidR="00B1235B" w:rsidRPr="00A87313" w:rsidRDefault="00B1235B" w:rsidP="00A87313">
      <w:r w:rsidRPr="00A87313">
        <w:t>Hormis les dispositions reconnues d’ordre public par la loi n°2016-1088 du 8 août 2016 relative au travail, à la modernisation du dialogue social et à la sécurisation des parcours professionnels, les règles en matière de durée de travail sont négociées dans le cadre des conventions et accords collecti</w:t>
      </w:r>
      <w:r w:rsidR="00A87313">
        <w:t xml:space="preserve">fs de branche ou d’entreprise. </w:t>
      </w:r>
    </w:p>
    <w:p w14:paraId="2A3BCA72" w14:textId="77777777" w:rsidR="00B1235B" w:rsidRPr="00A87313" w:rsidRDefault="00B1235B" w:rsidP="00A87313">
      <w:r w:rsidRPr="00A87313">
        <w:t xml:space="preserve">La loi du 8 août 2016 précitée poursuit le mouvement initié par le législateur avec la loi </w:t>
      </w:r>
      <w:r w:rsidRPr="00A87313">
        <w:rPr>
          <w:bCs/>
        </w:rPr>
        <w:t>n°2008-789 du 20 août 2008 portant rénovation de la démocratie sociale et réforme du temps de travail donnant primauté aux conventions et</w:t>
      </w:r>
      <w:r w:rsidRPr="00A87313">
        <w:t xml:space="preserve"> accords d’entreprise sur les dispositions conventionnelles de branche afin de favoriser les négociations au plus proche des besoins des entreprises. Ainsi, les conventions et accords collectifs de branche en matière de durée du travail ne s’appliqueront, sous réserve des quelques exceptions prévues par le législateur, qu’à défaut de dispositions conventionnelles négoc</w:t>
      </w:r>
      <w:r w:rsidR="00A87313">
        <w:t>iées au niveau de l’entreprise.</w:t>
      </w:r>
    </w:p>
    <w:p w14:paraId="52D24A5C" w14:textId="77777777" w:rsidR="00B1235B" w:rsidRPr="001953E3" w:rsidRDefault="00B1235B" w:rsidP="00B1235B">
      <w:pPr>
        <w:spacing w:after="0" w:line="280" w:lineRule="exact"/>
        <w:rPr>
          <w:rFonts w:cs="Arial"/>
        </w:rPr>
      </w:pPr>
      <w:r w:rsidRPr="001953E3">
        <w:rPr>
          <w:rFonts w:cs="Arial"/>
        </w:rPr>
        <w:t xml:space="preserve">Les parties signataires de la présente convention collective rappellent l’obligation des </w:t>
      </w:r>
      <w:r>
        <w:rPr>
          <w:rFonts w:cs="Arial"/>
        </w:rPr>
        <w:t>Offices Publics de l’Habitat</w:t>
      </w:r>
      <w:r w:rsidRPr="001953E3">
        <w:rPr>
          <w:rFonts w:cs="Arial"/>
        </w:rPr>
        <w:t xml:space="preserve"> de négocier, en principe annuellement, sur le temps de travail en application de l’article L.2242-5 du Code du travail.</w:t>
      </w:r>
    </w:p>
    <w:p w14:paraId="687B882E" w14:textId="77777777" w:rsidR="00B1235B" w:rsidRPr="00A87313" w:rsidRDefault="00B1235B" w:rsidP="00A87313">
      <w:r w:rsidRPr="00A87313">
        <w:t xml:space="preserve">En l’absence de dispositions conventionnelles de branche et d’entreprise, ce sont les dispositions supplétives prévues par le Code </w:t>
      </w:r>
      <w:r w:rsidR="00A87313">
        <w:t xml:space="preserve">du travail qui s’appliqueront. </w:t>
      </w:r>
    </w:p>
    <w:p w14:paraId="662447F7" w14:textId="77777777" w:rsidR="00B1235B" w:rsidRPr="00A87313" w:rsidRDefault="00B1235B" w:rsidP="00A87313">
      <w:r w:rsidRPr="00A87313">
        <w:t>Conformément à l’article L.2232-9 du Code du travail, les accords d’entreprise relatifs à la durée du travail doivent être transmis à la CPNNI de la branche mentionnée à l’article 1 du Point I du Chapitre II de la présente convention. Celle-ci devra faire le bilan sur ces accords dans un rapport annuel d’activité versé dans la base de données nationale visée à l’article L.2231-5-1 du Code du travail.</w:t>
      </w:r>
    </w:p>
    <w:p w14:paraId="18E9C738" w14:textId="77777777" w:rsidR="00B1235B" w:rsidRPr="00A87313" w:rsidRDefault="00B1235B" w:rsidP="00A87313">
      <w:pPr>
        <w:pStyle w:val="Titre1"/>
      </w:pPr>
      <w:bookmarkStart w:id="152" w:name="_Toc481766817"/>
      <w:r w:rsidRPr="001953E3">
        <w:t>L’INTERESSEMENT COLLECTIF ET L’EPARGNE SALARIALE</w:t>
      </w:r>
      <w:bookmarkEnd w:id="152"/>
    </w:p>
    <w:p w14:paraId="5B8C65D1" w14:textId="77777777" w:rsidR="00B1235B" w:rsidRPr="00A87313" w:rsidRDefault="00B1235B" w:rsidP="00A87313">
      <w:r w:rsidRPr="00A87313">
        <w:t>Dans le respect des dispositions du décret n°2011-636 du 8 juin 2011, les parties signataires de la présente convention réaffirment leur volonté de voir mis en place l'intéressement collectif dans chaque Office Public de l'Habitat pour le personnel dans le respect des modalités et des principes concourant à la réalisation de la mission de service public des Offices Publics de l’Habitat.</w:t>
      </w:r>
    </w:p>
    <w:p w14:paraId="342ADECA" w14:textId="77777777" w:rsidR="00B1235B" w:rsidRPr="00A87313" w:rsidRDefault="00B1235B" w:rsidP="00A87313">
      <w:r w:rsidRPr="001953E3">
        <w:rPr>
          <w:rFonts w:cs="Arial"/>
        </w:rPr>
        <w:lastRenderedPageBreak/>
        <w:t xml:space="preserve">Il constitue l’un des leviers de développement et de diversification des politiques de rémunérations attractives en direction des personnels des </w:t>
      </w:r>
      <w:r>
        <w:rPr>
          <w:rFonts w:cs="Arial"/>
        </w:rPr>
        <w:t>Offices Publics de l’Habitat</w:t>
      </w:r>
      <w:r w:rsidRPr="001953E3">
        <w:rPr>
          <w:rFonts w:cs="Arial"/>
        </w:rPr>
        <w:t xml:space="preserve"> permettant de renforcer la </w:t>
      </w:r>
      <w:r w:rsidRPr="00A87313">
        <w:t>cohésion des équipes et l'adhésion du personnel aux performances et de l'intéresser aux résultats de l'Office. Il a pour vocation d'améliorer la gestion et la qualité des services rendus aux locataires, ses critères de calcul devant être cohérents avec les caractéristiques socio-économiques, les orientations stratégiques et enjeux de l’Office Public de l’Habitat</w:t>
      </w:r>
      <w:r w:rsidR="00A87313">
        <w:t>.</w:t>
      </w:r>
    </w:p>
    <w:p w14:paraId="6BB1B961" w14:textId="77777777" w:rsidR="00B1235B" w:rsidRPr="00A87313" w:rsidRDefault="00B1235B" w:rsidP="00A87313">
      <w:r w:rsidRPr="00A87313">
        <w:t>L'intéressement ne se substitue en aucune manière aux composantes y compris conventionnelles de la rémunération et constitue un élément totalement indépendant de la négociation annuelle obligatoire sur les salaires prévue à l'artic</w:t>
      </w:r>
      <w:r w:rsidR="00A87313">
        <w:t>le L.2242-5 du code du travail.</w:t>
      </w:r>
    </w:p>
    <w:p w14:paraId="1C21C1D1" w14:textId="77777777" w:rsidR="00B1235B" w:rsidRPr="00A87313" w:rsidRDefault="00B1235B" w:rsidP="00A87313">
      <w:r w:rsidRPr="00A87313">
        <w:t>Les Offices Publics de l’Habitat non couverts par un accord d’intéressement ouvriront une négociation sur le sujet dans les douze mois suivant la date de signa</w:t>
      </w:r>
      <w:r w:rsidR="00A87313">
        <w:t>ture de la présente convention.</w:t>
      </w:r>
    </w:p>
    <w:p w14:paraId="561520E7" w14:textId="77777777" w:rsidR="00B1235B" w:rsidRPr="00A87313" w:rsidRDefault="00B1235B" w:rsidP="00E0745A">
      <w:pPr>
        <w:pStyle w:val="Titre3"/>
        <w:numPr>
          <w:ilvl w:val="2"/>
          <w:numId w:val="68"/>
        </w:numPr>
        <w:rPr>
          <w:rFonts w:cs="Arial"/>
          <w:color w:val="000000" w:themeColor="text1"/>
        </w:rPr>
      </w:pPr>
      <w:bookmarkStart w:id="153" w:name="_Toc481766818"/>
      <w:r w:rsidRPr="00A87313">
        <w:rPr>
          <w:rFonts w:cs="Arial"/>
          <w:color w:val="000000" w:themeColor="text1"/>
        </w:rPr>
        <w:t>Durée, révision et dénonciation de l’accord</w:t>
      </w:r>
      <w:bookmarkEnd w:id="153"/>
      <w:r w:rsidRPr="00A87313">
        <w:rPr>
          <w:rFonts w:cs="Arial"/>
          <w:color w:val="000000" w:themeColor="text1"/>
        </w:rPr>
        <w:t xml:space="preserve"> </w:t>
      </w:r>
    </w:p>
    <w:p w14:paraId="039C1DAE" w14:textId="77777777" w:rsidR="00B1235B" w:rsidRPr="00A87313" w:rsidRDefault="00B1235B" w:rsidP="00A87313">
      <w:r w:rsidRPr="00A87313">
        <w:t xml:space="preserve">L'accord d’intéressement est conclu pour une durée déterminée de trois ans et le calcul de l'intéressement sera effectué sur trois exercices successifs conformément aux dispositions de l'article L.3312-5 du </w:t>
      </w:r>
      <w:r w:rsidR="00A87313">
        <w:t>code du travail.</w:t>
      </w:r>
    </w:p>
    <w:p w14:paraId="172B54EF" w14:textId="77777777" w:rsidR="00B1235B" w:rsidRPr="00A87313" w:rsidRDefault="00B1235B" w:rsidP="00A87313">
      <w:r w:rsidRPr="00A87313">
        <w:t>Il est rappelé aux partenaires sociaux au sein de l'Office que l'accord devra être conclu avant le 1er jour du septième mois qui suit l</w:t>
      </w:r>
      <w:r w:rsidR="00A87313">
        <w:t>'ouverture du premier exercice.</w:t>
      </w:r>
    </w:p>
    <w:p w14:paraId="74661B8E" w14:textId="77777777" w:rsidR="00B1235B" w:rsidRPr="00A87313" w:rsidRDefault="00B1235B" w:rsidP="00A87313">
      <w:r w:rsidRPr="00A87313">
        <w:t>En application de l'article L.3312-5 du code du travail, il pourra être renouvelé par tacite reconduction pour une</w:t>
      </w:r>
      <w:r w:rsidR="00A87313">
        <w:t xml:space="preserve"> nouvelle période de trois ans.</w:t>
      </w:r>
    </w:p>
    <w:p w14:paraId="0C3C0269" w14:textId="77777777" w:rsidR="00B1235B" w:rsidRPr="00A87313" w:rsidRDefault="00B1235B" w:rsidP="00A87313">
      <w:r w:rsidRPr="00A87313">
        <w:t>Cette tacite reconduction ne pourra s’appliquer qu’à défaut de demande de renégociation dans les trois mois précédant la date d'échéance de l'accord ou de chaque période de renouvellement par l'une des parties habilitées (employeur, organisations syndicales représentatives, comité d'entreprise ou salariés) et si l’accord d’origine en prévoit la possibilité. La demande de renégociation doit être adressée par son auteur par tout moyen permettant</w:t>
      </w:r>
      <w:r w:rsidR="00A87313">
        <w:t xml:space="preserve"> de lui conférer date certaine.</w:t>
      </w:r>
    </w:p>
    <w:p w14:paraId="7535384E" w14:textId="77777777" w:rsidR="00B1235B" w:rsidRPr="00A87313" w:rsidRDefault="00B1235B" w:rsidP="00A87313">
      <w:r w:rsidRPr="00A87313">
        <w:t xml:space="preserve">L'accord d'entreprise peut être modifié ou dénoncé par l'ensemble des parties signataires de l'accord initial dans les mêmes conditions de forme et de délais que celles </w:t>
      </w:r>
      <w:r w:rsidR="00A87313">
        <w:t>ayant présidé sa mise en place.</w:t>
      </w:r>
    </w:p>
    <w:p w14:paraId="15BDF117" w14:textId="77777777" w:rsidR="00B1235B" w:rsidRPr="00A87313" w:rsidRDefault="00B1235B" w:rsidP="00A87313">
      <w:r w:rsidRPr="00A87313">
        <w:t>Toute modification ou dénonciation devra être notifiée par lettre recommandée avec accusé de réception à la DIRECCTE du département où elle a été décidée, dans un délai de quinze jours à compter de la date limite prévue à l’article L.3314-4 du code du travail pour pouvoir prendre effet durant l’exercice de calcul en cours.</w:t>
      </w:r>
      <w:r w:rsidR="00A87313">
        <w:t xml:space="preserve"> </w:t>
      </w:r>
    </w:p>
    <w:p w14:paraId="32D6B06F" w14:textId="77777777" w:rsidR="00B1235B" w:rsidRPr="001953E3" w:rsidRDefault="00B1235B" w:rsidP="00A87313">
      <w:pPr>
        <w:rPr>
          <w:rFonts w:cs="Arial"/>
        </w:rPr>
      </w:pPr>
      <w:r w:rsidRPr="00A87313">
        <w:t>A défaut, elle prendra effet à compter de l'exercice de calcul suivant.</w:t>
      </w:r>
      <w:r>
        <w:rPr>
          <w:rFonts w:cs="Arial"/>
        </w:rPr>
        <w:br w:type="page"/>
      </w:r>
    </w:p>
    <w:p w14:paraId="713B6B30" w14:textId="77777777" w:rsidR="00B1235B" w:rsidRPr="00A87313" w:rsidRDefault="00B1235B" w:rsidP="00E0745A">
      <w:pPr>
        <w:pStyle w:val="Titre3"/>
        <w:numPr>
          <w:ilvl w:val="2"/>
          <w:numId w:val="68"/>
        </w:numPr>
        <w:rPr>
          <w:rFonts w:cs="Arial"/>
          <w:color w:val="000000" w:themeColor="text1"/>
        </w:rPr>
      </w:pPr>
      <w:bookmarkStart w:id="154" w:name="_Toc481766819"/>
      <w:r w:rsidRPr="00A87313">
        <w:rPr>
          <w:rFonts w:cs="Arial"/>
          <w:color w:val="000000" w:themeColor="text1"/>
        </w:rPr>
        <w:lastRenderedPageBreak/>
        <w:t>Principes de l’intéressement collectif</w:t>
      </w:r>
      <w:bookmarkEnd w:id="154"/>
    </w:p>
    <w:p w14:paraId="0F8BFA9D" w14:textId="77777777" w:rsidR="00B1235B" w:rsidRPr="00A87313" w:rsidRDefault="00B1235B" w:rsidP="00A87313">
      <w:r w:rsidRPr="00A87313">
        <w:t xml:space="preserve">Le présent Chapitre V de la convention collective nationale précise, de manière non exhaustive, le choix possible des dispositifs qui demeurent propres à chaque Office Public de l’Habitat et notamment, la détermination des critères, les modalités de calcul et de répartition de l'intéressement retenues parmi les choix proposés dans la liste indicative et non exhaustive des </w:t>
      </w:r>
      <w:r w:rsidR="00A87313">
        <w:t>critères figurant en annexe II.</w:t>
      </w:r>
    </w:p>
    <w:p w14:paraId="081A1B5A" w14:textId="77777777" w:rsidR="00B1235B" w:rsidRPr="00A87313" w:rsidRDefault="00B1235B" w:rsidP="00A87313">
      <w:r w:rsidRPr="00A87313">
        <w:t>Les dispositifs d'intéressement collectif mis en place dans l'Office par accord collectif ne pourront aménager que dans un sens plus favorable aux personnels les dispositions du Chapitre V de la présente convention.</w:t>
      </w:r>
    </w:p>
    <w:p w14:paraId="6C97F5A7" w14:textId="77777777" w:rsidR="00B1235B" w:rsidRPr="00A87313" w:rsidRDefault="00B1235B" w:rsidP="00E0745A">
      <w:pPr>
        <w:pStyle w:val="Titre3"/>
        <w:numPr>
          <w:ilvl w:val="2"/>
          <w:numId w:val="68"/>
        </w:numPr>
        <w:rPr>
          <w:rFonts w:cs="Arial"/>
          <w:color w:val="000000" w:themeColor="text1"/>
        </w:rPr>
      </w:pPr>
      <w:bookmarkStart w:id="155" w:name="_Toc481766820"/>
      <w:r w:rsidRPr="00A87313">
        <w:rPr>
          <w:rFonts w:cs="Arial"/>
          <w:color w:val="000000" w:themeColor="text1"/>
        </w:rPr>
        <w:t>Bénéficiaires</w:t>
      </w:r>
      <w:bookmarkEnd w:id="155"/>
    </w:p>
    <w:p w14:paraId="1CB7FD15" w14:textId="77777777" w:rsidR="00B1235B" w:rsidRPr="00A87313" w:rsidRDefault="00B1235B" w:rsidP="00A87313">
      <w:r w:rsidRPr="00A87313">
        <w:t xml:space="preserve">L’accord d’intéressement est ouvert à l'ensemble du personnel ayant au moins trois mois d'ancienneté dans l'Office Public de l’Habitat dans le respect des dispositions du décret n°2011-636 du </w:t>
      </w:r>
      <w:r w:rsidR="00A87313">
        <w:t>8 juin 2011.</w:t>
      </w:r>
    </w:p>
    <w:p w14:paraId="5974DA61" w14:textId="77777777" w:rsidR="00B1235B" w:rsidRPr="00A87313" w:rsidRDefault="00B1235B" w:rsidP="00A87313">
      <w:r w:rsidRPr="00A87313">
        <w:t>L’ancienneté correspond à la durée totale d'appartenance juridique à l'Office, sans que les périodes de suspension du contrat de travail, pour quelques motifs que ce soi</w:t>
      </w:r>
      <w:r w:rsidR="00A87313">
        <w:t>t, ne puissent être déduites.</w:t>
      </w:r>
    </w:p>
    <w:p w14:paraId="72EAAD93" w14:textId="77777777" w:rsidR="00B1235B" w:rsidRPr="00A87313" w:rsidRDefault="00B1235B" w:rsidP="00A87313">
      <w:r w:rsidRPr="00A87313">
        <w:t>Pour la détermination de l'ancienneté requise, sont pris en compte tous les contrats de travail exécutés au cours de la période de calcul et d</w:t>
      </w:r>
      <w:r w:rsidR="00A87313">
        <w:t>es douze mois qui la précèdent.</w:t>
      </w:r>
    </w:p>
    <w:p w14:paraId="3011E7A6" w14:textId="77777777" w:rsidR="00B1235B" w:rsidRPr="00A87313" w:rsidRDefault="00B1235B" w:rsidP="00A87313">
      <w:r w:rsidRPr="00A87313">
        <w:t>En application de l’article 47 du décret n°2011-636 du décret du 8 juin 2011, les agents publics employés par un Office Public de l’Habitat peuvent, en application d'une délibération du conseil d'administration, bénéficier de l'intéressement des salariés mis en place au sein de cet Office en application des articles L.3311-1 et suivants du code du travail et de l'article 26 dudit décret. Dans ce cas, le plafond global d’intéressement visé à l’article 5 du présent Chapitre V inclut la somme des rémunération</w:t>
      </w:r>
      <w:r w:rsidR="00A87313">
        <w:t>s brutes qui leur sont versées.</w:t>
      </w:r>
    </w:p>
    <w:p w14:paraId="39F09FE6" w14:textId="77777777" w:rsidR="00B1235B" w:rsidRPr="00A87313" w:rsidRDefault="00B1235B" w:rsidP="00E0745A">
      <w:pPr>
        <w:pStyle w:val="Titre3"/>
        <w:numPr>
          <w:ilvl w:val="2"/>
          <w:numId w:val="68"/>
        </w:numPr>
        <w:rPr>
          <w:rFonts w:cs="Arial"/>
          <w:color w:val="000000" w:themeColor="text1"/>
        </w:rPr>
      </w:pPr>
      <w:bookmarkStart w:id="156" w:name="_Toc481766821"/>
      <w:r w:rsidRPr="00A87313">
        <w:rPr>
          <w:rFonts w:cs="Arial"/>
          <w:color w:val="000000" w:themeColor="text1"/>
        </w:rPr>
        <w:t>Modalités de calcul de l’intéressement collectif</w:t>
      </w:r>
      <w:bookmarkEnd w:id="156"/>
    </w:p>
    <w:p w14:paraId="5F33172A" w14:textId="77777777" w:rsidR="00B1235B" w:rsidRPr="00A87313" w:rsidRDefault="00B1235B" w:rsidP="00A87313">
      <w:r w:rsidRPr="00A87313">
        <w:t>Conformément aux dispositions de l'article L.3312-1 du code du travail, l'intéressement présente un caractère aléatoire. Il résulte d'une formule de calcul liée aux résultats et/ou aux performances de l’Office</w:t>
      </w:r>
      <w:r w:rsidR="00A87313">
        <w:t>.</w:t>
      </w:r>
    </w:p>
    <w:p w14:paraId="460C9394" w14:textId="77777777" w:rsidR="00B1235B" w:rsidRPr="00A87313" w:rsidRDefault="00B1235B" w:rsidP="00A87313">
      <w:r w:rsidRPr="00A87313">
        <w:t xml:space="preserve">Compte tenu des incidences sociales et fiscales que pourraient avoir une détermination erronée des critères d'intéressement aussi bien pour les salariés que pour les Offices pris en tant qu'employeurs, les règles et principes suivants </w:t>
      </w:r>
      <w:r w:rsidR="00A87313">
        <w:t>sont rappelés.</w:t>
      </w:r>
    </w:p>
    <w:p w14:paraId="6B866F20" w14:textId="77777777" w:rsidR="00B1235B" w:rsidRPr="00A87313" w:rsidRDefault="00A87313" w:rsidP="00A87313">
      <w:pPr>
        <w:pStyle w:val="Titre4"/>
      </w:pPr>
      <w:bookmarkStart w:id="157" w:name="_Toc481766822"/>
      <w:r w:rsidRPr="00A87313">
        <w:t xml:space="preserve">4.1. </w:t>
      </w:r>
      <w:r w:rsidR="00B1235B" w:rsidRPr="00A87313">
        <w:t>Caractère aléatoire</w:t>
      </w:r>
      <w:bookmarkEnd w:id="157"/>
      <w:r w:rsidR="00B1235B" w:rsidRPr="00A87313">
        <w:t xml:space="preserve"> </w:t>
      </w:r>
    </w:p>
    <w:p w14:paraId="1F622114" w14:textId="77777777" w:rsidR="00B1235B" w:rsidRPr="001953E3" w:rsidRDefault="00B1235B" w:rsidP="00B1235B">
      <w:pPr>
        <w:tabs>
          <w:tab w:val="left" w:pos="1620"/>
        </w:tabs>
        <w:spacing w:after="0" w:line="280" w:lineRule="exact"/>
        <w:rPr>
          <w:rFonts w:cs="Arial"/>
          <w:color w:val="0A0C0B"/>
        </w:rPr>
      </w:pPr>
      <w:r w:rsidRPr="001953E3">
        <w:rPr>
          <w:rFonts w:cs="Arial"/>
          <w:color w:val="0A0C0B"/>
          <w:spacing w:val="1"/>
        </w:rPr>
        <w:t xml:space="preserve">Les éléments pris en compte dans la formule doivent assurer le caractère variable et incertain de l'intéressement : ni le versement des primes d'intéressement, ni leur montant ne peuvent être garantis. </w:t>
      </w:r>
      <w:r w:rsidRPr="001953E3">
        <w:rPr>
          <w:rFonts w:cs="Arial"/>
          <w:color w:val="0A0C0B"/>
        </w:rPr>
        <w:t xml:space="preserve">Eu égard à son caractère par nature aléatoire, l'intéressement peut </w:t>
      </w:r>
      <w:r w:rsidR="00A87313">
        <w:rPr>
          <w:rFonts w:cs="Arial"/>
          <w:color w:val="0A0C0B"/>
        </w:rPr>
        <w:t>varier d'un exercice à l'autre.</w:t>
      </w:r>
    </w:p>
    <w:p w14:paraId="129BB8E3" w14:textId="77777777" w:rsidR="00B1235B" w:rsidRPr="00A87313" w:rsidRDefault="00A87313" w:rsidP="00A87313">
      <w:pPr>
        <w:pStyle w:val="Titre4"/>
      </w:pPr>
      <w:bookmarkStart w:id="158" w:name="_Toc481766823"/>
      <w:r>
        <w:t>4.2.</w:t>
      </w:r>
      <w:r w:rsidR="00B1235B" w:rsidRPr="00A87313">
        <w:t xml:space="preserve"> Critères</w:t>
      </w:r>
      <w:bookmarkEnd w:id="158"/>
    </w:p>
    <w:p w14:paraId="7B108DEA" w14:textId="77777777" w:rsidR="00B1235B" w:rsidRPr="00A87313" w:rsidRDefault="00B1235B" w:rsidP="00A87313">
      <w:r w:rsidRPr="00A87313">
        <w:t>Les critères pris en compte pour le calcul de l'intéressement collectif sont négociés dans chaque Office en lien notamment avec les objectifs et/ou les orientations strat</w:t>
      </w:r>
      <w:r w:rsidR="00A87313">
        <w:t>égiques du projet d'entreprise.</w:t>
      </w:r>
    </w:p>
    <w:p w14:paraId="452145B7" w14:textId="77777777" w:rsidR="00B1235B" w:rsidRPr="00A87313" w:rsidRDefault="00B1235B" w:rsidP="00A87313">
      <w:r w:rsidRPr="00A87313">
        <w:t>Les signataires de la présente convention rappellent que l'objectivité de la prise en compte des crit</w:t>
      </w:r>
      <w:r w:rsidR="00A87313">
        <w:t>ères retenus doit être mesurée.</w:t>
      </w:r>
    </w:p>
    <w:p w14:paraId="287C5320" w14:textId="77777777" w:rsidR="00B1235B" w:rsidRPr="00A87313" w:rsidRDefault="00B1235B" w:rsidP="00A87313">
      <w:r w:rsidRPr="00A87313">
        <w:t xml:space="preserve">Le poids respectif de chacun des critères et de leurs indicateurs peut être pondéré. Ces indicateurs et/ou leurs objectifs peuvent être modifiés ou révisés chaque année par voie d'avenant dans les conditions précisées dans l'article </w:t>
      </w:r>
      <w:r w:rsidR="00A87313">
        <w:t>1 du présent Chapitre V.</w:t>
      </w:r>
    </w:p>
    <w:p w14:paraId="448DBDB4" w14:textId="77777777" w:rsidR="00B1235B" w:rsidRPr="001953E3" w:rsidRDefault="00B1235B" w:rsidP="00B1235B">
      <w:pPr>
        <w:tabs>
          <w:tab w:val="left" w:pos="1620"/>
        </w:tabs>
        <w:spacing w:after="0" w:line="280" w:lineRule="exact"/>
        <w:rPr>
          <w:rFonts w:cs="Arial"/>
        </w:rPr>
      </w:pPr>
      <w:r w:rsidRPr="001953E3">
        <w:rPr>
          <w:rFonts w:cs="Arial"/>
          <w:spacing w:val="-4"/>
        </w:rPr>
        <w:t xml:space="preserve">En annexe II de la présente convention, figure une liste, indicative et non exhaustive, de critères </w:t>
      </w:r>
      <w:r w:rsidRPr="001953E3">
        <w:rPr>
          <w:rFonts w:cs="Arial"/>
          <w:spacing w:val="-2"/>
        </w:rPr>
        <w:t xml:space="preserve">correspondant aux enjeux les plus communément répandus auxquels les </w:t>
      </w:r>
      <w:r>
        <w:rPr>
          <w:rFonts w:cs="Arial"/>
          <w:spacing w:val="-2"/>
        </w:rPr>
        <w:t>Offices Publics de l’Habitat</w:t>
      </w:r>
      <w:r w:rsidRPr="001953E3">
        <w:rPr>
          <w:rFonts w:cs="Arial"/>
          <w:spacing w:val="-2"/>
        </w:rPr>
        <w:t xml:space="preserve"> doivent répondre et qui </w:t>
      </w:r>
      <w:r w:rsidRPr="001953E3">
        <w:rPr>
          <w:rFonts w:cs="Arial"/>
        </w:rPr>
        <w:t>peuvent fonder le contenu d'un accord d'intéressement.</w:t>
      </w:r>
    </w:p>
    <w:p w14:paraId="0CB37C62" w14:textId="77777777" w:rsidR="00B1235B" w:rsidRPr="001953E3" w:rsidRDefault="00B1235B" w:rsidP="00B1235B">
      <w:pPr>
        <w:tabs>
          <w:tab w:val="left" w:pos="1620"/>
        </w:tabs>
        <w:spacing w:after="0" w:line="280" w:lineRule="exact"/>
        <w:rPr>
          <w:rFonts w:cs="Arial"/>
          <w:spacing w:val="1"/>
        </w:rPr>
      </w:pPr>
      <w:r w:rsidRPr="001953E3">
        <w:rPr>
          <w:rFonts w:cs="Arial"/>
          <w:spacing w:val="2"/>
        </w:rPr>
        <w:lastRenderedPageBreak/>
        <w:t>La négociation locale veillera, dans la mesure du possible et au regard des moyens de l'</w:t>
      </w:r>
      <w:r>
        <w:rPr>
          <w:rFonts w:cs="Arial"/>
          <w:spacing w:val="2"/>
        </w:rPr>
        <w:t>Office Public de l’Habitat</w:t>
      </w:r>
      <w:r w:rsidRPr="001953E3">
        <w:rPr>
          <w:rFonts w:cs="Arial"/>
          <w:spacing w:val="2"/>
        </w:rPr>
        <w:t xml:space="preserve">, à identifier des </w:t>
      </w:r>
      <w:r w:rsidRPr="001953E3">
        <w:rPr>
          <w:rFonts w:cs="Arial"/>
          <w:spacing w:val="1"/>
        </w:rPr>
        <w:t>critères favorisant l'adhésion des collaborateurs de toutes les fi</w:t>
      </w:r>
      <w:r w:rsidR="00A87313">
        <w:rPr>
          <w:rFonts w:cs="Arial"/>
          <w:spacing w:val="1"/>
        </w:rPr>
        <w:t>lières identifiées en son sein.</w:t>
      </w:r>
    </w:p>
    <w:p w14:paraId="5CB774D8" w14:textId="77777777" w:rsidR="00B1235B" w:rsidRPr="00A87313" w:rsidRDefault="00A87313" w:rsidP="00A87313">
      <w:pPr>
        <w:pStyle w:val="Titre4"/>
      </w:pPr>
      <w:bookmarkStart w:id="159" w:name="_Toc481766824"/>
      <w:r w:rsidRPr="00A87313">
        <w:t xml:space="preserve">4.3. </w:t>
      </w:r>
      <w:r w:rsidR="00B1235B" w:rsidRPr="00A87313">
        <w:t>Formule de calcul</w:t>
      </w:r>
      <w:bookmarkEnd w:id="159"/>
    </w:p>
    <w:p w14:paraId="050A79FC" w14:textId="77777777" w:rsidR="00B1235B" w:rsidRPr="00A87313" w:rsidRDefault="00B1235B" w:rsidP="00B1235B">
      <w:pPr>
        <w:tabs>
          <w:tab w:val="left" w:pos="1620"/>
        </w:tabs>
        <w:spacing w:after="0" w:line="280" w:lineRule="exact"/>
        <w:rPr>
          <w:rFonts w:cs="Arial"/>
          <w:color w:val="0A0C0B"/>
        </w:rPr>
      </w:pPr>
      <w:r w:rsidRPr="001953E3">
        <w:rPr>
          <w:rFonts w:cs="Arial"/>
          <w:color w:val="0A0C0C"/>
          <w:spacing w:val="1"/>
        </w:rPr>
        <w:t xml:space="preserve">Dans le respect des dispositions de l'article L.3314-2 du code du travail, </w:t>
      </w:r>
      <w:r w:rsidRPr="001953E3">
        <w:rPr>
          <w:rFonts w:cs="Arial"/>
          <w:color w:val="0A0C0C"/>
          <w:spacing w:val="6"/>
        </w:rPr>
        <w:t xml:space="preserve">la/les formules et les barèmes retenus localement devront garantir le caractère aléatoire de </w:t>
      </w:r>
      <w:r w:rsidRPr="001953E3">
        <w:rPr>
          <w:rFonts w:cs="Arial"/>
          <w:color w:val="0A0C0C"/>
          <w:spacing w:val="1"/>
        </w:rPr>
        <w:t xml:space="preserve">l'intéressement. Elles devront faire appel à des éléments objectivement mesurables (résultats, ratios...) </w:t>
      </w:r>
      <w:r w:rsidRPr="001953E3">
        <w:rPr>
          <w:rFonts w:cs="Arial"/>
          <w:color w:val="0A0C0C"/>
          <w:spacing w:val="-2"/>
        </w:rPr>
        <w:t xml:space="preserve">et vérifiables par rapport à une situation de référence également établie. Leurs définitions figureront </w:t>
      </w:r>
      <w:r w:rsidRPr="001953E3">
        <w:rPr>
          <w:rFonts w:cs="Arial"/>
          <w:color w:val="0A0C0C"/>
        </w:rPr>
        <w:t>nécessairement dans l'accord. Elles ne pourront reposer sur un simple montant mais devront s'inscrire dans l'esprit de l'amélioration des résultats ou de la performance.</w:t>
      </w:r>
    </w:p>
    <w:p w14:paraId="7DF66128" w14:textId="77777777" w:rsidR="00B1235B" w:rsidRPr="00A87313" w:rsidRDefault="00B1235B" w:rsidP="00E0745A">
      <w:pPr>
        <w:pStyle w:val="Titre3"/>
        <w:numPr>
          <w:ilvl w:val="2"/>
          <w:numId w:val="68"/>
        </w:numPr>
        <w:rPr>
          <w:rFonts w:cs="Arial"/>
          <w:color w:val="000000" w:themeColor="text1"/>
        </w:rPr>
      </w:pPr>
      <w:bookmarkStart w:id="160" w:name="_Toc481766825"/>
      <w:r w:rsidRPr="00A87313">
        <w:rPr>
          <w:rFonts w:cs="Arial"/>
          <w:color w:val="000000" w:themeColor="text1"/>
        </w:rPr>
        <w:t>Montant global de l’intéressement collectif</w:t>
      </w:r>
      <w:bookmarkEnd w:id="160"/>
    </w:p>
    <w:p w14:paraId="6FFA269A" w14:textId="77777777" w:rsidR="00B1235B" w:rsidRPr="00A87313" w:rsidRDefault="00B1235B" w:rsidP="00A87313">
      <w:r w:rsidRPr="00A87313">
        <w:t>Le montant global d'intéressement à distribuer aux personnels concernés est fixé conformément à l'article 26 du dé</w:t>
      </w:r>
      <w:r w:rsidR="00A87313">
        <w:t>cret n°2011-636 du 8 juin 2011.</w:t>
      </w:r>
    </w:p>
    <w:p w14:paraId="6AA7D183" w14:textId="77777777" w:rsidR="00A87313" w:rsidRDefault="00B1235B" w:rsidP="00A87313">
      <w:r w:rsidRPr="00A87313">
        <w:t>Le montant global des primes distribuées aux bénéficiaires ne peut pas excéder annuellement 20% du total des salaires bruts versés aux personnes concernées et, le cas échéant, de la rémunération annuelle du directeur général s'il bénéficie également de l'accord en application de l'article R.421-20-1 du code de la construction et de</w:t>
      </w:r>
      <w:r w:rsidR="00A87313">
        <w:t xml:space="preserve"> l'habitation.</w:t>
      </w:r>
    </w:p>
    <w:p w14:paraId="431D7A43" w14:textId="77777777" w:rsidR="00B1235B" w:rsidRPr="00A87313" w:rsidRDefault="00B1235B" w:rsidP="00A87313">
      <w:r w:rsidRPr="00A87313">
        <w:t>Toutefois, lorsque le résultat d'exploitation de l’Office est déficitaire avant la comptabilisation de subventions d'équilibre, le plafond de versement est fixé à 2 % du total visé à</w:t>
      </w:r>
      <w:r w:rsidR="00A87313">
        <w:t xml:space="preserve"> l'alinéa 2 du présent article.</w:t>
      </w:r>
    </w:p>
    <w:p w14:paraId="5CE836DA" w14:textId="77777777" w:rsidR="00B1235B" w:rsidRPr="00A87313" w:rsidRDefault="00B1235B" w:rsidP="00E0745A">
      <w:pPr>
        <w:pStyle w:val="Titre3"/>
        <w:numPr>
          <w:ilvl w:val="2"/>
          <w:numId w:val="68"/>
        </w:numPr>
        <w:rPr>
          <w:rFonts w:cs="Arial"/>
          <w:color w:val="000000" w:themeColor="text1"/>
        </w:rPr>
      </w:pPr>
      <w:bookmarkStart w:id="161" w:name="_Toc481766826"/>
      <w:r w:rsidRPr="00A87313">
        <w:rPr>
          <w:rFonts w:cs="Arial"/>
          <w:color w:val="000000" w:themeColor="text1"/>
        </w:rPr>
        <w:t>Répartition individuelle de l’intéressement collectif</w:t>
      </w:r>
      <w:bookmarkEnd w:id="161"/>
    </w:p>
    <w:p w14:paraId="538D3338" w14:textId="77777777" w:rsidR="00B1235B" w:rsidRPr="00A87313" w:rsidRDefault="00A87313" w:rsidP="00A87313">
      <w:pPr>
        <w:pStyle w:val="Titre4"/>
      </w:pPr>
      <w:bookmarkStart w:id="162" w:name="_Toc481766827"/>
      <w:r>
        <w:t xml:space="preserve">6.1. </w:t>
      </w:r>
      <w:r w:rsidR="00B1235B" w:rsidRPr="00A87313">
        <w:t>Calcul de la prime individuelle d’intéressement collectif et durée de présence</w:t>
      </w:r>
      <w:bookmarkEnd w:id="162"/>
    </w:p>
    <w:p w14:paraId="6AF2C601" w14:textId="77777777" w:rsidR="00B1235B" w:rsidRPr="00A87313" w:rsidRDefault="00B1235B" w:rsidP="00A87313">
      <w:r w:rsidRPr="00A87313">
        <w:t>La prime individuelle d'intéressement calculée selon les modalités définies aux articles 4 et 5 du présent Chapitre V peut être réduite strictement de la durée des absences des bénéficiaires intervenues au cours de l'exercice de référence.</w:t>
      </w:r>
    </w:p>
    <w:p w14:paraId="7EA30C52" w14:textId="77777777" w:rsidR="00B1235B" w:rsidRPr="00A87313" w:rsidRDefault="00B1235B" w:rsidP="00A87313">
      <w:pPr>
        <w:rPr>
          <w:rFonts w:cs="Arial"/>
          <w:b/>
          <w:spacing w:val="-2"/>
        </w:rPr>
      </w:pPr>
      <w:r w:rsidRPr="00A87313">
        <w:t>Les périodes d'absences mentionnées aux articles L.1225-17, L.1225-37 (congé de maternité ou d'adoption) et L. 1226-7 du code du travail (absences consécutives à un accident du travail ou une maladie professionnelle) sont assimilées à des périodes de présence</w:t>
      </w:r>
      <w:r w:rsidRPr="001953E3">
        <w:rPr>
          <w:rFonts w:cs="Arial"/>
          <w:color w:val="0A0C0C"/>
        </w:rPr>
        <w:t>.</w:t>
      </w:r>
    </w:p>
    <w:p w14:paraId="501C9EA6" w14:textId="77777777" w:rsidR="00B1235B" w:rsidRPr="00A87313" w:rsidRDefault="00A87313" w:rsidP="00A87313">
      <w:pPr>
        <w:pStyle w:val="Titre4"/>
        <w:rPr>
          <w:rFonts w:cs="Arial"/>
          <w:b w:val="0"/>
          <w:strike/>
          <w:spacing w:val="-2"/>
        </w:rPr>
      </w:pPr>
      <w:bookmarkStart w:id="163" w:name="_Toc481766828"/>
      <w:r>
        <w:t>6.2.</w:t>
      </w:r>
      <w:r w:rsidR="00B1235B" w:rsidRPr="00A87313">
        <w:t xml:space="preserve"> Versement de la prime individuelle d’intéressement collectif</w:t>
      </w:r>
      <w:bookmarkEnd w:id="163"/>
    </w:p>
    <w:p w14:paraId="74FF1FB1" w14:textId="77777777" w:rsidR="00B1235B" w:rsidRPr="00A87313" w:rsidRDefault="00B1235B" w:rsidP="00A87313">
      <w:r w:rsidRPr="00A87313">
        <w:t>Le bénéficiaire de l’intéressement peut, dans les quinze jours de la date à laquelle il est informé du montant lui revenant, en demander en tout ou partie le versement ou l’affectation au plan d’épargne d’entreprise. A défaut, ses droits sont affectés audit plan d’épargne et bloqués pendant la durée d’indisponibilité prévu</w:t>
      </w:r>
      <w:r w:rsidR="00A87313">
        <w:t>e par le plan.</w:t>
      </w:r>
    </w:p>
    <w:p w14:paraId="7A6FBDE3" w14:textId="77777777" w:rsidR="00B1235B" w:rsidRPr="00A87313" w:rsidRDefault="00B1235B" w:rsidP="00A87313">
      <w:r w:rsidRPr="00A87313">
        <w:t>La prime individuelle d'intéressement collectif, suivant les critères et les modalités définis aux articles 3, 4 et 5 du présent Chapitre V, sera versée au plus tard le dernier jour du 5ème mois suivant la clôture de l'exercice.</w:t>
      </w:r>
    </w:p>
    <w:p w14:paraId="2BD49F95" w14:textId="77777777" w:rsidR="00B1235B" w:rsidRPr="00A87313" w:rsidRDefault="00B1235B" w:rsidP="00A87313">
      <w:r w:rsidRPr="00A87313">
        <w:t>Toute somme versée aux bénéficiaires en application de l'accord d'intéressement au-delà du dernier jour du 5ème mois suivant la clôture de l'exercice (31 mai lorsque l'exercice coïncide avec l'année civile) produira intérêt au taux fixé par les textes pour l'exercice</w:t>
      </w:r>
      <w:r w:rsidR="00A87313">
        <w:t xml:space="preserve"> concerné.</w:t>
      </w:r>
    </w:p>
    <w:p w14:paraId="16FAE32F" w14:textId="77777777" w:rsidR="00B1235B" w:rsidRPr="00A87313" w:rsidRDefault="00B1235B" w:rsidP="00A87313">
      <w:r w:rsidRPr="00A87313">
        <w:t>Ces intérêts, à la charge de l'Office, sont versés en même temps que le principal et bénéficient des mêmes exonérations sociales et fiscales que celui-ci.</w:t>
      </w:r>
    </w:p>
    <w:p w14:paraId="31EA4390" w14:textId="77777777" w:rsidR="00B1235B" w:rsidRPr="00A87313" w:rsidRDefault="00B1235B" w:rsidP="00E0745A">
      <w:pPr>
        <w:pStyle w:val="Titre3"/>
        <w:numPr>
          <w:ilvl w:val="2"/>
          <w:numId w:val="68"/>
        </w:numPr>
        <w:rPr>
          <w:rFonts w:cs="Arial"/>
          <w:color w:val="000000" w:themeColor="text1"/>
        </w:rPr>
      </w:pPr>
      <w:bookmarkStart w:id="164" w:name="_Toc481766829"/>
      <w:r w:rsidRPr="00A87313">
        <w:rPr>
          <w:rFonts w:cs="Arial"/>
          <w:color w:val="000000" w:themeColor="text1"/>
        </w:rPr>
        <w:lastRenderedPageBreak/>
        <w:t>Information des bénéficiaires de l’intéressement collectif</w:t>
      </w:r>
      <w:bookmarkEnd w:id="164"/>
    </w:p>
    <w:p w14:paraId="032EBBB7" w14:textId="77777777" w:rsidR="00B1235B" w:rsidRPr="00A87313" w:rsidRDefault="00A87313" w:rsidP="00A87313">
      <w:pPr>
        <w:pStyle w:val="Titre4"/>
      </w:pPr>
      <w:bookmarkStart w:id="165" w:name="_Toc481766830"/>
      <w:r>
        <w:t xml:space="preserve">7.1. </w:t>
      </w:r>
      <w:r w:rsidR="00B1235B" w:rsidRPr="00A87313">
        <w:t>Information individuelle</w:t>
      </w:r>
      <w:bookmarkEnd w:id="165"/>
    </w:p>
    <w:p w14:paraId="32E40B23" w14:textId="77777777" w:rsidR="00B1235B" w:rsidRPr="00A87313" w:rsidRDefault="00B1235B" w:rsidP="00A87313">
      <w:r w:rsidRPr="00A87313">
        <w:t>L'accord d’intéressement sera porté à la connaissance du personnel dans chaque Office Public de l’Habitat et une notice d'information qui précisera les modalités de calcul et de répartition contenues dans cet accord sera remise à chaque bénéficiaire ain</w:t>
      </w:r>
      <w:r w:rsidR="00A87313">
        <w:t>si qu'à chaque nouvel embauché.</w:t>
      </w:r>
    </w:p>
    <w:p w14:paraId="718C0545" w14:textId="77777777" w:rsidR="00B1235B" w:rsidRPr="00A87313" w:rsidRDefault="00B1235B" w:rsidP="00A87313">
      <w:pPr>
        <w:spacing w:before="240"/>
      </w:pPr>
      <w:r w:rsidRPr="00A87313">
        <w:t>Toute répartition individuelle de l'intéressement attribuée à un membre du personnel fera l'objet d'une fiche distincte de la feuille de paie, notifiée au personnel à titre individuel, indiquant :</w:t>
      </w:r>
    </w:p>
    <w:p w14:paraId="23B32AD1" w14:textId="77777777" w:rsidR="00B1235B" w:rsidRPr="001953E3" w:rsidRDefault="00B1235B" w:rsidP="00E0745A">
      <w:pPr>
        <w:pStyle w:val="Paragraphedeliste"/>
        <w:numPr>
          <w:ilvl w:val="0"/>
          <w:numId w:val="4"/>
        </w:numPr>
        <w:spacing w:after="0" w:line="280" w:lineRule="exact"/>
        <w:rPr>
          <w:rFonts w:cs="Arial"/>
          <w:color w:val="000000"/>
        </w:rPr>
      </w:pPr>
      <w:r w:rsidRPr="001953E3">
        <w:rPr>
          <w:rFonts w:cs="Arial"/>
          <w:color w:val="000000"/>
        </w:rPr>
        <w:t>le montant global de l'intéressement ;</w:t>
      </w:r>
    </w:p>
    <w:p w14:paraId="2B7E6C6B" w14:textId="77777777" w:rsidR="00B1235B" w:rsidRPr="001953E3" w:rsidRDefault="00B1235B" w:rsidP="00E0745A">
      <w:pPr>
        <w:pStyle w:val="Paragraphedeliste"/>
        <w:numPr>
          <w:ilvl w:val="0"/>
          <w:numId w:val="4"/>
        </w:numPr>
        <w:spacing w:after="0" w:line="280" w:lineRule="exact"/>
        <w:rPr>
          <w:rFonts w:cs="Arial"/>
          <w:color w:val="000000"/>
        </w:rPr>
      </w:pPr>
      <w:r w:rsidRPr="001953E3">
        <w:rPr>
          <w:rFonts w:cs="Arial"/>
          <w:color w:val="000000"/>
          <w:spacing w:val="-1"/>
        </w:rPr>
        <w:t>le montant de la part qui revient au personnel concerné ;</w:t>
      </w:r>
    </w:p>
    <w:p w14:paraId="2C120C34" w14:textId="77777777" w:rsidR="00B1235B" w:rsidRPr="001953E3" w:rsidRDefault="00B1235B" w:rsidP="00E0745A">
      <w:pPr>
        <w:pStyle w:val="Paragraphedeliste"/>
        <w:numPr>
          <w:ilvl w:val="0"/>
          <w:numId w:val="4"/>
        </w:numPr>
        <w:spacing w:after="0" w:line="280" w:lineRule="exact"/>
        <w:rPr>
          <w:rFonts w:cs="Arial"/>
          <w:color w:val="000000"/>
        </w:rPr>
      </w:pPr>
      <w:r w:rsidRPr="001953E3">
        <w:rPr>
          <w:rFonts w:cs="Arial"/>
          <w:color w:val="000000"/>
        </w:rPr>
        <w:t>le montant moyen perçu par les bénéficiaires ;</w:t>
      </w:r>
    </w:p>
    <w:p w14:paraId="4B6AFDBB" w14:textId="77777777" w:rsidR="00B1235B" w:rsidRPr="001953E3" w:rsidRDefault="00B1235B" w:rsidP="00E0745A">
      <w:pPr>
        <w:pStyle w:val="Paragraphedeliste"/>
        <w:numPr>
          <w:ilvl w:val="0"/>
          <w:numId w:val="4"/>
        </w:numPr>
        <w:spacing w:after="0" w:line="280" w:lineRule="exact"/>
        <w:rPr>
          <w:rFonts w:cs="Arial"/>
          <w:color w:val="000000"/>
        </w:rPr>
      </w:pPr>
      <w:r w:rsidRPr="001953E3">
        <w:rPr>
          <w:rFonts w:cs="Arial"/>
          <w:color w:val="000000"/>
        </w:rPr>
        <w:t>le montant des droits attribués à l'intéressé, ainsi que la retenue opérée au titre de la CSG et de la CRDS ;</w:t>
      </w:r>
    </w:p>
    <w:p w14:paraId="6294DCC7" w14:textId="77777777" w:rsidR="00B1235B" w:rsidRPr="001953E3" w:rsidRDefault="00B1235B" w:rsidP="00E0745A">
      <w:pPr>
        <w:pStyle w:val="Paragraphedeliste"/>
        <w:numPr>
          <w:ilvl w:val="0"/>
          <w:numId w:val="4"/>
        </w:numPr>
        <w:spacing w:after="0" w:line="280" w:lineRule="exact"/>
        <w:rPr>
          <w:rFonts w:cs="Arial"/>
        </w:rPr>
      </w:pPr>
      <w:r w:rsidRPr="001953E3">
        <w:rPr>
          <w:rFonts w:cs="Arial"/>
        </w:rPr>
        <w:t>lorsque l’intéressement est investi dans un plan d’épargne salariale, le délai à partir duquel les droits nés de cet investissement sont négociables ou exigibles et les cas dans lesquels ces droits peuvent être exceptionnellement liquidés ou transférés avant l’expiration de ce délai ;</w:t>
      </w:r>
    </w:p>
    <w:p w14:paraId="03E6A313" w14:textId="77777777" w:rsidR="00B1235B" w:rsidRPr="00A87313" w:rsidRDefault="00B1235B" w:rsidP="00E0745A">
      <w:pPr>
        <w:pStyle w:val="Paragraphedeliste"/>
        <w:numPr>
          <w:ilvl w:val="0"/>
          <w:numId w:val="4"/>
        </w:numPr>
        <w:spacing w:line="280" w:lineRule="exact"/>
        <w:rPr>
          <w:rFonts w:cs="Arial"/>
        </w:rPr>
      </w:pPr>
      <w:r w:rsidRPr="001953E3">
        <w:rPr>
          <w:rFonts w:cs="Arial"/>
        </w:rPr>
        <w:t>les modalités d’affectation par défaut au plan d’épargne d’entreprise des sommes attribuées au titre de l’intéressement.</w:t>
      </w:r>
    </w:p>
    <w:p w14:paraId="420ACF24" w14:textId="77777777" w:rsidR="00B1235B" w:rsidRPr="00A87313" w:rsidRDefault="00B1235B" w:rsidP="00A87313">
      <w:r w:rsidRPr="00A87313">
        <w:t>Elle comporte également en annexe une note rappelant les règles essentielles de calcul et de répartition prévues par l’</w:t>
      </w:r>
      <w:r w:rsidR="00A87313">
        <w:t>accord d’intéressement.</w:t>
      </w:r>
    </w:p>
    <w:p w14:paraId="33B97D9B" w14:textId="77777777" w:rsidR="00B1235B" w:rsidRPr="00A87313" w:rsidRDefault="00B1235B" w:rsidP="00A87313">
      <w:r w:rsidRPr="00A87313">
        <w:t xml:space="preserve">Cette notification peut être envoyée par voie électronique après que l'employeur ait recueilli l'accord </w:t>
      </w:r>
      <w:r w:rsidR="00A87313">
        <w:t>de l'intéressé.</w:t>
      </w:r>
    </w:p>
    <w:p w14:paraId="6E1481DE" w14:textId="77777777" w:rsidR="00B1235B" w:rsidRPr="00A87313" w:rsidRDefault="00A87313" w:rsidP="00A87313">
      <w:pPr>
        <w:pStyle w:val="Titre4"/>
      </w:pPr>
      <w:bookmarkStart w:id="166" w:name="_Toc481766831"/>
      <w:r>
        <w:t xml:space="preserve">7.2. </w:t>
      </w:r>
      <w:r w:rsidR="00B1235B" w:rsidRPr="00A87313">
        <w:t>Information lors du départ du bénéficiaire</w:t>
      </w:r>
      <w:bookmarkEnd w:id="166"/>
    </w:p>
    <w:p w14:paraId="23C70455" w14:textId="77777777" w:rsidR="00B1235B" w:rsidRPr="00A87313" w:rsidRDefault="00B1235B" w:rsidP="00A87313">
      <w:r w:rsidRPr="00A87313">
        <w:t>Tout bénéficiaire quittant l'Office reçoit un état récapitulatif de l'ensemble de ses droits. Il devra, en outre, communiquer à l'employeur une adresse à laquelle il peut être contacté ainsi que les changements évent</w:t>
      </w:r>
      <w:r w:rsidR="00A87313" w:rsidRPr="00A87313">
        <w:t>uels qui pourraient intervenir.</w:t>
      </w:r>
    </w:p>
    <w:p w14:paraId="24FDECE6" w14:textId="77777777" w:rsidR="00B1235B" w:rsidRPr="00A87313" w:rsidRDefault="00B1235B" w:rsidP="00A87313">
      <w:r w:rsidRPr="00A87313">
        <w:t>Si le salarié ne peut être joint, les sommes dues au titre de l'intéressement sont tenues à sa disposition selon les modalités prévues par le code du travail</w:t>
      </w:r>
      <w:r w:rsidR="00A87313">
        <w:t>.</w:t>
      </w:r>
    </w:p>
    <w:p w14:paraId="3C75F9FD" w14:textId="77777777" w:rsidR="00B1235B" w:rsidRPr="00A87313" w:rsidRDefault="00B1235B" w:rsidP="00E0745A">
      <w:pPr>
        <w:pStyle w:val="Titre3"/>
        <w:numPr>
          <w:ilvl w:val="2"/>
          <w:numId w:val="68"/>
        </w:numPr>
        <w:rPr>
          <w:rFonts w:cs="Arial"/>
          <w:color w:val="000000" w:themeColor="text1"/>
        </w:rPr>
      </w:pPr>
      <w:bookmarkStart w:id="167" w:name="_Toc481766832"/>
      <w:r w:rsidRPr="00A87313">
        <w:rPr>
          <w:rFonts w:cs="Arial"/>
          <w:color w:val="000000" w:themeColor="text1"/>
        </w:rPr>
        <w:t>Suivi des accords</w:t>
      </w:r>
      <w:bookmarkEnd w:id="167"/>
    </w:p>
    <w:p w14:paraId="15042EDD" w14:textId="77777777" w:rsidR="00B1235B" w:rsidRPr="00A87313" w:rsidRDefault="00C135E6" w:rsidP="00A87313">
      <w:pPr>
        <w:pStyle w:val="Titre4"/>
      </w:pPr>
      <w:bookmarkStart w:id="168" w:name="_Toc481766833"/>
      <w:r>
        <w:t>8.</w:t>
      </w:r>
      <w:r w:rsidR="00A87313">
        <w:t xml:space="preserve">1. </w:t>
      </w:r>
      <w:r w:rsidR="00B1235B" w:rsidRPr="00A87313">
        <w:t>Suivi au niveau national</w:t>
      </w:r>
      <w:bookmarkEnd w:id="168"/>
    </w:p>
    <w:p w14:paraId="5C86807E" w14:textId="77777777" w:rsidR="00B1235B" w:rsidRPr="00A87313" w:rsidRDefault="00B1235B" w:rsidP="00A87313">
      <w:r w:rsidRPr="00A87313">
        <w:t>Au niveau national, le Chapitre V de la présente convention collective fera l'objet d'un suivi annuel au sein de la CPNNI sur la base des données statistiques recueillies auprès des Offices Publics de l’Habitat par la Fédération nationale des Offices Publics de l’Habitat</w:t>
      </w:r>
      <w:r w:rsidR="00A87313">
        <w:t>.</w:t>
      </w:r>
    </w:p>
    <w:p w14:paraId="2EFC420F" w14:textId="77777777" w:rsidR="00B1235B" w:rsidRPr="00A87313" w:rsidRDefault="00B1235B" w:rsidP="00A87313">
      <w:r w:rsidRPr="00A87313">
        <w:t>Une rubrique spécifique sur l'intéressement collectif dans les Offices Publics de l’Habitat sera intégrée dans le rapport de branche édité chaque année par la Fédération nationale des Offices Publics de l’Habitat</w:t>
      </w:r>
      <w:r w:rsidR="00A87313">
        <w:t>.</w:t>
      </w:r>
    </w:p>
    <w:p w14:paraId="1E7EFC96" w14:textId="77777777" w:rsidR="00B1235B" w:rsidRPr="00A87313" w:rsidRDefault="00B1235B" w:rsidP="00A87313">
      <w:r w:rsidRPr="00A87313">
        <w:t>Tout Office, ayant signé un accord sur l'intéressement, au moment d'effectuer les formalités de dépôt, enverra également une copie de son accord à la Fédération dans le cadre de l’Observatoire de la négociation collective.</w:t>
      </w:r>
    </w:p>
    <w:p w14:paraId="08ACD6BE" w14:textId="77777777" w:rsidR="00B1235B" w:rsidRPr="001953E3" w:rsidRDefault="00A87313" w:rsidP="00A87313">
      <w:pPr>
        <w:pStyle w:val="Titre4"/>
        <w:rPr>
          <w:rFonts w:cs="Arial"/>
          <w:b w:val="0"/>
        </w:rPr>
      </w:pPr>
      <w:bookmarkStart w:id="169" w:name="_Toc481766834"/>
      <w:r>
        <w:t xml:space="preserve">8.2. </w:t>
      </w:r>
      <w:r w:rsidR="00B1235B" w:rsidRPr="00A87313">
        <w:t>Suivi au niveau de l’Office</w:t>
      </w:r>
      <w:bookmarkEnd w:id="169"/>
    </w:p>
    <w:p w14:paraId="69B6FF1A" w14:textId="77777777" w:rsidR="00B1235B" w:rsidRPr="00BE71A0" w:rsidRDefault="00B1235B" w:rsidP="00BE71A0">
      <w:r w:rsidRPr="00BE71A0">
        <w:t>Le suivi de l'application de l'accord d’intéressement au niveau de l'Office s'effectuera conformément aux modalités prévues dans cet accord.</w:t>
      </w:r>
    </w:p>
    <w:p w14:paraId="2C657E9C" w14:textId="77777777" w:rsidR="00B1235B" w:rsidRPr="001953E3" w:rsidRDefault="00B1235B" w:rsidP="00B1235B">
      <w:pPr>
        <w:spacing w:after="0" w:line="280" w:lineRule="exact"/>
        <w:rPr>
          <w:rFonts w:cs="Arial"/>
        </w:rPr>
      </w:pPr>
    </w:p>
    <w:p w14:paraId="4CB6EB4E" w14:textId="77777777" w:rsidR="00B1235B" w:rsidRPr="00BE71A0" w:rsidRDefault="00B1235B" w:rsidP="00E0745A">
      <w:pPr>
        <w:pStyle w:val="Titre3"/>
        <w:numPr>
          <w:ilvl w:val="2"/>
          <w:numId w:val="68"/>
        </w:numPr>
        <w:rPr>
          <w:rFonts w:cs="Arial"/>
          <w:color w:val="000000" w:themeColor="text1"/>
        </w:rPr>
      </w:pPr>
      <w:bookmarkStart w:id="170" w:name="_Toc481766835"/>
      <w:r w:rsidRPr="00BE71A0">
        <w:rPr>
          <w:rFonts w:cs="Arial"/>
          <w:color w:val="000000" w:themeColor="text1"/>
        </w:rPr>
        <w:lastRenderedPageBreak/>
        <w:t>Plans d’épargne salariale</w:t>
      </w:r>
      <w:bookmarkEnd w:id="170"/>
    </w:p>
    <w:p w14:paraId="206DF7DD" w14:textId="77777777" w:rsidR="00B1235B" w:rsidRPr="00BE71A0" w:rsidRDefault="00BE71A0" w:rsidP="00BE71A0">
      <w:pPr>
        <w:pStyle w:val="Titre4"/>
      </w:pPr>
      <w:bookmarkStart w:id="171" w:name="_Toc481766836"/>
      <w:r>
        <w:t xml:space="preserve">9.1. </w:t>
      </w:r>
      <w:r w:rsidR="00B1235B" w:rsidRPr="00BE71A0">
        <w:t>Principes généraux</w:t>
      </w:r>
      <w:bookmarkEnd w:id="171"/>
    </w:p>
    <w:p w14:paraId="35CA9BAC" w14:textId="77777777" w:rsidR="00B1235B" w:rsidRPr="00BE71A0" w:rsidRDefault="00B1235B" w:rsidP="00BE71A0">
      <w:r w:rsidRPr="00BE71A0">
        <w:t>Les signataires de la présente convention rappellent aux Offices leur obligation, en principe annuelle, de négocier sur l’épargne salariale dans le cadre de la négociation sur la rémunération, le temps de travail et le partage de la val</w:t>
      </w:r>
      <w:r w:rsidR="00BE71A0">
        <w:t xml:space="preserve">eur ajoutée dans l’entreprise. </w:t>
      </w:r>
    </w:p>
    <w:p w14:paraId="38C2ECC7" w14:textId="77777777" w:rsidR="00B1235B" w:rsidRPr="001953E3" w:rsidRDefault="00B1235B" w:rsidP="00BE71A0">
      <w:pPr>
        <w:rPr>
          <w:rFonts w:cs="Arial"/>
        </w:rPr>
      </w:pPr>
      <w:r w:rsidRPr="00BE71A0">
        <w:t xml:space="preserve">Aussi, en l’absence de délégué syndical, les Offices dans lesquels sont présents un ou des délégués du personnel et où aucun accord d’intéressement n’est en vigueur, l’employeur propose, tous les trois ans, un examen des conditions dans lesquelles pourrait être mis en œuvre un </w:t>
      </w:r>
      <w:r w:rsidR="00BE71A0">
        <w:t>dispositif d’épargne salariale.</w:t>
      </w:r>
    </w:p>
    <w:p w14:paraId="29025939" w14:textId="77777777" w:rsidR="00B1235B" w:rsidRPr="00BE71A0" w:rsidRDefault="00BE71A0" w:rsidP="00BE71A0">
      <w:pPr>
        <w:pStyle w:val="Titre4"/>
      </w:pPr>
      <w:bookmarkStart w:id="172" w:name="_Toc481766837"/>
      <w:r w:rsidRPr="00BE71A0">
        <w:t xml:space="preserve">9.2. </w:t>
      </w:r>
      <w:r w:rsidR="00B1235B" w:rsidRPr="00BE71A0">
        <w:t>Epargne salariale dans le cadre de la négociat</w:t>
      </w:r>
      <w:r w:rsidRPr="00BE71A0">
        <w:t>ion des accords d’intéressement</w:t>
      </w:r>
      <w:bookmarkEnd w:id="172"/>
    </w:p>
    <w:p w14:paraId="5A25ABC2" w14:textId="77777777" w:rsidR="00B1235B" w:rsidRPr="00BE71A0" w:rsidRDefault="00B1235B" w:rsidP="00BE71A0">
      <w:r w:rsidRPr="00BE71A0">
        <w:t>Lors de la négociation des accords d'intéressement, les Offices veilleront à ce que la question de la mise en place d'un plan d'épargne d'entreprise, interentreprises ou un plan d'épargne pour la retraite collectif soit discutée pour donner accès à une épargne salariale au plus grand nombre de salariés</w:t>
      </w:r>
      <w:r w:rsidR="00BE71A0">
        <w:t xml:space="preserve">. </w:t>
      </w:r>
    </w:p>
    <w:p w14:paraId="723B1953" w14:textId="77777777" w:rsidR="00B1235B" w:rsidRPr="00BE71A0" w:rsidRDefault="00B1235B" w:rsidP="00BE71A0">
      <w:r w:rsidRPr="00BE71A0">
        <w:t>La possibilité de prévoir un abondement en cas d’affectation à un plan d’épargne d’entreprise est évoquée en annex</w:t>
      </w:r>
      <w:r w:rsidR="00BE71A0">
        <w:t>e II de la présente convention.</w:t>
      </w:r>
    </w:p>
    <w:p w14:paraId="60477BE9" w14:textId="77777777" w:rsidR="00B1235B" w:rsidRPr="00BE71A0" w:rsidRDefault="00B1235B" w:rsidP="00BE71A0">
      <w:pPr>
        <w:pStyle w:val="Titre1"/>
      </w:pPr>
      <w:bookmarkStart w:id="173" w:name="_Toc481766838"/>
      <w:r w:rsidRPr="001953E3">
        <w:t>LA PROTECTION SOCIALE COMPLEMENTAIRE</w:t>
      </w:r>
      <w:bookmarkEnd w:id="173"/>
    </w:p>
    <w:p w14:paraId="3169961A" w14:textId="77777777" w:rsidR="00B1235B" w:rsidRPr="00BE71A0" w:rsidRDefault="00B1235B" w:rsidP="00E0745A">
      <w:pPr>
        <w:pStyle w:val="Sous-chapitre"/>
        <w:numPr>
          <w:ilvl w:val="1"/>
          <w:numId w:val="69"/>
        </w:numPr>
        <w:rPr>
          <w:b w:val="0"/>
          <w:u w:val="single"/>
        </w:rPr>
      </w:pPr>
      <w:bookmarkStart w:id="174" w:name="_Toc481766839"/>
      <w:r w:rsidRPr="00BE71A0">
        <w:t>LA PREVOYANCE COMPLEMENTAIRE</w:t>
      </w:r>
      <w:bookmarkEnd w:id="174"/>
    </w:p>
    <w:p w14:paraId="3AB031F9" w14:textId="77777777" w:rsidR="00B1235B" w:rsidRPr="00BE71A0" w:rsidRDefault="00B1235B" w:rsidP="00E0745A">
      <w:pPr>
        <w:pStyle w:val="Titre2"/>
        <w:numPr>
          <w:ilvl w:val="0"/>
          <w:numId w:val="70"/>
        </w:numPr>
        <w:tabs>
          <w:tab w:val="left" w:pos="567"/>
        </w:tabs>
      </w:pPr>
      <w:bookmarkStart w:id="175" w:name="_Toc481766840"/>
      <w:r w:rsidRPr="00BE71A0">
        <w:t>Les obligations des Offices Publics de l’Habitat issues du décret n°2011-636 du 8 juin 2011</w:t>
      </w:r>
      <w:bookmarkEnd w:id="175"/>
      <w:r w:rsidRPr="00BE71A0">
        <w:t xml:space="preserve"> </w:t>
      </w:r>
    </w:p>
    <w:p w14:paraId="1479DEB9" w14:textId="77777777" w:rsidR="00B1235B" w:rsidRPr="00BE71A0" w:rsidRDefault="00B1235B" w:rsidP="00BE71A0">
      <w:r w:rsidRPr="00BE71A0">
        <w:t>En application de l’article 47 du décret n°2011-636 du 8 juin 2011, les fonctionnaires placés en position de détachement auprès des Offices Publics de l’Habitat, y compris ceux qui sont détachés au sein de leurs propres établissements en application du cinquième alinéa du IV de l'article 120 de la loi n°84-53 du 26 janvier 1984 et à l'exception, le cas échéant, du fonctionnaire détaché pour exercer les fonctions de directeur général, bénéficient des dispositions des articles 1 à 5 du présent Sous Chapitre I sous réserve qu’elles leur soient plus favorables que les dispositions statutaires qui les régissent dans leur corps ou cadre d’emplois d</w:t>
      </w:r>
      <w:r w:rsidR="00BE71A0">
        <w:t>’origine.</w:t>
      </w:r>
    </w:p>
    <w:p w14:paraId="22621AB4" w14:textId="77777777" w:rsidR="00B1235B" w:rsidRPr="00BE71A0" w:rsidRDefault="00B1235B" w:rsidP="00E0745A">
      <w:pPr>
        <w:pStyle w:val="Titre3"/>
        <w:numPr>
          <w:ilvl w:val="2"/>
          <w:numId w:val="71"/>
        </w:numPr>
        <w:rPr>
          <w:rFonts w:cs="Arial"/>
          <w:color w:val="000000" w:themeColor="text1"/>
        </w:rPr>
      </w:pPr>
      <w:bookmarkStart w:id="176" w:name="_Toc481766841"/>
      <w:r w:rsidRPr="00BE71A0">
        <w:rPr>
          <w:rFonts w:cs="Arial"/>
          <w:color w:val="000000" w:themeColor="text1"/>
        </w:rPr>
        <w:t>Maladie ou accident non professionnel</w:t>
      </w:r>
      <w:bookmarkEnd w:id="176"/>
    </w:p>
    <w:p w14:paraId="28A72769" w14:textId="77777777" w:rsidR="00B1235B" w:rsidRPr="00BE71A0" w:rsidRDefault="00B1235B" w:rsidP="00BE71A0">
      <w:r w:rsidRPr="00BE71A0">
        <w:t xml:space="preserve">Lorsqu'un salarié se trouve en situation d'incapacité de travail justifiée par l'envoi de certificats médicaux, il perçoit une indemnité calculée de telle sorte que, pour une période de douze mois consécutifs, il conserve le bénéfice de son salaire brut soumis à charges sociales salariales pendant les trois premiers mois de maladie et la moitié de cette rémunération </w:t>
      </w:r>
      <w:r w:rsidR="00BE71A0">
        <w:t>pendant les neuf mois suivants.</w:t>
      </w:r>
    </w:p>
    <w:p w14:paraId="2F9FAD94" w14:textId="77777777" w:rsidR="00B1235B" w:rsidRPr="00BE71A0" w:rsidRDefault="00B1235B" w:rsidP="00BE71A0">
      <w:r w:rsidRPr="00BE71A0">
        <w:t>Lorsqu'un salarié est atteint d'une affection, dûment constatée et contrôlée dans les conditions prévues par l'article L.324-1 du code de la sécurité sociale, le mettant dans l'impossibilité d'exercer ses fonctions, qui rend nécessaire un traitement et des soins coûteux et prolongés et qui figure sur la liste prévue à l'article D.160-4 du même code, il perçoit une indemnité calculée de telle sorte que, pour une période de trois ans consécutifs au maximum, il conserve le bénéfice de son salaire brut soumis à charges sociales salariales pendant un an et la moitié de ce salaire pen</w:t>
      </w:r>
      <w:r w:rsidR="00BE71A0">
        <w:t>dant les deux années suivantes.</w:t>
      </w:r>
    </w:p>
    <w:p w14:paraId="1BD2D6B7" w14:textId="77777777" w:rsidR="00B1235B" w:rsidRPr="00BE71A0" w:rsidRDefault="00B1235B" w:rsidP="00BE71A0">
      <w:r w:rsidRPr="00BE71A0">
        <w:t>L'indemnité due en application de l'un ou de l'autre des deux alinéas qui précèdent est due jusqu'à ce que le salarié soit en état de reprendre son travail ou jusqu'à la reconnaissance de l'état d'invalidité ou, au plus tard, jusqu'au jour de liquidation de sa pension de vie</w:t>
      </w:r>
      <w:r w:rsidR="00BE71A0">
        <w:t>illesse de la sécurité sociale.</w:t>
      </w:r>
    </w:p>
    <w:p w14:paraId="0283FD0E" w14:textId="77777777" w:rsidR="00B1235B" w:rsidRPr="00BE71A0" w:rsidRDefault="00B1235B" w:rsidP="00E0745A">
      <w:pPr>
        <w:pStyle w:val="Titre3"/>
        <w:numPr>
          <w:ilvl w:val="2"/>
          <w:numId w:val="71"/>
        </w:numPr>
        <w:rPr>
          <w:rFonts w:cs="Arial"/>
          <w:color w:val="000000" w:themeColor="text1"/>
        </w:rPr>
      </w:pPr>
      <w:bookmarkStart w:id="177" w:name="_Toc481766842"/>
      <w:r w:rsidRPr="00BE71A0">
        <w:rPr>
          <w:rFonts w:cs="Arial"/>
          <w:color w:val="000000" w:themeColor="text1"/>
        </w:rPr>
        <w:lastRenderedPageBreak/>
        <w:t>Maladie ou accident professionnel</w:t>
      </w:r>
      <w:bookmarkEnd w:id="177"/>
    </w:p>
    <w:p w14:paraId="1C8FBC02" w14:textId="77777777" w:rsidR="00B1235B" w:rsidRPr="00BE71A0" w:rsidRDefault="00B1235B" w:rsidP="00B1235B">
      <w:pPr>
        <w:spacing w:after="0" w:line="280" w:lineRule="exact"/>
        <w:rPr>
          <w:rFonts w:cs="Arial"/>
        </w:rPr>
      </w:pPr>
      <w:r w:rsidRPr="001953E3">
        <w:rPr>
          <w:rFonts w:cs="Arial"/>
        </w:rPr>
        <w:t>Si l'incapacité de travail du salarié résulte d'un accident du travail ou d'une maladie professionnelle reconnue par le régime général de la sécurité sociale, il perçoit une indemnité calculée de telle sorte qu'il conserve l'intégralité de son salaire brut soumis à charges sociales salariales jusqu'à ce qu'il soit en état de reprendre son travail ou jusqu'à la reconnaissance de l'état d'incapacité permanente ou, au plus tard, jusqu'au jour de liquidation de sa pension vie</w:t>
      </w:r>
      <w:r w:rsidR="00BE71A0">
        <w:rPr>
          <w:rFonts w:cs="Arial"/>
        </w:rPr>
        <w:t>illesse de la sécurité sociale.</w:t>
      </w:r>
    </w:p>
    <w:p w14:paraId="512C5BDD" w14:textId="77777777" w:rsidR="00B1235B" w:rsidRPr="00BE71A0" w:rsidRDefault="00B1235B" w:rsidP="00E0745A">
      <w:pPr>
        <w:pStyle w:val="Titre3"/>
        <w:numPr>
          <w:ilvl w:val="2"/>
          <w:numId w:val="71"/>
        </w:numPr>
        <w:rPr>
          <w:rFonts w:cs="Arial"/>
          <w:color w:val="000000" w:themeColor="text1"/>
        </w:rPr>
      </w:pPr>
      <w:bookmarkStart w:id="178" w:name="_Toc481766843"/>
      <w:r w:rsidRPr="00BE71A0">
        <w:rPr>
          <w:rFonts w:cs="Arial"/>
          <w:color w:val="000000" w:themeColor="text1"/>
        </w:rPr>
        <w:t>Modalités du maintien de salaire</w:t>
      </w:r>
      <w:bookmarkEnd w:id="178"/>
    </w:p>
    <w:p w14:paraId="2DCD148A" w14:textId="77777777" w:rsidR="00B1235B" w:rsidRPr="00BE71A0" w:rsidRDefault="00B1235B" w:rsidP="00BE71A0">
      <w:r w:rsidRPr="00BE71A0">
        <w:t xml:space="preserve">Dans chacun des cas mentionnés aux articles 1 et 2 du présent Point I du Sous Chapitre I, sont déduites du montant de l'indemnité versée au salarié les prestations versées à ce même salarié par le régime </w:t>
      </w:r>
      <w:r w:rsidR="00BE71A0">
        <w:t>général de la sécurité sociale.</w:t>
      </w:r>
    </w:p>
    <w:p w14:paraId="2F99B126" w14:textId="77777777" w:rsidR="00B1235B" w:rsidRPr="00BE71A0" w:rsidRDefault="00B1235B" w:rsidP="00BE71A0">
      <w:r w:rsidRPr="00BE71A0">
        <w:t>Sont également déduites les prestations versées par tout régime complémentaire de prévoyance couvrant l'Office Public de l’Habitat, mis en place au niveau de la branche ou de l’Office.</w:t>
      </w:r>
    </w:p>
    <w:p w14:paraId="362DCF6E" w14:textId="77777777" w:rsidR="00B1235B" w:rsidRPr="00BE71A0" w:rsidRDefault="00B1235B" w:rsidP="00BE71A0">
      <w:r w:rsidRPr="00BE71A0">
        <w:t>Le salarié ne saurait en effet percevoir une indemnité de montant supérieur au salaire net qu'il aur</w:t>
      </w:r>
      <w:r w:rsidR="00BE71A0">
        <w:t>ait perçu s'il avait travaillé.</w:t>
      </w:r>
    </w:p>
    <w:p w14:paraId="167B7386" w14:textId="77777777" w:rsidR="00B1235B" w:rsidRPr="00BE71A0" w:rsidRDefault="00B1235B" w:rsidP="00E0745A">
      <w:pPr>
        <w:pStyle w:val="Titre3"/>
        <w:numPr>
          <w:ilvl w:val="2"/>
          <w:numId w:val="71"/>
        </w:numPr>
        <w:rPr>
          <w:rFonts w:cs="Arial"/>
          <w:color w:val="000000" w:themeColor="text1"/>
        </w:rPr>
      </w:pPr>
      <w:bookmarkStart w:id="179" w:name="_Toc481766844"/>
      <w:r w:rsidRPr="00BE71A0">
        <w:rPr>
          <w:rFonts w:cs="Arial"/>
          <w:color w:val="000000" w:themeColor="text1"/>
        </w:rPr>
        <w:t>Prise en compte des périodes d’incapacité de travail dans l’ancienneté</w:t>
      </w:r>
      <w:bookmarkEnd w:id="179"/>
    </w:p>
    <w:p w14:paraId="190B96E0" w14:textId="77777777" w:rsidR="00B1235B" w:rsidRPr="00BE71A0" w:rsidRDefault="00B1235B" w:rsidP="00BE71A0">
      <w:r w:rsidRPr="00BE71A0">
        <w:t>La durée des périodes d'incapacité de travail prévues par les articles 1 et 2 du présent Point I du Sous Chapitre I entre en compte pour le calcul de l'ancienneté au sein de l'Office Public de l’Habitat</w:t>
      </w:r>
      <w:r w:rsidR="00BE71A0">
        <w:t>.</w:t>
      </w:r>
    </w:p>
    <w:p w14:paraId="6CA7D5E1" w14:textId="77777777" w:rsidR="00B1235B" w:rsidRPr="00BE71A0" w:rsidRDefault="00B1235B" w:rsidP="00E0745A">
      <w:pPr>
        <w:pStyle w:val="Titre3"/>
        <w:numPr>
          <w:ilvl w:val="2"/>
          <w:numId w:val="71"/>
        </w:numPr>
        <w:rPr>
          <w:rFonts w:cs="Arial"/>
          <w:color w:val="000000" w:themeColor="text1"/>
        </w:rPr>
      </w:pPr>
      <w:bookmarkStart w:id="180" w:name="_Toc481766845"/>
      <w:r w:rsidRPr="00BE71A0">
        <w:rPr>
          <w:rFonts w:cs="Arial"/>
          <w:color w:val="000000" w:themeColor="text1"/>
        </w:rPr>
        <w:t>Capital décès</w:t>
      </w:r>
      <w:bookmarkEnd w:id="180"/>
    </w:p>
    <w:p w14:paraId="7DC51604" w14:textId="77777777" w:rsidR="00B1235B" w:rsidRPr="00BE71A0" w:rsidRDefault="00B1235B" w:rsidP="00BE71A0">
      <w:r w:rsidRPr="00BE71A0">
        <w:t>Les ayants droit, au sens des articles L.161-14-1, L.313-3 et L.381-4 du code de la sécurité sociale, d'un salarié qui décède avant son départ à la retraite bénéficient, au moment du décès et quelle qu'en soit</w:t>
      </w:r>
      <w:r w:rsidR="00BE71A0">
        <w:t xml:space="preserve"> la cause, d'un capital décès. </w:t>
      </w:r>
    </w:p>
    <w:p w14:paraId="0CEA8C45" w14:textId="77777777" w:rsidR="00B1235B" w:rsidRPr="00BE71A0" w:rsidRDefault="00B1235B" w:rsidP="00BE71A0">
      <w:r w:rsidRPr="00BE71A0">
        <w:t>Ce capital est égal à douze fois la rémunération mensuelle moyenne perçue par le salarié décédé durant le</w:t>
      </w:r>
      <w:r w:rsidR="00BE71A0">
        <w:t>s dix derniers mois d'activité.</w:t>
      </w:r>
    </w:p>
    <w:p w14:paraId="1D13ED70" w14:textId="77777777" w:rsidR="00B1235B" w:rsidRPr="00BE71A0" w:rsidRDefault="00B1235B" w:rsidP="00BE71A0">
      <w:r w:rsidRPr="00BE71A0">
        <w:t>Sont déduites de ce capital décès les prestations de même nature allouées par le régime général de sécurité sociale ainsi que par l'IRCANTEC ou les régimes AGIRC-ARRCO, ainsi que, le cas échéant, par tout autre régime complémentaire de prévoyance couvrant l'Office Public de l’Habitat et mis en place au niveau de la branche ou de l’Office</w:t>
      </w:r>
      <w:r w:rsidR="00BE71A0">
        <w:t>.</w:t>
      </w:r>
    </w:p>
    <w:p w14:paraId="2088A846" w14:textId="77777777" w:rsidR="00B1235B" w:rsidRPr="00BE71A0" w:rsidRDefault="00B1235B" w:rsidP="00E0745A">
      <w:pPr>
        <w:pStyle w:val="Titre2"/>
        <w:numPr>
          <w:ilvl w:val="0"/>
          <w:numId w:val="70"/>
        </w:numPr>
        <w:tabs>
          <w:tab w:val="left" w:pos="567"/>
        </w:tabs>
      </w:pPr>
      <w:bookmarkStart w:id="181" w:name="_Toc481766846"/>
      <w:r w:rsidRPr="00BE71A0">
        <w:t>Le régime de protection sociale complémentaire en matière de prévoyance</w:t>
      </w:r>
      <w:bookmarkEnd w:id="181"/>
      <w:r w:rsidRPr="00BE71A0">
        <w:t xml:space="preserve"> </w:t>
      </w:r>
    </w:p>
    <w:p w14:paraId="35AC3CF4" w14:textId="77777777" w:rsidR="00B1235B" w:rsidRPr="00BE71A0" w:rsidRDefault="00B1235B" w:rsidP="00E0745A">
      <w:pPr>
        <w:pStyle w:val="Titre3"/>
        <w:numPr>
          <w:ilvl w:val="2"/>
          <w:numId w:val="72"/>
        </w:numPr>
        <w:rPr>
          <w:rFonts w:cs="Arial"/>
          <w:color w:val="000000" w:themeColor="text1"/>
        </w:rPr>
      </w:pPr>
      <w:bookmarkStart w:id="182" w:name="_Toc481766847"/>
      <w:r w:rsidRPr="00BE71A0">
        <w:rPr>
          <w:rFonts w:cs="Arial"/>
          <w:color w:val="000000" w:themeColor="text1"/>
        </w:rPr>
        <w:t>Droit local d’Alsace Moselle</w:t>
      </w:r>
      <w:bookmarkEnd w:id="182"/>
    </w:p>
    <w:p w14:paraId="2BAB26F9" w14:textId="77777777" w:rsidR="00166F1F" w:rsidRDefault="00B1235B" w:rsidP="00BE71A0">
      <w:r w:rsidRPr="00BE71A0">
        <w:t xml:space="preserve">Les articles 1 et suivants du présent Point II du Sous Chapitre I tiennent compte des particularités du régime de sécurité sociale d’Alsace et de Moselle. </w:t>
      </w:r>
    </w:p>
    <w:p w14:paraId="6002D920" w14:textId="77777777" w:rsidR="00BE71A0" w:rsidRDefault="00166F1F" w:rsidP="00166F1F">
      <w:pPr>
        <w:spacing w:after="160" w:line="259" w:lineRule="auto"/>
        <w:jc w:val="left"/>
      </w:pPr>
      <w:r>
        <w:br w:type="page"/>
      </w:r>
    </w:p>
    <w:p w14:paraId="68508314" w14:textId="77777777" w:rsidR="00B1235B" w:rsidRPr="00166F1F" w:rsidRDefault="00B1235B" w:rsidP="00E0745A">
      <w:pPr>
        <w:pStyle w:val="Titre3"/>
        <w:numPr>
          <w:ilvl w:val="2"/>
          <w:numId w:val="72"/>
        </w:numPr>
        <w:rPr>
          <w:rFonts w:cs="Arial"/>
          <w:color w:val="000000" w:themeColor="text1"/>
        </w:rPr>
      </w:pPr>
      <w:bookmarkStart w:id="183" w:name="_Toc481766848"/>
      <w:r w:rsidRPr="00BE71A0">
        <w:rPr>
          <w:rFonts w:cs="Arial"/>
          <w:color w:val="000000" w:themeColor="text1"/>
        </w:rPr>
        <w:lastRenderedPageBreak/>
        <w:t>Bénéficiaires</w:t>
      </w:r>
      <w:bookmarkEnd w:id="183"/>
    </w:p>
    <w:p w14:paraId="73C18A07" w14:textId="77777777" w:rsidR="00B1235B" w:rsidRPr="00166F1F" w:rsidRDefault="00B1235B" w:rsidP="00166F1F">
      <w:r w:rsidRPr="00166F1F">
        <w:t>Les articles 1 et suivants du présent Point II du Sous Chapitre I s'appliquent à tous les Offices Publics de l’Habitat et à tous les salariés des Offices ayant au minimum un an d'ancienneté dans l'Office</w:t>
      </w:r>
      <w:r w:rsidR="00166F1F" w:rsidRPr="00166F1F">
        <w:t>.</w:t>
      </w:r>
    </w:p>
    <w:p w14:paraId="62D920BB" w14:textId="77777777" w:rsidR="00B1235B" w:rsidRPr="00D42A37" w:rsidRDefault="00B1235B" w:rsidP="00E0745A">
      <w:pPr>
        <w:pStyle w:val="Titre3"/>
        <w:numPr>
          <w:ilvl w:val="2"/>
          <w:numId w:val="72"/>
        </w:numPr>
        <w:rPr>
          <w:rFonts w:cs="Arial"/>
          <w:b w:val="0"/>
        </w:rPr>
      </w:pPr>
      <w:bookmarkStart w:id="184" w:name="_Toc481766849"/>
      <w:r w:rsidRPr="00D42A37">
        <w:rPr>
          <w:rFonts w:cs="Arial"/>
          <w:color w:val="000000" w:themeColor="text1"/>
        </w:rPr>
        <w:t>Garanties de prévoyance complémentaire</w:t>
      </w:r>
      <w:bookmarkEnd w:id="184"/>
    </w:p>
    <w:p w14:paraId="3EC99F3E" w14:textId="77777777" w:rsidR="00B1235B" w:rsidRPr="00D42A37" w:rsidRDefault="00B1235B" w:rsidP="00D42A37">
      <w:r w:rsidRPr="00D42A37">
        <w:t xml:space="preserve">Les prestations définies dans le présent Point II du Sous Chapitre I constituent un socle national de prestations minimales pouvant être améliorées par accord collectif d'entreprise, par la ratification de la majorité des intéressés d'un projet proposé par le directeur général, ou par décision unilatérale de ce dernier constatée dans un écrit remis à chaque intéressé, conformément à l'article L.911-1 </w:t>
      </w:r>
      <w:r w:rsidR="00D42A37">
        <w:t>du code de la sécurité sociale.</w:t>
      </w:r>
    </w:p>
    <w:p w14:paraId="57EEEA49" w14:textId="77777777" w:rsidR="00B1235B" w:rsidRPr="00D42A37" w:rsidRDefault="00D42A37" w:rsidP="00D42A37">
      <w:pPr>
        <w:pStyle w:val="Titre4"/>
      </w:pPr>
      <w:bookmarkStart w:id="185" w:name="_Toc481766850"/>
      <w:r>
        <w:t xml:space="preserve">3.1. </w:t>
      </w:r>
      <w:r w:rsidR="00B1235B" w:rsidRPr="00D42A37">
        <w:t>Garanties Décès</w:t>
      </w:r>
      <w:bookmarkEnd w:id="185"/>
    </w:p>
    <w:p w14:paraId="039EC76B" w14:textId="77777777" w:rsidR="00B1235B" w:rsidRPr="00D42A37" w:rsidRDefault="00B1235B" w:rsidP="00D42A37">
      <w:r w:rsidRPr="00D42A37">
        <w:t>En cas de décès du salarié, quelle qu'en soit la cause, il est versé à ses ayants droits au sens des articles L.161-14-1, L.313-3 et L.381-4 du code de la sécurité sociale, concubin, titulaire d'un PACS ou au(x) bénéficiaire(s) qu'il a désignés, un capital décès dont le montant est établi conformément au tableau des garanties définies dans l'anne</w:t>
      </w:r>
      <w:r w:rsidR="00D42A37">
        <w:t>xe V de la présente convention.</w:t>
      </w:r>
    </w:p>
    <w:p w14:paraId="7D54FFA0" w14:textId="77777777" w:rsidR="00B1235B" w:rsidRPr="00D42A37" w:rsidRDefault="00D42A37" w:rsidP="00D42A37">
      <w:pPr>
        <w:pStyle w:val="Titre4"/>
      </w:pPr>
      <w:bookmarkStart w:id="186" w:name="_Toc481766851"/>
      <w:r w:rsidRPr="00D42A37">
        <w:t xml:space="preserve">3.2. </w:t>
      </w:r>
      <w:r w:rsidR="00B1235B" w:rsidRPr="00D42A37">
        <w:t>Garantie Incapacité temporaire de travail</w:t>
      </w:r>
      <w:bookmarkEnd w:id="186"/>
    </w:p>
    <w:p w14:paraId="40DFA053" w14:textId="77777777" w:rsidR="00B1235B" w:rsidRPr="00D42A37" w:rsidRDefault="00B1235B" w:rsidP="00D42A37">
      <w:r w:rsidRPr="00D42A37">
        <w:t>Sauf dispositions plus avantageuses pouvant bénéficier aux salariés, en cas d'absence au travail justifiée par l'incapacité résultant de la maladie ou d'un accident, le salarié bénéficiera, à compter du 91ème jour d'arrêt continu, des garanties définies dans l'annexe V de la présente convention et sous déduction des indemnités journa</w:t>
      </w:r>
      <w:r w:rsidR="00D42A37">
        <w:t>lières de sécurité sociale.</w:t>
      </w:r>
    </w:p>
    <w:p w14:paraId="5E166C16" w14:textId="77777777" w:rsidR="00B1235B" w:rsidRPr="00D42A37" w:rsidRDefault="00B1235B" w:rsidP="00D42A37">
      <w:r w:rsidRPr="00D42A37">
        <w:t xml:space="preserve">Le versement de l'indemnité journalière complémentaire intervient pour le salarié à condition : </w:t>
      </w:r>
    </w:p>
    <w:p w14:paraId="1D3D8354" w14:textId="77777777" w:rsidR="00B1235B" w:rsidRPr="001953E3" w:rsidRDefault="00B1235B" w:rsidP="00E0745A">
      <w:pPr>
        <w:pStyle w:val="Paragraphedeliste"/>
        <w:numPr>
          <w:ilvl w:val="0"/>
          <w:numId w:val="3"/>
        </w:numPr>
        <w:spacing w:after="0" w:line="280" w:lineRule="exact"/>
        <w:rPr>
          <w:rFonts w:cs="Arial"/>
        </w:rPr>
      </w:pPr>
      <w:r w:rsidRPr="001953E3">
        <w:rPr>
          <w:rFonts w:cs="Arial"/>
        </w:rPr>
        <w:t>d'avoir justifié de cette incapacité auprès de l'employeur par certificat médical ;</w:t>
      </w:r>
    </w:p>
    <w:p w14:paraId="5BE3E03E" w14:textId="77777777" w:rsidR="00B1235B" w:rsidRPr="00D42A37" w:rsidRDefault="00B1235B" w:rsidP="00E0745A">
      <w:pPr>
        <w:pStyle w:val="Paragraphedeliste"/>
        <w:numPr>
          <w:ilvl w:val="0"/>
          <w:numId w:val="3"/>
        </w:numPr>
        <w:spacing w:line="280" w:lineRule="exact"/>
        <w:rPr>
          <w:rFonts w:cs="Arial"/>
        </w:rPr>
      </w:pPr>
      <w:r w:rsidRPr="001953E3">
        <w:rPr>
          <w:rFonts w:cs="Arial"/>
        </w:rPr>
        <w:t>de bénéficier d'indemnités journalières versées par la sécurité sociale.</w:t>
      </w:r>
    </w:p>
    <w:p w14:paraId="501E833D" w14:textId="77777777" w:rsidR="00B1235B" w:rsidRPr="001953E3" w:rsidRDefault="00B1235B" w:rsidP="00B1235B">
      <w:pPr>
        <w:spacing w:after="0" w:line="280" w:lineRule="exact"/>
        <w:rPr>
          <w:rFonts w:cs="Arial"/>
        </w:rPr>
      </w:pPr>
      <w:r w:rsidRPr="001953E3">
        <w:rPr>
          <w:rFonts w:cs="Arial"/>
        </w:rPr>
        <w:t>Les indemnités journalières complémentaires définies en annexe V de la présente convention s'ajoutent aux allocations que l'intéressé perçoit de la sécurité sociale. Dans tous les cas, le montant des indemnités journalières complémentaires versées en application du régime complémentaire de prévoyance est plafonné de manière à ce que leur cumul avec d'autres indemnités ou prestations de même nature ne conduise pas à verser à l'intéressé un montant supérieur au salaire net qu'il aurait effectivement perçu s'</w:t>
      </w:r>
      <w:r w:rsidR="00D42A37">
        <w:rPr>
          <w:rFonts w:cs="Arial"/>
        </w:rPr>
        <w:t>il avait continué à travailler.</w:t>
      </w:r>
    </w:p>
    <w:p w14:paraId="3D9D9766" w14:textId="77777777" w:rsidR="00B1235B" w:rsidRPr="001953E3" w:rsidRDefault="00D42A37" w:rsidP="00D42A37">
      <w:pPr>
        <w:pStyle w:val="Titre4"/>
        <w:rPr>
          <w:rFonts w:cs="Arial"/>
          <w:b w:val="0"/>
        </w:rPr>
      </w:pPr>
      <w:bookmarkStart w:id="187" w:name="_Toc481766852"/>
      <w:r w:rsidRPr="00D42A37">
        <w:t xml:space="preserve">3.3. </w:t>
      </w:r>
      <w:r w:rsidR="00B1235B" w:rsidRPr="00D42A37">
        <w:t>Garanties Invalidité ou Incapacité permanente</w:t>
      </w:r>
      <w:bookmarkEnd w:id="187"/>
    </w:p>
    <w:p w14:paraId="61C5EE88" w14:textId="77777777" w:rsidR="00B1235B" w:rsidRPr="00D42A37" w:rsidRDefault="00B1235B" w:rsidP="00D42A37">
      <w:r w:rsidRPr="00D42A37">
        <w:t xml:space="preserve">Le salarié bénéficie, en cas d'invalidité ou d'incapacité permanente de travail, d'une rente mensuelle versée conformément au tableau des garanties définies en annexe V de la présente convention, sous déduction de la rente mensuelle </w:t>
      </w:r>
      <w:r w:rsidR="00D42A37">
        <w:t>versée par la sécurité sociale.</w:t>
      </w:r>
    </w:p>
    <w:p w14:paraId="015CC661" w14:textId="77777777" w:rsidR="00D42A37" w:rsidRDefault="00B1235B" w:rsidP="00D42A37">
      <w:pPr>
        <w:rPr>
          <w:rFonts w:cs="Arial"/>
        </w:rPr>
      </w:pPr>
      <w:r w:rsidRPr="00D42A37">
        <w:t>La rente ne peut pas se cumuler avec les indemnités journalières qu'il percevait avant la décision de la sécurité sociale au titre de l'incapacité temporaire prévue à l’article 3.2 du prése</w:t>
      </w:r>
      <w:r w:rsidR="00D42A37">
        <w:t>nt Point II du Sous Chapitre I.</w:t>
      </w:r>
    </w:p>
    <w:p w14:paraId="5F332B16" w14:textId="77777777" w:rsidR="00B1235B" w:rsidRPr="00D42A37" w:rsidRDefault="00B1235B" w:rsidP="00D42A37">
      <w:r w:rsidRPr="00D42A37">
        <w:t>Le salaire mensuel net de référence, pour le calcul de la garantie, est égal au douzième des salaires nets perçus par le salarié au cours des douze mois civils précédant la date de l'arrêt de travail.</w:t>
      </w:r>
    </w:p>
    <w:p w14:paraId="4908DF82" w14:textId="77777777" w:rsidR="00B1235B" w:rsidRPr="00D42A37" w:rsidRDefault="00B1235B" w:rsidP="00D42A37">
      <w:r w:rsidRPr="00D42A37">
        <w:t>Dans tous les cas, le total des prestations perçues au titre des régimes de base et du régime complémentaire de prévoyance ainsi que toute rémunération ne peut excéder le salaire net perçu par l'intéressé en activité.</w:t>
      </w:r>
    </w:p>
    <w:p w14:paraId="74734E79" w14:textId="77777777" w:rsidR="00B1235B" w:rsidRPr="00D42A37" w:rsidRDefault="00B1235B" w:rsidP="00D42A37"/>
    <w:p w14:paraId="06966668" w14:textId="77777777" w:rsidR="00B1235B" w:rsidRPr="00D42A37" w:rsidRDefault="00B1235B" w:rsidP="00D42A37">
      <w:r w:rsidRPr="00D42A37">
        <w:t>Cette rente d'invalidité est maintenue au bénéfice de l'intéressé aussi longtemps qu'il perçoit une pension de la sécurité sociale. Elle est suspendue si la sécurité sociale suspend le v</w:t>
      </w:r>
      <w:r w:rsidR="00D42A37">
        <w:t xml:space="preserve">ersement de sa propre pension. </w:t>
      </w:r>
    </w:p>
    <w:p w14:paraId="52E34D5E" w14:textId="77777777" w:rsidR="00B1235B" w:rsidRPr="00D42A37" w:rsidRDefault="00B1235B" w:rsidP="00D42A37">
      <w:r w:rsidRPr="00D42A37">
        <w:t xml:space="preserve">Cette rente complémentaire cesse d'être versée le jour de liquidation de la pension vieillesse du régime </w:t>
      </w:r>
      <w:r w:rsidR="00D42A37">
        <w:t>de base de la sécurité sociale.</w:t>
      </w:r>
    </w:p>
    <w:p w14:paraId="751BE1B7" w14:textId="77777777" w:rsidR="00B1235B" w:rsidRPr="00D42A37" w:rsidRDefault="00B1235B" w:rsidP="00E0745A">
      <w:pPr>
        <w:pStyle w:val="Titre3"/>
        <w:numPr>
          <w:ilvl w:val="2"/>
          <w:numId w:val="72"/>
        </w:numPr>
        <w:rPr>
          <w:rFonts w:cs="Arial"/>
          <w:color w:val="000000" w:themeColor="text1"/>
        </w:rPr>
      </w:pPr>
      <w:bookmarkStart w:id="188" w:name="_Toc481766853"/>
      <w:r w:rsidRPr="00D42A37">
        <w:rPr>
          <w:rFonts w:cs="Arial"/>
          <w:color w:val="000000" w:themeColor="text1"/>
        </w:rPr>
        <w:lastRenderedPageBreak/>
        <w:t>Gestion du régime de prévoyance au niveau local</w:t>
      </w:r>
      <w:bookmarkEnd w:id="188"/>
    </w:p>
    <w:p w14:paraId="49AF3020" w14:textId="77777777" w:rsidR="00B1235B" w:rsidRPr="00D42A37" w:rsidRDefault="00B1235B" w:rsidP="00D42A37">
      <w:r w:rsidRPr="00D42A37">
        <w:t>Pour assurer la gestion des garanties de prévoyance définies dans le présent Point II du Sous Chapitre I, les parties signataires conviennent que les modalités et conditions de gestion s'effectuent selon les dispositions fixées entre chaque Office</w:t>
      </w:r>
      <w:r w:rsidR="00D42A37" w:rsidRPr="00D42A37">
        <w:t xml:space="preserve"> et ses organismes assureurs.</w:t>
      </w:r>
    </w:p>
    <w:p w14:paraId="60D62533" w14:textId="77777777" w:rsidR="00B1235B" w:rsidRPr="00D42A37" w:rsidRDefault="00B1235B" w:rsidP="00D42A37">
      <w:r w:rsidRPr="00D42A37">
        <w:t xml:space="preserve">La Fédération communiquera le texte de la présente convention aux Offices Publics de l’Habitat. Les garanties décrites à l'article 3 du présent Point II du Sous Chapitre I constituent un socle minimal de base pour tous les Offices, auxquelles il ne peut être dérogé que plus favorablement conformément à l'article L.2253-3 du </w:t>
      </w:r>
      <w:r w:rsidR="00D42A37" w:rsidRPr="00D42A37">
        <w:t>code du travail.</w:t>
      </w:r>
    </w:p>
    <w:p w14:paraId="125DECBF" w14:textId="77777777" w:rsidR="00B1235B" w:rsidRPr="00D42A37" w:rsidRDefault="00B1235B" w:rsidP="00E0745A">
      <w:pPr>
        <w:pStyle w:val="Titre3"/>
        <w:numPr>
          <w:ilvl w:val="2"/>
          <w:numId w:val="72"/>
        </w:numPr>
        <w:rPr>
          <w:rFonts w:cs="Arial"/>
          <w:color w:val="000000" w:themeColor="text1"/>
        </w:rPr>
      </w:pPr>
      <w:bookmarkStart w:id="189" w:name="_Toc481766854"/>
      <w:r w:rsidRPr="00D42A37">
        <w:rPr>
          <w:rFonts w:cs="Arial"/>
          <w:color w:val="000000" w:themeColor="text1"/>
        </w:rPr>
        <w:t>Antériorité des accords collectifs d'entreprise</w:t>
      </w:r>
      <w:bookmarkEnd w:id="189"/>
    </w:p>
    <w:p w14:paraId="38501F59" w14:textId="77777777" w:rsidR="00B1235B" w:rsidRPr="00D42A37" w:rsidRDefault="00B1235B" w:rsidP="00D42A37">
      <w:r w:rsidRPr="00D42A37">
        <w:t>Chaque Office entrant dans le champ d'application de la présente convention décide, pour l'ensemble de ses salariés concernés par le présent Point II du Sous Chapitre I, de l'assureur de son choix sous réserve des consultations oblig</w:t>
      </w:r>
      <w:r w:rsidR="00D42A37">
        <w:t>atoires prévues par les textes.</w:t>
      </w:r>
    </w:p>
    <w:p w14:paraId="74CF6981" w14:textId="77777777" w:rsidR="00B1235B" w:rsidRPr="00D42A37" w:rsidRDefault="00B1235B" w:rsidP="00D42A37">
      <w:r w:rsidRPr="00D42A37">
        <w:t>Les Offices disposant au jour de la signature de la présente convention d'un régime de prévoyance, comprenant l'ensemble des garanties définies à l'article 3 du présent Point II du Sous Chapitre I pour un niveau de prestations équivalentes ou supérieures, appréciées risque par risque, peuvent mai</w:t>
      </w:r>
      <w:r w:rsidR="00D42A37">
        <w:t>ntenir leurs propres garanties.</w:t>
      </w:r>
    </w:p>
    <w:p w14:paraId="540F6157" w14:textId="77777777" w:rsidR="00B1235B" w:rsidRPr="00D42A37" w:rsidRDefault="00B1235B" w:rsidP="00E0745A">
      <w:pPr>
        <w:pStyle w:val="Titre3"/>
        <w:numPr>
          <w:ilvl w:val="2"/>
          <w:numId w:val="72"/>
        </w:numPr>
        <w:rPr>
          <w:rFonts w:cs="Arial"/>
          <w:color w:val="000000" w:themeColor="text1"/>
        </w:rPr>
      </w:pPr>
      <w:bookmarkStart w:id="190" w:name="_Toc481766855"/>
      <w:r w:rsidRPr="00D42A37">
        <w:rPr>
          <w:rFonts w:cs="Arial"/>
          <w:color w:val="000000" w:themeColor="text1"/>
        </w:rPr>
        <w:t>Cotisations</w:t>
      </w:r>
      <w:bookmarkEnd w:id="190"/>
      <w:r w:rsidRPr="00D42A37">
        <w:rPr>
          <w:rFonts w:cs="Arial"/>
          <w:color w:val="000000" w:themeColor="text1"/>
        </w:rPr>
        <w:t xml:space="preserve"> </w:t>
      </w:r>
    </w:p>
    <w:p w14:paraId="6D161A99" w14:textId="77777777" w:rsidR="00B1235B" w:rsidRPr="00D42A37" w:rsidRDefault="00B1235B" w:rsidP="00D42A37">
      <w:pPr>
        <w:pStyle w:val="Titre4"/>
      </w:pPr>
      <w:bookmarkStart w:id="191" w:name="_Toc481766856"/>
      <w:r w:rsidRPr="00D42A37">
        <w:t>6</w:t>
      </w:r>
      <w:r w:rsidR="00D42A37" w:rsidRPr="00D42A37">
        <w:t xml:space="preserve">.1. </w:t>
      </w:r>
      <w:r w:rsidRPr="00D42A37">
        <w:t>Assiette</w:t>
      </w:r>
      <w:bookmarkEnd w:id="191"/>
    </w:p>
    <w:p w14:paraId="0407512D" w14:textId="77777777" w:rsidR="00B1235B" w:rsidRPr="001953E3" w:rsidRDefault="00B1235B" w:rsidP="00B1235B">
      <w:pPr>
        <w:spacing w:after="0" w:line="280" w:lineRule="exact"/>
        <w:rPr>
          <w:rFonts w:cs="Arial"/>
        </w:rPr>
      </w:pPr>
      <w:r w:rsidRPr="001953E3">
        <w:rPr>
          <w:rFonts w:cs="Arial"/>
        </w:rPr>
        <w:t>Les cotisations sont appelées pour tous les salariés définis à l'article 2 du présent Point II du Sous Chapitre I sur la base des rémunérations brutes limitées aux tranches A et B de la sécurité sociale, servant au calcul de l'assiette des cot</w:t>
      </w:r>
      <w:r w:rsidR="00D42A37">
        <w:rPr>
          <w:rFonts w:cs="Arial"/>
        </w:rPr>
        <w:t>isations d'assurances sociales.</w:t>
      </w:r>
    </w:p>
    <w:p w14:paraId="27C1ECE9" w14:textId="77777777" w:rsidR="00B1235B" w:rsidRPr="00D42A37" w:rsidRDefault="00D42A37" w:rsidP="00D42A37">
      <w:pPr>
        <w:pStyle w:val="Titre4"/>
      </w:pPr>
      <w:bookmarkStart w:id="192" w:name="_Toc481766857"/>
      <w:r w:rsidRPr="00D42A37">
        <w:t>6.2.</w:t>
      </w:r>
      <w:r w:rsidR="00B1235B" w:rsidRPr="00D42A37">
        <w:t xml:space="preserve"> Répartition et précompte</w:t>
      </w:r>
      <w:bookmarkEnd w:id="192"/>
    </w:p>
    <w:p w14:paraId="55AA7E03" w14:textId="77777777" w:rsidR="00B1235B" w:rsidRPr="00D42A37" w:rsidRDefault="00B1235B" w:rsidP="00D42A37">
      <w:r w:rsidRPr="00D42A37">
        <w:t>Le taux global d'appel des cotisations destinées au financement des prestations définies à l'article 3 du présent Point II du Sous Chapitre I est pris en charge au minimum à hauteur de 50% par l'employeur et de 50% par le salarié au sein de chaque Office</w:t>
      </w:r>
      <w:r w:rsidR="00D42A37">
        <w:t>.</w:t>
      </w:r>
    </w:p>
    <w:p w14:paraId="08B10AFD" w14:textId="77777777" w:rsidR="00B1235B" w:rsidRPr="00D42A37" w:rsidRDefault="00B1235B" w:rsidP="00D42A37">
      <w:r w:rsidRPr="00D42A37">
        <w:t>Les cotisations seront précomptées par l'employeur et figureront sur le bulle</w:t>
      </w:r>
      <w:r w:rsidR="00D42A37">
        <w:t xml:space="preserve">tin de paie de chaque salarié. </w:t>
      </w:r>
    </w:p>
    <w:p w14:paraId="0AFF53D8" w14:textId="77777777" w:rsidR="00B1235B" w:rsidRPr="00D42A37" w:rsidRDefault="00B1235B" w:rsidP="00D42A37">
      <w:pPr>
        <w:pStyle w:val="Titre4"/>
      </w:pPr>
      <w:bookmarkStart w:id="193" w:name="_Toc481766858"/>
      <w:r w:rsidRPr="00D42A37">
        <w:t>6.3</w:t>
      </w:r>
      <w:r w:rsidR="00D42A37">
        <w:t xml:space="preserve">. </w:t>
      </w:r>
      <w:r w:rsidRPr="00D42A37">
        <w:t>Suspension du contrat de travail</w:t>
      </w:r>
      <w:bookmarkEnd w:id="193"/>
    </w:p>
    <w:p w14:paraId="00404756" w14:textId="77777777" w:rsidR="00B1235B" w:rsidRPr="00D42A37" w:rsidRDefault="00B1235B" w:rsidP="00D42A37">
      <w:r w:rsidRPr="00D42A37">
        <w:t>Pendant la suspension du contrat de travail ne donnant pas lieu à complément de salaire par l'employeur et intervenant après la date d'affiliation au régime et pour une autre cause que l'arrêt de travail, les garanties prévues en cas d</w:t>
      </w:r>
      <w:r w:rsidR="00D42A37">
        <w:t>e décès ne sont pas maintenues.</w:t>
      </w:r>
    </w:p>
    <w:p w14:paraId="3CFD54C1" w14:textId="77777777" w:rsidR="00B1235B" w:rsidRPr="00D42A37" w:rsidRDefault="00B1235B" w:rsidP="00D42A37">
      <w:r w:rsidRPr="00D42A37">
        <w:t>Pendant un arrêt de travail pour maladie ou accident ne donnant pas lieu à complément de salaire par l'employeur et intervenant après la date d'affiliation au régime, les garanties prévues à l'article 3 du présent Point II du Sous Chapitre I en cas de décès, invalidité et incapacité permanente sont maintenue</w:t>
      </w:r>
      <w:r w:rsidR="00D42A37">
        <w:t>s sans versement de cotisation.</w:t>
      </w:r>
    </w:p>
    <w:p w14:paraId="5DA957E4" w14:textId="77777777" w:rsidR="00B1235B" w:rsidRPr="00D42A37" w:rsidRDefault="00B1235B" w:rsidP="00E0745A">
      <w:pPr>
        <w:pStyle w:val="Titre3"/>
        <w:numPr>
          <w:ilvl w:val="2"/>
          <w:numId w:val="72"/>
        </w:numPr>
        <w:rPr>
          <w:rFonts w:cs="Arial"/>
          <w:color w:val="000000" w:themeColor="text1"/>
        </w:rPr>
      </w:pPr>
      <w:bookmarkStart w:id="194" w:name="_Toc481766859"/>
      <w:r w:rsidRPr="00D42A37">
        <w:rPr>
          <w:rFonts w:cs="Arial"/>
          <w:color w:val="000000" w:themeColor="text1"/>
        </w:rPr>
        <w:t>Réexamen du régime complémentaire de prévoyance</w:t>
      </w:r>
      <w:bookmarkEnd w:id="194"/>
    </w:p>
    <w:p w14:paraId="449D9DA5" w14:textId="77777777" w:rsidR="00B1235B" w:rsidRPr="00D42A37" w:rsidRDefault="00B1235B" w:rsidP="00D42A37">
      <w:r w:rsidRPr="00D42A37">
        <w:t xml:space="preserve">Les garanties mises en œuvre en application de l’article 3 du présent Point II du Sous Chapitre I feront l'objet d'un réexamen, dans un délai qui ne pourra excéder cinq ans à compter de la signature de la présente convention, pour permettre aux partenaires sociaux </w:t>
      </w:r>
      <w:r w:rsidR="00D42A37">
        <w:t>d'en réexaminer les conditions.</w:t>
      </w:r>
    </w:p>
    <w:p w14:paraId="6DB59848" w14:textId="77777777" w:rsidR="00B1235B" w:rsidRPr="00D42A37" w:rsidRDefault="00B1235B" w:rsidP="00D42A37">
      <w:r w:rsidRPr="00D42A37">
        <w:t>Le taux de prise en charge mis en œuvre en application de l’article 6 du présent Point II du Sous Chapitre I fera l'objet d'un réexamen, dans un délai qui ne pourra excéder trois ans à compter de la signature de la présente convention, pour permettre aux partenaires sociaux d</w:t>
      </w:r>
      <w:r w:rsidR="00D42A37">
        <w:t xml:space="preserve">'en réexaminer les conditions. </w:t>
      </w:r>
    </w:p>
    <w:p w14:paraId="6A9FFE16" w14:textId="77777777" w:rsidR="00B1235B" w:rsidRPr="00D42A37" w:rsidRDefault="00B1235B" w:rsidP="00E0745A">
      <w:pPr>
        <w:pStyle w:val="Titre3"/>
        <w:numPr>
          <w:ilvl w:val="2"/>
          <w:numId w:val="72"/>
        </w:numPr>
        <w:rPr>
          <w:rFonts w:cs="Arial"/>
          <w:color w:val="000000" w:themeColor="text1"/>
        </w:rPr>
      </w:pPr>
      <w:bookmarkStart w:id="195" w:name="_Toc481766860"/>
      <w:r w:rsidRPr="00D42A37">
        <w:rPr>
          <w:rFonts w:cs="Arial"/>
          <w:color w:val="000000" w:themeColor="text1"/>
        </w:rPr>
        <w:lastRenderedPageBreak/>
        <w:t>Suivi de gestion spécifique des accords des Offices (Observatoire de la négociation collective)</w:t>
      </w:r>
      <w:bookmarkEnd w:id="195"/>
    </w:p>
    <w:p w14:paraId="16E37C9E" w14:textId="77777777" w:rsidR="00B1235B" w:rsidRPr="00D42A37" w:rsidRDefault="00B1235B" w:rsidP="00D42A37">
      <w:r w:rsidRPr="00D42A37">
        <w:t>Les modalités de mise en œuvre, par les Offices, des garanties prévues par le présent Point II du Sous Chapitre I font l'objet d'un suivi au sein de la CPNNI sur la base des données statistiques recueillies auprès des Offices par la Fédération des Offices Publics de l’Habitat. Chaque Office organisera les conditions du suivi annuel de l'application dans l'Office</w:t>
      </w:r>
      <w:r w:rsidR="00D42A37">
        <w:t xml:space="preserve"> de ces stipulations.</w:t>
      </w:r>
    </w:p>
    <w:p w14:paraId="30307F15" w14:textId="77777777" w:rsidR="00B1235B" w:rsidRPr="00D42A37" w:rsidRDefault="00B1235B" w:rsidP="00E0745A">
      <w:pPr>
        <w:pStyle w:val="Titre2"/>
        <w:numPr>
          <w:ilvl w:val="0"/>
          <w:numId w:val="70"/>
        </w:numPr>
        <w:tabs>
          <w:tab w:val="left" w:pos="567"/>
        </w:tabs>
      </w:pPr>
      <w:bookmarkStart w:id="196" w:name="_Toc481766861"/>
      <w:r w:rsidRPr="00D42A37">
        <w:t>Les frais de santé</w:t>
      </w:r>
      <w:bookmarkEnd w:id="196"/>
    </w:p>
    <w:p w14:paraId="4F881F9F" w14:textId="77777777" w:rsidR="00B1235B" w:rsidRPr="00D42A37" w:rsidRDefault="00B1235B" w:rsidP="00D42A37">
      <w:r w:rsidRPr="00D42A37">
        <w:t xml:space="preserve">Les parties signataires de la présente convention rappellent qu’à défaut d’être couverts par des dispositions conventionnelles instaurant un régime de remboursements complémentaires de frais occasionnés par une maladie, une maternité ou un accident dans des conditions au moins aussi favorables que celles prévues à l'article </w:t>
      </w:r>
      <w:hyperlink r:id="rId15" w:history="1">
        <w:r w:rsidRPr="00D42A37">
          <w:t xml:space="preserve">L.911-7 </w:t>
        </w:r>
      </w:hyperlink>
      <w:r w:rsidRPr="00D42A37">
        <w:t>du code de la sécurité sociale, les Offices Publics de l’Habitat ont l’obligation de négocier, en principe annuellemen</w:t>
      </w:r>
      <w:r w:rsidR="00D42A37">
        <w:t>t, sur ce thème.</w:t>
      </w:r>
    </w:p>
    <w:p w14:paraId="3431EC2E" w14:textId="77777777" w:rsidR="00D42A37" w:rsidRPr="00D42A37" w:rsidRDefault="00B1235B" w:rsidP="00D42A37">
      <w:r w:rsidRPr="00D42A37">
        <w:t>Cette négociation est, en application de l’article L. 2242-8 du Code du travail, menée dans le cadre de la négociation sur l’égalité professionnelle entre les femmes et les hommes e</w:t>
      </w:r>
      <w:r w:rsidR="00D42A37" w:rsidRPr="00D42A37">
        <w:t>t la qualité de vie au travail.</w:t>
      </w:r>
    </w:p>
    <w:p w14:paraId="7A3E7D3F" w14:textId="77777777" w:rsidR="00B1235B" w:rsidRPr="00D42A37" w:rsidRDefault="00B1235B" w:rsidP="00D42A37">
      <w:r w:rsidRPr="00D42A37">
        <w:t>Le régime de remboursements complémentaires de frais de santé peut également, à défaut de convention ou d’accord collectif, être mis en place par ratification à la majorité des intéressés d'un projet d'accord ou décision unilatérale de l’employeur constatée dans un écrit remis à chaque intéressé.</w:t>
      </w:r>
    </w:p>
    <w:p w14:paraId="4A57C03D" w14:textId="77777777" w:rsidR="00B1235B" w:rsidRPr="00D93796" w:rsidRDefault="00B1235B" w:rsidP="00E0745A">
      <w:pPr>
        <w:pStyle w:val="Sous-chapitre"/>
        <w:numPr>
          <w:ilvl w:val="1"/>
          <w:numId w:val="69"/>
        </w:numPr>
      </w:pPr>
      <w:r w:rsidRPr="00D93796">
        <w:t xml:space="preserve"> </w:t>
      </w:r>
      <w:bookmarkStart w:id="197" w:name="_Toc481766862"/>
      <w:r w:rsidRPr="00D93796">
        <w:t>LES RETRAITES COMPLEMENTAIRE ET SUPPLEMENTAIRE</w:t>
      </w:r>
      <w:bookmarkEnd w:id="197"/>
    </w:p>
    <w:p w14:paraId="2376C2CC" w14:textId="77777777" w:rsidR="00B1235B" w:rsidRPr="00D93796" w:rsidRDefault="00B1235B" w:rsidP="00E0745A">
      <w:pPr>
        <w:pStyle w:val="Titre3"/>
        <w:numPr>
          <w:ilvl w:val="2"/>
          <w:numId w:val="73"/>
        </w:numPr>
        <w:rPr>
          <w:rFonts w:cs="Arial"/>
          <w:color w:val="000000" w:themeColor="text1"/>
        </w:rPr>
      </w:pPr>
      <w:bookmarkStart w:id="198" w:name="_Toc481766863"/>
      <w:r w:rsidRPr="00D93796">
        <w:rPr>
          <w:rFonts w:cs="Arial"/>
          <w:color w:val="000000" w:themeColor="text1"/>
        </w:rPr>
        <w:t>Retraite complémentaire</w:t>
      </w:r>
      <w:bookmarkEnd w:id="198"/>
    </w:p>
    <w:p w14:paraId="1E1BCF66" w14:textId="77777777" w:rsidR="00B1235B" w:rsidRPr="001953E3" w:rsidRDefault="00B1235B" w:rsidP="00B1235B">
      <w:pPr>
        <w:spacing w:after="0" w:line="280" w:lineRule="exact"/>
        <w:rPr>
          <w:rFonts w:cs="Arial"/>
        </w:rPr>
      </w:pPr>
      <w:r w:rsidRPr="001953E3">
        <w:rPr>
          <w:rFonts w:cs="Arial"/>
        </w:rPr>
        <w:t>Les salariés relevant du Titre II du décret n°2011-636 du 8 juin 2011 sont, en application de l’article 51 de la loi n°2014-40 du 20 janvier 2014 et du décret n°2016-904 du 1</w:t>
      </w:r>
      <w:r w:rsidRPr="001953E3">
        <w:rPr>
          <w:rFonts w:cs="Arial"/>
          <w:vertAlign w:val="superscript"/>
        </w:rPr>
        <w:t>er</w:t>
      </w:r>
      <w:r w:rsidRPr="001953E3">
        <w:rPr>
          <w:rFonts w:cs="Arial"/>
        </w:rPr>
        <w:t xml:space="preserve"> juillet 2016 pris en son application, assujettis :</w:t>
      </w:r>
    </w:p>
    <w:p w14:paraId="2BF033E1" w14:textId="77777777" w:rsidR="00B1235B" w:rsidRPr="001953E3" w:rsidRDefault="00B1235B" w:rsidP="00E0745A">
      <w:pPr>
        <w:pStyle w:val="Paragraphedeliste"/>
        <w:numPr>
          <w:ilvl w:val="0"/>
          <w:numId w:val="3"/>
        </w:numPr>
        <w:spacing w:after="0" w:line="280" w:lineRule="exact"/>
        <w:rPr>
          <w:rFonts w:cs="Arial"/>
        </w:rPr>
      </w:pPr>
      <w:r w:rsidRPr="001953E3">
        <w:rPr>
          <w:rFonts w:cs="Arial"/>
        </w:rPr>
        <w:t>s’ils ont été engagés avant le 1</w:t>
      </w:r>
      <w:r w:rsidRPr="001953E3">
        <w:rPr>
          <w:rFonts w:cs="Arial"/>
          <w:vertAlign w:val="superscript"/>
        </w:rPr>
        <w:t>er</w:t>
      </w:r>
      <w:r w:rsidRPr="001953E3">
        <w:rPr>
          <w:rFonts w:cs="Arial"/>
        </w:rPr>
        <w:t xml:space="preserve"> janvier 2017, au régime de l’Institution de retraite complémentaire des agents non titulaires de l’Etat et des collectivités (IRCANTEC) sous réserve de l’absence de modification de la situation juridique de l’</w:t>
      </w:r>
      <w:r>
        <w:rPr>
          <w:rFonts w:cs="Arial"/>
        </w:rPr>
        <w:t>Office</w:t>
      </w:r>
      <w:r w:rsidRPr="001953E3">
        <w:rPr>
          <w:rFonts w:cs="Arial"/>
        </w:rPr>
        <w:t xml:space="preserve"> ;</w:t>
      </w:r>
    </w:p>
    <w:p w14:paraId="3902FE94" w14:textId="77777777" w:rsidR="00B1235B" w:rsidRPr="001953E3" w:rsidRDefault="00B1235B" w:rsidP="00E0745A">
      <w:pPr>
        <w:pStyle w:val="Paragraphedeliste"/>
        <w:numPr>
          <w:ilvl w:val="0"/>
          <w:numId w:val="3"/>
        </w:numPr>
        <w:spacing w:after="0" w:line="280" w:lineRule="exact"/>
        <w:rPr>
          <w:rFonts w:cs="Arial"/>
        </w:rPr>
      </w:pPr>
      <w:r w:rsidRPr="001953E3">
        <w:rPr>
          <w:rFonts w:cs="Arial"/>
        </w:rPr>
        <w:t>s’ils ont été engagés à compter du 1</w:t>
      </w:r>
      <w:r w:rsidRPr="001953E3">
        <w:rPr>
          <w:rFonts w:cs="Arial"/>
          <w:vertAlign w:val="superscript"/>
        </w:rPr>
        <w:t>er</w:t>
      </w:r>
      <w:r w:rsidRPr="001953E3">
        <w:rPr>
          <w:rFonts w:cs="Arial"/>
        </w:rPr>
        <w:t xml:space="preserve"> janvier 2017, aux régimes de retraite complémentaire de l’ARRCO, voire de l’AGIRC.</w:t>
      </w:r>
    </w:p>
    <w:p w14:paraId="42ED4450" w14:textId="77777777" w:rsidR="00B1235B" w:rsidRPr="001953E3" w:rsidRDefault="00B1235B" w:rsidP="00B1235B">
      <w:pPr>
        <w:spacing w:after="0" w:line="280" w:lineRule="exact"/>
        <w:rPr>
          <w:rFonts w:cs="Arial"/>
        </w:rPr>
      </w:pPr>
      <w:r w:rsidRPr="001953E3">
        <w:rPr>
          <w:rFonts w:cs="Arial"/>
        </w:rPr>
        <w:t>Les salariés en contrats aidés sont affiliés à l’IRCANTEC quelle</w:t>
      </w:r>
      <w:r w:rsidR="00D93796">
        <w:rPr>
          <w:rFonts w:cs="Arial"/>
        </w:rPr>
        <w:t xml:space="preserve"> que soit leur date d’embauche.</w:t>
      </w:r>
    </w:p>
    <w:p w14:paraId="23629505" w14:textId="77777777" w:rsidR="00B1235B" w:rsidRPr="00D93796" w:rsidRDefault="00B1235B" w:rsidP="00E0745A">
      <w:pPr>
        <w:pStyle w:val="Titre3"/>
        <w:numPr>
          <w:ilvl w:val="2"/>
          <w:numId w:val="73"/>
        </w:numPr>
        <w:rPr>
          <w:rFonts w:cs="Arial"/>
          <w:color w:val="000000" w:themeColor="text1"/>
        </w:rPr>
      </w:pPr>
      <w:bookmarkStart w:id="199" w:name="_Toc481766864"/>
      <w:r w:rsidRPr="00D93796">
        <w:rPr>
          <w:rFonts w:cs="Arial"/>
          <w:color w:val="000000" w:themeColor="text1"/>
        </w:rPr>
        <w:t>Retraite supplémentaire</w:t>
      </w:r>
      <w:bookmarkEnd w:id="199"/>
    </w:p>
    <w:p w14:paraId="17FBA022" w14:textId="77777777" w:rsidR="00B1235B" w:rsidRPr="00D93796" w:rsidRDefault="00B1235B" w:rsidP="00D93796">
      <w:r w:rsidRPr="001953E3">
        <w:rPr>
          <w:rFonts w:cs="Arial"/>
        </w:rPr>
        <w:t xml:space="preserve">Il est rappelé que pour l’application des articles L.911-1 et suivants du code de la sécurité sociale, </w:t>
      </w:r>
      <w:r w:rsidRPr="00D93796">
        <w:t>l’instauration au niveau national d’un régime de retraite supplémentaire au profit des salariés relevant du Titre II du décret n°2011-636 du 8 juin 2011 et de la présente convention collective, s’effectue au moyen d’un accord collectif conclu entre les représentants de la Fédération nationale des Offices Publics de l’Habitat et les représentants des organisations syndicales représentatives et étendu par</w:t>
      </w:r>
      <w:r w:rsidR="00D93796">
        <w:t xml:space="preserve"> arrêté du Ministre compétent. </w:t>
      </w:r>
    </w:p>
    <w:p w14:paraId="2B3AFE7C" w14:textId="77777777" w:rsidR="00B1235B" w:rsidRPr="00D93796" w:rsidRDefault="00B1235B" w:rsidP="00D93796">
      <w:r w:rsidRPr="00D93796">
        <w:t xml:space="preserve">Au niveau de l’Office Public de l’Habitat, ces garanties collectives sont instituées soit par voie d’accord collectif, soit à la suite de la ratification à la majorité des intéressés d’un projet d’accord proposé par le directeur général, soit par une décision unilatérale de ce dernier constatée dans un </w:t>
      </w:r>
      <w:r w:rsidR="00D93796">
        <w:t>écrit remis à chaque intéressé.</w:t>
      </w:r>
    </w:p>
    <w:p w14:paraId="1141B57D" w14:textId="77777777" w:rsidR="00B1235B" w:rsidRPr="009526CC" w:rsidRDefault="00B1235B" w:rsidP="009526CC">
      <w:pPr>
        <w:pStyle w:val="Titre1"/>
      </w:pPr>
      <w:bookmarkStart w:id="200" w:name="_Toc481766865"/>
      <w:r w:rsidRPr="001953E3">
        <w:lastRenderedPageBreak/>
        <w:t>LES CONDITIONS DE TRAVAIL ET LA SANTE AU TRAVAIL</w:t>
      </w:r>
      <w:bookmarkEnd w:id="200"/>
    </w:p>
    <w:p w14:paraId="20DC391B" w14:textId="77777777" w:rsidR="00B1235B" w:rsidRPr="009526CC" w:rsidRDefault="00B1235B" w:rsidP="00E0745A">
      <w:pPr>
        <w:pStyle w:val="Sous-chapitre"/>
        <w:numPr>
          <w:ilvl w:val="1"/>
          <w:numId w:val="74"/>
        </w:numPr>
      </w:pPr>
      <w:bookmarkStart w:id="201" w:name="_Toc481766866"/>
      <w:r w:rsidRPr="009526CC">
        <w:t>LA MEDECINE DU TRAVAIL</w:t>
      </w:r>
      <w:bookmarkEnd w:id="201"/>
    </w:p>
    <w:p w14:paraId="3B87793B" w14:textId="77777777" w:rsidR="00B1235B" w:rsidRPr="009526CC" w:rsidRDefault="00B1235B" w:rsidP="00E0745A">
      <w:pPr>
        <w:pStyle w:val="Titre3"/>
        <w:numPr>
          <w:ilvl w:val="2"/>
          <w:numId w:val="75"/>
        </w:numPr>
        <w:rPr>
          <w:rFonts w:cs="Arial"/>
          <w:color w:val="000000" w:themeColor="text1"/>
        </w:rPr>
      </w:pPr>
      <w:bookmarkStart w:id="202" w:name="_Toc481766867"/>
      <w:r w:rsidRPr="009526CC">
        <w:rPr>
          <w:rFonts w:cs="Arial"/>
          <w:color w:val="000000" w:themeColor="text1"/>
        </w:rPr>
        <w:t>Principes généraux</w:t>
      </w:r>
      <w:bookmarkEnd w:id="202"/>
    </w:p>
    <w:p w14:paraId="57429DA8" w14:textId="77777777" w:rsidR="00B1235B" w:rsidRPr="009526CC" w:rsidRDefault="00B1235B" w:rsidP="009526CC">
      <w:r w:rsidRPr="009526CC">
        <w:t>Il est rappelé que les dispositions relatives à la médecine du travail prévues au Titre II du Livre IV de la quatrième partie du code du travail s’appliquent à l’ensemble des personnels employés dans les Offices Publics de l’Habitat sous réserve des dispositions de l’arti</w:t>
      </w:r>
      <w:r w:rsidR="009526CC" w:rsidRPr="009526CC">
        <w:t>cle 2 du présent Sous Chapitre.</w:t>
      </w:r>
    </w:p>
    <w:p w14:paraId="31A70BFA" w14:textId="77777777" w:rsidR="00B1235B" w:rsidRPr="009526CC" w:rsidRDefault="00B1235B" w:rsidP="009526CC">
      <w:r w:rsidRPr="009526CC">
        <w:t>Les services de santé au travail sont organisés conformément à</w:t>
      </w:r>
      <w:r w:rsidR="009526CC">
        <w:t xml:space="preserve"> la réglementation en vigueur. </w:t>
      </w:r>
    </w:p>
    <w:p w14:paraId="70833668" w14:textId="77777777" w:rsidR="00B1235B" w:rsidRPr="009526CC" w:rsidRDefault="00B1235B" w:rsidP="009526CC">
      <w:r w:rsidRPr="009526CC">
        <w:t xml:space="preserve">Les salariés des Offices Publics de l’Habitat sont soumis aux visites médicales et, le cas échéant, aux dispositions relatives à la surveillance médicale renforcée </w:t>
      </w:r>
      <w:r w:rsidR="009526CC">
        <w:t>prévues par le code du travail.</w:t>
      </w:r>
    </w:p>
    <w:p w14:paraId="74CB23A5" w14:textId="77777777" w:rsidR="00B1235B" w:rsidRPr="009526CC" w:rsidRDefault="00B1235B" w:rsidP="009526CC">
      <w:r w:rsidRPr="009526CC">
        <w:t>Ainsi, la surveillance de l’état de santé des salariés est exercée essentiellement au moyen des examens médicaux suivants :</w:t>
      </w:r>
    </w:p>
    <w:p w14:paraId="3023787D" w14:textId="77777777" w:rsidR="00B1235B" w:rsidRPr="001953E3" w:rsidRDefault="00B1235B" w:rsidP="00E0745A">
      <w:pPr>
        <w:pStyle w:val="Paragraphedeliste"/>
        <w:numPr>
          <w:ilvl w:val="0"/>
          <w:numId w:val="3"/>
        </w:numPr>
        <w:spacing w:after="0" w:line="280" w:lineRule="exact"/>
        <w:rPr>
          <w:rFonts w:cs="Arial"/>
        </w:rPr>
      </w:pPr>
      <w:r w:rsidRPr="001953E3">
        <w:rPr>
          <w:rFonts w:cs="Arial"/>
        </w:rPr>
        <w:t>à l’embauche, par une visite d’information et de prévention, ou s’il s’agit d’un emploi à risque, par une visite médicale d’aptitude ;</w:t>
      </w:r>
    </w:p>
    <w:p w14:paraId="5BD21D83" w14:textId="77777777" w:rsidR="00B1235B" w:rsidRPr="001953E3" w:rsidRDefault="00B1235B" w:rsidP="00E0745A">
      <w:pPr>
        <w:pStyle w:val="Paragraphedeliste"/>
        <w:numPr>
          <w:ilvl w:val="0"/>
          <w:numId w:val="3"/>
        </w:numPr>
        <w:spacing w:after="0" w:line="280" w:lineRule="exact"/>
        <w:rPr>
          <w:rFonts w:cs="Arial"/>
        </w:rPr>
      </w:pPr>
      <w:r w:rsidRPr="001953E3">
        <w:rPr>
          <w:rFonts w:cs="Arial"/>
        </w:rPr>
        <w:t>de façon périodique, selon une périodicité qui peut être différente selon la nature de l’emploi du salarié ou son état de santé ;</w:t>
      </w:r>
    </w:p>
    <w:p w14:paraId="26C31D15" w14:textId="77777777" w:rsidR="00B1235B" w:rsidRPr="001953E3" w:rsidRDefault="00B1235B" w:rsidP="00E0745A">
      <w:pPr>
        <w:pStyle w:val="Paragraphedeliste"/>
        <w:numPr>
          <w:ilvl w:val="0"/>
          <w:numId w:val="3"/>
        </w:numPr>
        <w:spacing w:after="0" w:line="280" w:lineRule="exact"/>
        <w:rPr>
          <w:rFonts w:cs="Arial"/>
        </w:rPr>
      </w:pPr>
      <w:r w:rsidRPr="001953E3">
        <w:rPr>
          <w:rFonts w:cs="Arial"/>
        </w:rPr>
        <w:t>à la demande du salarié, de l’employeur ou du médecin du travail ;</w:t>
      </w:r>
    </w:p>
    <w:p w14:paraId="263F7716" w14:textId="77777777" w:rsidR="00B1235B" w:rsidRPr="001953E3" w:rsidRDefault="00B1235B" w:rsidP="00E0745A">
      <w:pPr>
        <w:pStyle w:val="Paragraphedeliste"/>
        <w:numPr>
          <w:ilvl w:val="0"/>
          <w:numId w:val="3"/>
        </w:numPr>
        <w:spacing w:after="0" w:line="280" w:lineRule="exact"/>
        <w:rPr>
          <w:rFonts w:cs="Arial"/>
        </w:rPr>
      </w:pPr>
      <w:r w:rsidRPr="001953E3">
        <w:rPr>
          <w:rFonts w:cs="Arial"/>
        </w:rPr>
        <w:t>à la reprise du travail, après un congé de maternité, une absence pour cause de maladie professionnelle ou une absence d’au moins 30 jours pour cause d’accident du travail, de maladie ou d’accident non professionnel.</w:t>
      </w:r>
    </w:p>
    <w:p w14:paraId="6BC85344" w14:textId="77777777" w:rsidR="00B1235B" w:rsidRPr="001953E3" w:rsidRDefault="00B1235B" w:rsidP="00B1235B">
      <w:pPr>
        <w:spacing w:after="0" w:line="280" w:lineRule="exact"/>
        <w:rPr>
          <w:rFonts w:cs="Arial"/>
        </w:rPr>
      </w:pPr>
    </w:p>
    <w:p w14:paraId="7F2F5475" w14:textId="77777777" w:rsidR="00B1235B" w:rsidRPr="009526CC" w:rsidRDefault="00B1235B" w:rsidP="009526CC">
      <w:r w:rsidRPr="009526CC">
        <w:t>Des examens complémentaires peuvent être pratiqués à l’appré</w:t>
      </w:r>
      <w:r w:rsidR="009526CC">
        <w:t xml:space="preserve">ciation du médecin du travail. </w:t>
      </w:r>
    </w:p>
    <w:p w14:paraId="55C7F6FA" w14:textId="77777777" w:rsidR="00B1235B" w:rsidRPr="009526CC" w:rsidRDefault="00B1235B" w:rsidP="009526CC">
      <w:r w:rsidRPr="009526CC">
        <w:t>La charge de l’organisation des visites m</w:t>
      </w:r>
      <w:r w:rsidR="009526CC">
        <w:t xml:space="preserve">édicales pèse sur l’employeur. </w:t>
      </w:r>
    </w:p>
    <w:p w14:paraId="735AB301" w14:textId="77777777" w:rsidR="00B1235B" w:rsidRPr="009526CC" w:rsidRDefault="00B1235B" w:rsidP="009526CC">
      <w:r w:rsidRPr="009526CC">
        <w:t>Certains salariés font l’objet d’un suivi médical individuel spécifique, voire d’un suivi médical renforcé, dans l’hypothèse où ils bénéficient d’une protection particulière, notamment liée à leur état de santé ou à leur âge, ou sont affectés à</w:t>
      </w:r>
      <w:r w:rsidR="009526CC">
        <w:t xml:space="preserve"> un poste de travail à risque. </w:t>
      </w:r>
    </w:p>
    <w:p w14:paraId="79921390" w14:textId="77777777" w:rsidR="00B1235B" w:rsidRPr="009526CC" w:rsidRDefault="00B1235B" w:rsidP="00E0745A">
      <w:pPr>
        <w:pStyle w:val="Titre3"/>
        <w:numPr>
          <w:ilvl w:val="2"/>
          <w:numId w:val="75"/>
        </w:numPr>
        <w:rPr>
          <w:rFonts w:cs="Arial"/>
          <w:b w:val="0"/>
        </w:rPr>
      </w:pPr>
      <w:bookmarkStart w:id="203" w:name="_Toc481766868"/>
      <w:r w:rsidRPr="009526CC">
        <w:rPr>
          <w:rFonts w:cs="Arial"/>
          <w:color w:val="000000" w:themeColor="text1"/>
        </w:rPr>
        <w:t>Spécificités propres aux agents publics</w:t>
      </w:r>
      <w:bookmarkEnd w:id="203"/>
    </w:p>
    <w:p w14:paraId="74057239" w14:textId="77777777" w:rsidR="00B1235B" w:rsidRPr="009526CC" w:rsidRDefault="00B1235B" w:rsidP="009526CC">
      <w:r w:rsidRPr="009526CC">
        <w:t xml:space="preserve">Les Offices Publics de l’Habitat peuvent, pour leurs fonctionnaires territoriaux et leurs agents non titulaires de droit public, recourir au service de médecine préventive ou de prévention des risques professionnels créé par le centre de gestion de la </w:t>
      </w:r>
      <w:r w:rsidR="009526CC">
        <w:t>fonction publique territoriale.</w:t>
      </w:r>
    </w:p>
    <w:p w14:paraId="0FFBD8BD" w14:textId="77777777" w:rsidR="00B1235B" w:rsidRPr="009526CC" w:rsidRDefault="00B1235B" w:rsidP="009526CC">
      <w:r w:rsidRPr="009526CC">
        <w:t>Le médecin du centre de gestion a libre accès aux locaux de travail de l’Office</w:t>
      </w:r>
      <w:r w:rsidR="009526CC">
        <w:t>. </w:t>
      </w:r>
    </w:p>
    <w:p w14:paraId="4BB69104" w14:textId="77777777" w:rsidR="00B1235B" w:rsidRPr="009526CC" w:rsidRDefault="00B1235B" w:rsidP="009526CC">
      <w:r w:rsidRPr="009526CC">
        <w:t>Les dispositions des articles R.4624-10 et suivants du code du travail relatives aux examens médicaux ne s’appliquent ni aux fonctionnaires territoriaux, ni aux agents non titulaires de droit public employés par les Offices Publics de l’Habitat.</w:t>
      </w:r>
    </w:p>
    <w:p w14:paraId="35E635CC" w14:textId="77777777" w:rsidR="00B1235B" w:rsidRPr="009526CC" w:rsidRDefault="00B1235B" w:rsidP="009526CC">
      <w:r w:rsidRPr="009526CC">
        <w:t> </w:t>
      </w:r>
    </w:p>
    <w:p w14:paraId="5BAAA9CD" w14:textId="77777777" w:rsidR="00B1235B" w:rsidRPr="009526CC" w:rsidRDefault="00B1235B" w:rsidP="009526CC">
      <w:r w:rsidRPr="009526CC">
        <w:t xml:space="preserve">Pour ces agents, les examens d’aptitude physique sont ceux prévus en application du Titre II du décret n°87-602 du 30 juillet 1987 et du titre Ier du décret n°88-145 du 15 février 1988, dont le médecin </w:t>
      </w:r>
      <w:r w:rsidR="009526CC">
        <w:t>du travail ne peut être chargé.</w:t>
      </w:r>
    </w:p>
    <w:p w14:paraId="3D40FD62" w14:textId="77777777" w:rsidR="00B1235B" w:rsidRPr="009526CC" w:rsidRDefault="00B1235B" w:rsidP="009526CC">
      <w:r w:rsidRPr="009526CC">
        <w:t>En outre, ces agents font l’objet, avant leur prise de fonction, d’un examen médical par le médecin du travail. Celui-ci est informé du poste auque</w:t>
      </w:r>
      <w:r w:rsidR="009526CC">
        <w:t>l les personnels sont affectés.</w:t>
      </w:r>
    </w:p>
    <w:p w14:paraId="01455F43" w14:textId="77777777" w:rsidR="00B1235B" w:rsidRPr="009526CC" w:rsidRDefault="00B1235B" w:rsidP="009526CC">
      <w:r w:rsidRPr="009526CC">
        <w:t>Les dispositions des articles R.4624-42 à R.4624-44 du code du travail, relatives à la déclaration d’inaptitude, ne s’appliquent pas aux fonctionnaires territoriaux et aux agents non titulaires de droit public employés par les Offices Publics de l’Habitat. Le médecin du travail exerce à l’égard de ceux-ci les attributions dévolues au médecin de médecine professionnelle et préventive par le décret n°87-602 du 30 juillet 1987, le médecin agréé continuant à exercer les attributions qui lui sont dévolues par ce même décret.</w:t>
      </w:r>
    </w:p>
    <w:p w14:paraId="5D644BD4" w14:textId="77777777" w:rsidR="00B1235B" w:rsidRPr="009526CC" w:rsidRDefault="00B1235B" w:rsidP="009526CC">
      <w:r w:rsidRPr="009526CC">
        <w:lastRenderedPageBreak/>
        <w:t>Les fonctionnaires territoriaux et les agents non titulaires de droit public employés par les Offices Publics de l’Habitat bénéficient des dispositions de l’article 21 du décret n°</w:t>
      </w:r>
      <w:r w:rsidR="009526CC">
        <w:t>85-603 du 10 juin 1985. </w:t>
      </w:r>
    </w:p>
    <w:p w14:paraId="6BBDF096" w14:textId="77777777" w:rsidR="00B1235B" w:rsidRPr="009526CC" w:rsidRDefault="00B1235B" w:rsidP="00E0745A">
      <w:pPr>
        <w:pStyle w:val="Sous-chapitre"/>
        <w:numPr>
          <w:ilvl w:val="1"/>
          <w:numId w:val="74"/>
        </w:numPr>
      </w:pPr>
      <w:bookmarkStart w:id="204" w:name="_Toc481766869"/>
      <w:r w:rsidRPr="009526CC">
        <w:t>LA PREVENTION DE LA PENIBILITE ET L’AMELIORATION DES  CONDITIONS DE TRAVAIL</w:t>
      </w:r>
      <w:bookmarkEnd w:id="204"/>
    </w:p>
    <w:p w14:paraId="70C3975C" w14:textId="77777777" w:rsidR="00B1235B" w:rsidRPr="009526CC" w:rsidRDefault="00B1235B" w:rsidP="009526CC">
      <w:r w:rsidRPr="009526CC">
        <w:t xml:space="preserve">La pénibilité est entendue, au regard de la loi et de la présente convention collective, comme l’exposition, dans le cadre du travail accompli, à des contraintes physiques marquées, à un environnement physique agressif ou à certains rythmes de travail, lorsque cette exposition est susceptible de laisser des traces durables, identifiables </w:t>
      </w:r>
      <w:r w:rsidR="009526CC">
        <w:t xml:space="preserve">et irréversibles sur la santé. </w:t>
      </w:r>
    </w:p>
    <w:p w14:paraId="1A92A1C8" w14:textId="77777777" w:rsidR="00B1235B" w:rsidRPr="009526CC" w:rsidRDefault="00B1235B" w:rsidP="009526CC">
      <w:r w:rsidRPr="009526CC">
        <w:t>Les situations de pénibilité doivent, par conséquent, faire l’objet de mesures particulières de prévention, de manière à p</w:t>
      </w:r>
      <w:r w:rsidR="009526CC">
        <w:t>réserver la santé des salariés.</w:t>
      </w:r>
    </w:p>
    <w:p w14:paraId="065524CA" w14:textId="77777777" w:rsidR="00B1235B" w:rsidRPr="009526CC" w:rsidRDefault="00B1235B" w:rsidP="009526CC">
      <w:r w:rsidRPr="009526CC">
        <w:t>Dans cette optique, les Offices Publics de l’Habitat sont te</w:t>
      </w:r>
      <w:r w:rsidR="009526CC">
        <w:t>nus, en application de la loi :</w:t>
      </w:r>
    </w:p>
    <w:p w14:paraId="0B711687" w14:textId="77777777" w:rsidR="00B1235B" w:rsidRPr="009526CC" w:rsidRDefault="00B1235B" w:rsidP="00E0745A">
      <w:pPr>
        <w:pStyle w:val="Paragraphedeliste"/>
        <w:numPr>
          <w:ilvl w:val="0"/>
          <w:numId w:val="31"/>
        </w:numPr>
        <w:spacing w:line="280" w:lineRule="exact"/>
        <w:rPr>
          <w:rFonts w:cs="Arial"/>
        </w:rPr>
      </w:pPr>
      <w:r w:rsidRPr="001953E3">
        <w:rPr>
          <w:rFonts w:cs="Arial"/>
        </w:rPr>
        <w:t>d’effectuer, auprès des caisses d’assurance vieillesse, pour chaque salarié exposé à un ou plusieurs facteurs de risques professionnels au-delà des seuils définis par décret après application des mesures de protection collectives et individuelles, une déclaration annuelle d’exposition à ces facteurs de risques.</w:t>
      </w:r>
    </w:p>
    <w:p w14:paraId="0C79F4EA" w14:textId="77777777" w:rsidR="00B1235B" w:rsidRPr="0044367A" w:rsidRDefault="00B1235B" w:rsidP="0044367A">
      <w:pPr>
        <w:spacing w:line="280" w:lineRule="exact"/>
        <w:ind w:left="708"/>
        <w:rPr>
          <w:rFonts w:cs="Arial"/>
        </w:rPr>
      </w:pPr>
      <w:r w:rsidRPr="001953E3">
        <w:rPr>
          <w:rFonts w:cs="Arial"/>
        </w:rPr>
        <w:t>Cette déclaration permet aux salariés d’acquérir des points stockés sur un compte personnel de prévention de la pénibilité. Ces points peuvent être utilisés pour suivre une formation, passer à temps partiel avec maintien de la rémunération ou anticiper l’âge légal de départ à la retraite dans les conditions prévues par la réglementation en vigueur ;</w:t>
      </w:r>
    </w:p>
    <w:p w14:paraId="3DB56D81" w14:textId="77777777" w:rsidR="00B1235B" w:rsidRPr="0044367A" w:rsidRDefault="00B1235B" w:rsidP="00E0745A">
      <w:pPr>
        <w:pStyle w:val="Paragraphedeliste"/>
        <w:numPr>
          <w:ilvl w:val="0"/>
          <w:numId w:val="31"/>
        </w:numPr>
        <w:spacing w:line="280" w:lineRule="exact"/>
        <w:rPr>
          <w:rFonts w:cs="Arial"/>
          <w:i/>
        </w:rPr>
      </w:pPr>
      <w:r w:rsidRPr="001953E3">
        <w:rPr>
          <w:rFonts w:cs="Arial"/>
        </w:rPr>
        <w:t>de négocier un accord d’entreprise ou de groupe relatif à la prévention de la pénibilité lorsque l’</w:t>
      </w:r>
      <w:r>
        <w:rPr>
          <w:rFonts w:cs="Arial"/>
        </w:rPr>
        <w:t>Office</w:t>
      </w:r>
      <w:r w:rsidRPr="001953E3">
        <w:rPr>
          <w:rFonts w:cs="Arial"/>
        </w:rPr>
        <w:t xml:space="preserve"> ou le groupe compte au moins cinquante salariés et que plus de 50% (25% à compter du 1</w:t>
      </w:r>
      <w:r w:rsidRPr="001953E3">
        <w:rPr>
          <w:rFonts w:cs="Arial"/>
          <w:vertAlign w:val="superscript"/>
        </w:rPr>
        <w:t>er</w:t>
      </w:r>
      <w:r w:rsidRPr="001953E3">
        <w:rPr>
          <w:rFonts w:cs="Arial"/>
        </w:rPr>
        <w:t xml:space="preserve"> janvier 2018) d’entre eux est exposé aux situations de pénibilité conduisant à la déclaration susvisée. En l'absence d'accord attesté par un procès-verbal de désaccord, les </w:t>
      </w:r>
      <w:r>
        <w:rPr>
          <w:rFonts w:cs="Arial"/>
        </w:rPr>
        <w:t>Offices</w:t>
      </w:r>
      <w:r w:rsidRPr="001953E3">
        <w:rPr>
          <w:rFonts w:cs="Arial"/>
        </w:rPr>
        <w:t xml:space="preserve"> devront élaborer un plan d'action relatif à la prévention de la pénibilité. </w:t>
      </w:r>
    </w:p>
    <w:p w14:paraId="7436C60D" w14:textId="77777777" w:rsidR="00B1235B" w:rsidRPr="0044367A" w:rsidRDefault="00B1235B" w:rsidP="0044367A">
      <w:pPr>
        <w:ind w:left="708"/>
      </w:pPr>
      <w:r w:rsidRPr="0044367A">
        <w:t xml:space="preserve">L’accord ou le plan d’action repose sur un diagnostic préalable des situations de pénibilité et est applicable pour une durée maximale de trois ans. </w:t>
      </w:r>
    </w:p>
    <w:p w14:paraId="7458D8E8" w14:textId="77777777" w:rsidR="0044367A" w:rsidRDefault="00B1235B" w:rsidP="0044367A">
      <w:pPr>
        <w:ind w:left="708"/>
        <w:rPr>
          <w:rFonts w:cs="Arial"/>
        </w:rPr>
      </w:pPr>
      <w:r w:rsidRPr="0044367A">
        <w:t>A défaut d’être couverts par un accord ou un plan d’action, les Offices sont passibles d’une pénalité</w:t>
      </w:r>
      <w:r w:rsidRPr="001953E3">
        <w:rPr>
          <w:rFonts w:cs="Arial"/>
        </w:rPr>
        <w:t>.</w:t>
      </w:r>
    </w:p>
    <w:p w14:paraId="0F86239C" w14:textId="77777777" w:rsidR="0044367A" w:rsidRPr="0044367A" w:rsidRDefault="0044367A" w:rsidP="0044367A">
      <w:pPr>
        <w:spacing w:after="160" w:line="259" w:lineRule="auto"/>
        <w:jc w:val="left"/>
        <w:rPr>
          <w:rFonts w:cs="Arial"/>
        </w:rPr>
      </w:pPr>
      <w:r>
        <w:rPr>
          <w:rFonts w:cs="Arial"/>
        </w:rPr>
        <w:br w:type="page"/>
      </w:r>
    </w:p>
    <w:p w14:paraId="2810DDBB" w14:textId="77777777" w:rsidR="00B1235B" w:rsidRPr="0044367A" w:rsidRDefault="00B1235B" w:rsidP="00E0745A">
      <w:pPr>
        <w:pStyle w:val="Sous-chapitre"/>
        <w:numPr>
          <w:ilvl w:val="1"/>
          <w:numId w:val="74"/>
        </w:numPr>
      </w:pPr>
      <w:bookmarkStart w:id="205" w:name="_Toc481766870"/>
      <w:r w:rsidRPr="0044367A">
        <w:lastRenderedPageBreak/>
        <w:t>LA SANTE AU TRAVAIL ET LES RISQUES PSYCHOSOCIAUX</w:t>
      </w:r>
      <w:bookmarkEnd w:id="205"/>
    </w:p>
    <w:p w14:paraId="2A172268" w14:textId="77777777" w:rsidR="00B1235B" w:rsidRPr="0044367A" w:rsidRDefault="00B1235B" w:rsidP="0044367A">
      <w:r w:rsidRPr="0044367A">
        <w:t>Les Offices Publics de l’Habitat prennent les mesures nécessaires pour assurer la sécurité et protéger la santé physique et mentale des salariés. La protection de leur santé mentale inclut la prévent</w:t>
      </w:r>
      <w:r w:rsidR="0044367A">
        <w:t xml:space="preserve">ion des risques psychosociaux. </w:t>
      </w:r>
    </w:p>
    <w:p w14:paraId="548FB098" w14:textId="77777777" w:rsidR="00B1235B" w:rsidRPr="0044367A" w:rsidRDefault="00B1235B" w:rsidP="0044367A">
      <w:r w:rsidRPr="0044367A">
        <w:t>De même et conformément aux instructions qui lui sont données par l'employeur, dans les conditions prévues au règlement intérieur pour les entreprises tenues d'en élaborer un, il incombe à chaque salarié de prendre soin, en fonction de sa formation et selon ses possibilités, de sa santé et de sa sécurité ainsi que de celles des autres personnes concernées par ses actes ou ses omissions au travail.</w:t>
      </w:r>
    </w:p>
    <w:p w14:paraId="277695A1" w14:textId="77777777" w:rsidR="00B1235B" w:rsidRPr="0044367A" w:rsidRDefault="00B1235B" w:rsidP="0044367A">
      <w:r w:rsidRPr="0044367A">
        <w:t>En ce qui concerne en particulier l’évaluation des risques existant au sein des Offices Publics de l’Habitat, les parties signataires de la présente convention rappellent que tout employeur doit transcrire et mettre à jour, dans un document unique, les résultats de l'évaluation des risques pour la santé et la sécurité des salariés qu'il est tenu de mener dans son Office</w:t>
      </w:r>
      <w:r w:rsidR="0044367A">
        <w:t>.</w:t>
      </w:r>
    </w:p>
    <w:p w14:paraId="0B57163C" w14:textId="77777777" w:rsidR="00B1235B" w:rsidRPr="0044367A" w:rsidRDefault="00B1235B" w:rsidP="0044367A">
      <w:r w:rsidRPr="0044367A">
        <w:t>Les parties signataires rappellent également que les salariés disposent d’un droit d’alerte et de retrait qui, exercé dans les conditions prévues par la réglementation en vigueur, permet de faire face efficacement à toute situation</w:t>
      </w:r>
      <w:r w:rsidR="0044367A">
        <w:t xml:space="preserve"> de danger ou de risque grave. </w:t>
      </w:r>
    </w:p>
    <w:p w14:paraId="26FCBFFC" w14:textId="77777777" w:rsidR="00B1235B" w:rsidRPr="0044367A" w:rsidRDefault="00B1235B" w:rsidP="0044367A">
      <w:pPr>
        <w:pStyle w:val="Titre1"/>
        <w:pBdr>
          <w:left w:val="single" w:sz="4" w:space="6" w:color="auto"/>
        </w:pBdr>
      </w:pPr>
      <w:bookmarkStart w:id="206" w:name="_Toc481766871"/>
      <w:r w:rsidRPr="001953E3">
        <w:t>LA FORMATION PROFESSIONNELLE</w:t>
      </w:r>
      <w:r w:rsidRPr="009217A3">
        <w:t xml:space="preserve"> ET LA FORMATION SYNDICALE</w:t>
      </w:r>
      <w:bookmarkEnd w:id="206"/>
    </w:p>
    <w:p w14:paraId="495DE543" w14:textId="77777777" w:rsidR="00B1235B" w:rsidRPr="0044367A" w:rsidRDefault="00B1235B" w:rsidP="00E0745A">
      <w:pPr>
        <w:pStyle w:val="Sous-chapitre"/>
        <w:numPr>
          <w:ilvl w:val="1"/>
          <w:numId w:val="76"/>
        </w:numPr>
      </w:pPr>
      <w:bookmarkStart w:id="207" w:name="_Toc481766872"/>
      <w:r w:rsidRPr="0044367A">
        <w:t>LA FORMATION PROFESSIONNELLE</w:t>
      </w:r>
      <w:bookmarkEnd w:id="207"/>
    </w:p>
    <w:p w14:paraId="32311674" w14:textId="77777777" w:rsidR="00B1235B" w:rsidRPr="0044367A" w:rsidRDefault="00B1235B" w:rsidP="00E0745A">
      <w:pPr>
        <w:pStyle w:val="Titre2"/>
        <w:numPr>
          <w:ilvl w:val="0"/>
          <w:numId w:val="77"/>
        </w:numPr>
        <w:tabs>
          <w:tab w:val="left" w:pos="567"/>
        </w:tabs>
      </w:pPr>
      <w:bookmarkStart w:id="208" w:name="_Toc481766873"/>
      <w:r w:rsidRPr="0044367A">
        <w:t>Le financement de la formation professionnelle</w:t>
      </w:r>
      <w:bookmarkEnd w:id="208"/>
    </w:p>
    <w:p w14:paraId="20373530" w14:textId="77777777" w:rsidR="00B1235B" w:rsidRPr="0044367A" w:rsidRDefault="00B1235B" w:rsidP="00E0745A">
      <w:pPr>
        <w:pStyle w:val="Titre3"/>
        <w:numPr>
          <w:ilvl w:val="2"/>
          <w:numId w:val="78"/>
        </w:numPr>
        <w:rPr>
          <w:rFonts w:cs="Arial"/>
          <w:color w:val="000000" w:themeColor="text1"/>
        </w:rPr>
      </w:pPr>
      <w:bookmarkStart w:id="209" w:name="_Toc481766874"/>
      <w:r w:rsidRPr="0044367A">
        <w:rPr>
          <w:rFonts w:cs="Arial"/>
          <w:color w:val="000000" w:themeColor="text1"/>
        </w:rPr>
        <w:t>Modalités de financement du plan de formation</w:t>
      </w:r>
      <w:bookmarkEnd w:id="209"/>
    </w:p>
    <w:p w14:paraId="01002C23" w14:textId="77777777" w:rsidR="00B1235B" w:rsidRPr="0044367A" w:rsidRDefault="0044367A" w:rsidP="0044367A">
      <w:pPr>
        <w:pStyle w:val="Titre4"/>
      </w:pPr>
      <w:bookmarkStart w:id="210" w:name="_Toc481766875"/>
      <w:r w:rsidRPr="0044367A">
        <w:t>1.</w:t>
      </w:r>
      <w:r>
        <w:t xml:space="preserve">1. </w:t>
      </w:r>
      <w:r w:rsidR="00B1235B" w:rsidRPr="0044367A">
        <w:t>Versements légaux au titre du plan de formation</w:t>
      </w:r>
      <w:bookmarkEnd w:id="210"/>
    </w:p>
    <w:p w14:paraId="7EA9E8F1" w14:textId="77777777" w:rsidR="00B1235B" w:rsidRPr="0044367A" w:rsidRDefault="00B1235B" w:rsidP="0044367A">
      <w:r w:rsidRPr="0044367A">
        <w:t xml:space="preserve">Au regard de la législation en vigueur, seuls les Offices Publics de l’Habitat de moins de trois cents salariés sont soumis à un versement obligatoire légal au titre du plan de formation à verser </w:t>
      </w:r>
      <w:r w:rsidR="0044367A" w:rsidRPr="0044367A">
        <w:t xml:space="preserve">à l'OPCA de la branche. </w:t>
      </w:r>
    </w:p>
    <w:p w14:paraId="575A6887" w14:textId="77777777" w:rsidR="00B1235B" w:rsidRPr="0044367A" w:rsidRDefault="00B1235B" w:rsidP="0044367A">
      <w:r w:rsidRPr="0044367A">
        <w:t>Pour ces Offices, l'obligation légale de versement à l'OPCA s'organise donc comme suit :</w:t>
      </w:r>
    </w:p>
    <w:p w14:paraId="4268D58A" w14:textId="77777777" w:rsidR="00B1235B" w:rsidRPr="001953E3" w:rsidRDefault="00B1235B" w:rsidP="00E0745A">
      <w:pPr>
        <w:pStyle w:val="Paragraphedeliste"/>
        <w:numPr>
          <w:ilvl w:val="0"/>
          <w:numId w:val="12"/>
        </w:numPr>
        <w:spacing w:after="0" w:line="280" w:lineRule="exact"/>
        <w:rPr>
          <w:rFonts w:cs="Arial"/>
        </w:rPr>
      </w:pPr>
      <w:r w:rsidRPr="001953E3">
        <w:rPr>
          <w:rFonts w:cs="Arial"/>
        </w:rPr>
        <w:t xml:space="preserve">0,4% de leur masse salariale brute annuelle pour les entreprises de moins de 10 salariés ; </w:t>
      </w:r>
    </w:p>
    <w:p w14:paraId="4AD4E872" w14:textId="77777777" w:rsidR="00B1235B" w:rsidRPr="001953E3" w:rsidRDefault="00B1235B" w:rsidP="00E0745A">
      <w:pPr>
        <w:pStyle w:val="Paragraphedeliste"/>
        <w:numPr>
          <w:ilvl w:val="0"/>
          <w:numId w:val="12"/>
        </w:numPr>
        <w:spacing w:after="0" w:line="280" w:lineRule="exact"/>
        <w:rPr>
          <w:rFonts w:cs="Arial"/>
        </w:rPr>
      </w:pPr>
      <w:r w:rsidRPr="001953E3">
        <w:rPr>
          <w:rFonts w:cs="Arial"/>
        </w:rPr>
        <w:t>0,2% de leur masse salariale brute annuelle pour les entreprises de 10 à 49 salariés ;</w:t>
      </w:r>
    </w:p>
    <w:p w14:paraId="64E64B08" w14:textId="77777777" w:rsidR="00B1235B" w:rsidRPr="0044367A" w:rsidRDefault="00B1235B" w:rsidP="00E0745A">
      <w:pPr>
        <w:pStyle w:val="Paragraphedeliste"/>
        <w:numPr>
          <w:ilvl w:val="0"/>
          <w:numId w:val="12"/>
        </w:numPr>
        <w:spacing w:line="280" w:lineRule="exact"/>
        <w:rPr>
          <w:rFonts w:cs="Arial"/>
        </w:rPr>
      </w:pPr>
      <w:r w:rsidRPr="001953E3">
        <w:rPr>
          <w:rFonts w:cs="Arial"/>
        </w:rPr>
        <w:t>0,1% de leur masse salariale brute annuelle pour les entreprises de 50 à 299 salariés.</w:t>
      </w:r>
    </w:p>
    <w:p w14:paraId="71D96824" w14:textId="77777777" w:rsidR="00B1235B" w:rsidRPr="0044367A" w:rsidRDefault="00B1235B" w:rsidP="0044367A">
      <w:r w:rsidRPr="0044367A">
        <w:t>Les Offices Publics de l’Habitat de trois cents salariés et plus n'ont plus d'obligation de versement l</w:t>
      </w:r>
      <w:r w:rsidR="0044367A" w:rsidRPr="0044367A">
        <w:t xml:space="preserve">égal sur le plan de formation. </w:t>
      </w:r>
    </w:p>
    <w:p w14:paraId="3C7D1F0B" w14:textId="77777777" w:rsidR="00B1235B" w:rsidRPr="0044367A" w:rsidRDefault="00B1235B" w:rsidP="0044367A">
      <w:pPr>
        <w:pStyle w:val="Titre4"/>
      </w:pPr>
      <w:bookmarkStart w:id="211" w:name="_Toc481766876"/>
      <w:r w:rsidRPr="0044367A">
        <w:t>1</w:t>
      </w:r>
      <w:r w:rsidR="0044367A">
        <w:t>.2.</w:t>
      </w:r>
      <w:r w:rsidRPr="0044367A">
        <w:t xml:space="preserve"> Versements volontaires au titre du plan de formation</w:t>
      </w:r>
      <w:bookmarkEnd w:id="211"/>
    </w:p>
    <w:p w14:paraId="271CCD7A" w14:textId="77777777" w:rsidR="00B1235B" w:rsidRPr="0044367A" w:rsidRDefault="00B1235B" w:rsidP="0044367A">
      <w:r w:rsidRPr="0044367A">
        <w:t>Outre les obligations légales de versement, les Offices peuvent librement choisir d'effectuer un versement volontaire supplémen</w:t>
      </w:r>
      <w:r w:rsidR="0044367A" w:rsidRPr="0044367A">
        <w:t>taire à la contribution légale.</w:t>
      </w:r>
    </w:p>
    <w:p w14:paraId="17038B0D" w14:textId="77777777" w:rsidR="00B1235B" w:rsidRPr="0044367A" w:rsidRDefault="0044367A" w:rsidP="0044367A">
      <w:pPr>
        <w:pStyle w:val="Titre4"/>
      </w:pPr>
      <w:bookmarkStart w:id="212" w:name="_Toc481766877"/>
      <w:r>
        <w:t>1.3.</w:t>
      </w:r>
      <w:r w:rsidR="00B1235B" w:rsidRPr="0044367A">
        <w:t xml:space="preserve"> Versements conventionnels au titre du plan de formation</w:t>
      </w:r>
      <w:bookmarkEnd w:id="212"/>
    </w:p>
    <w:p w14:paraId="7DFA415E" w14:textId="77777777" w:rsidR="00B1235B" w:rsidRPr="0044367A" w:rsidRDefault="00B1235B" w:rsidP="0044367A">
      <w:r w:rsidRPr="0044367A">
        <w:t>Afin de maintenir un effort commun des Offices Publics de l’Habitat et de construire ainsi une politique de branche commune et cohérente autour de la formation professionnelle, une cotisation conventionnelle, à la charge des Offices Publics de l’Habitat, a été créée de sorte qu’elle atteigne progressivement 0,30% de la masse salariale brute annuelle des Offices Publics de l’Habitat. La progressivité de cette contribution conventionnelle s'établit comme suit :</w:t>
      </w:r>
    </w:p>
    <w:p w14:paraId="04AAB694" w14:textId="77777777" w:rsidR="00B1235B" w:rsidRPr="001953E3" w:rsidRDefault="00B1235B" w:rsidP="00E0745A">
      <w:pPr>
        <w:pStyle w:val="Paragraphedeliste"/>
        <w:numPr>
          <w:ilvl w:val="0"/>
          <w:numId w:val="13"/>
        </w:numPr>
        <w:spacing w:after="0" w:line="280" w:lineRule="exact"/>
        <w:rPr>
          <w:rFonts w:cs="Arial"/>
        </w:rPr>
      </w:pPr>
      <w:r w:rsidRPr="001953E3">
        <w:rPr>
          <w:rFonts w:cs="Arial"/>
        </w:rPr>
        <w:lastRenderedPageBreak/>
        <w:t xml:space="preserve">0,20% de la masse salariale brute annuelle en 2017 ; </w:t>
      </w:r>
    </w:p>
    <w:p w14:paraId="242AEFF5" w14:textId="77777777" w:rsidR="00B1235B" w:rsidRPr="001953E3" w:rsidRDefault="00B1235B" w:rsidP="00E0745A">
      <w:pPr>
        <w:pStyle w:val="Paragraphedeliste"/>
        <w:numPr>
          <w:ilvl w:val="0"/>
          <w:numId w:val="13"/>
        </w:numPr>
        <w:spacing w:after="0" w:line="280" w:lineRule="exact"/>
        <w:rPr>
          <w:rFonts w:cs="Arial"/>
        </w:rPr>
      </w:pPr>
      <w:r w:rsidRPr="001953E3">
        <w:rPr>
          <w:rFonts w:cs="Arial"/>
        </w:rPr>
        <w:t xml:space="preserve">0,25% de la masse salariale brute annuelle en 2018 ; </w:t>
      </w:r>
    </w:p>
    <w:p w14:paraId="1E445995" w14:textId="77777777" w:rsidR="00B1235B" w:rsidRPr="0044367A" w:rsidRDefault="00B1235B" w:rsidP="00E0745A">
      <w:pPr>
        <w:pStyle w:val="Paragraphedeliste"/>
        <w:numPr>
          <w:ilvl w:val="0"/>
          <w:numId w:val="13"/>
        </w:numPr>
        <w:spacing w:after="0" w:line="280" w:lineRule="exact"/>
        <w:rPr>
          <w:rFonts w:cs="Arial"/>
        </w:rPr>
      </w:pPr>
      <w:r w:rsidRPr="001953E3">
        <w:rPr>
          <w:rFonts w:cs="Arial"/>
        </w:rPr>
        <w:t>0,30% de la masse salariale brute annuelle en 2019.</w:t>
      </w:r>
    </w:p>
    <w:p w14:paraId="3F2D58DC" w14:textId="77777777" w:rsidR="00B1235B" w:rsidRPr="001953E3" w:rsidRDefault="00B1235B" w:rsidP="00B1235B">
      <w:pPr>
        <w:spacing w:after="0" w:line="280" w:lineRule="exact"/>
        <w:rPr>
          <w:rFonts w:cs="Arial"/>
        </w:rPr>
      </w:pPr>
    </w:p>
    <w:p w14:paraId="49B6BE72" w14:textId="77777777" w:rsidR="00B1235B" w:rsidRPr="0044367A" w:rsidRDefault="00B1235B" w:rsidP="0044367A">
      <w:r w:rsidRPr="0044367A">
        <w:t>Des priorités de formations liées aux métiers du secteur professionnel, après recensement des besoins et des attentes des Offices Publics de l’Habitat, sont définies au niveau de la branche. Ces informations seront remontées et adressées à l'Observatoire des métiers et des qualifications ainsi qu’à la CPNEF pour décision finale sur</w:t>
      </w:r>
      <w:r w:rsidR="0044367A">
        <w:t xml:space="preserve"> les axes prioritaires dégagés.</w:t>
      </w:r>
    </w:p>
    <w:p w14:paraId="02B5030B" w14:textId="77777777" w:rsidR="00B1235B" w:rsidRPr="0044367A" w:rsidRDefault="00B1235B" w:rsidP="0044367A">
      <w:r w:rsidRPr="0044367A">
        <w:t>Les priorités sont définies au regard notamment des études commandées à l’Observatoire des métiers et des qualifications ainsi qu'aux chiffres que l'étude a mis en exergue pour servir de repères et d'outils d'aide à la décision.</w:t>
      </w:r>
    </w:p>
    <w:p w14:paraId="7542787C" w14:textId="77777777" w:rsidR="00B1235B" w:rsidRPr="0044367A" w:rsidRDefault="00B1235B" w:rsidP="0044367A">
      <w:r w:rsidRPr="0044367A">
        <w:t xml:space="preserve">Dans un souci de bonne gestion des fonds conventionnels versés par les Offices Publics de l’Habitat sur les trois années pleines d'exercice, une évaluation quantitative et qualitative de la pertinence de l'utilisation des fonds sera réalisée en vue d'une éventuelle évolution de la contribution conventionnelle visée au présent Point 1.3 de l’article 1 du Chapitre VIII de la présente convention. Cette évaluation aura lieu au cours du </w:t>
      </w:r>
      <w:r w:rsidR="0044367A">
        <w:t>1er semestre de l'année 2019.</w:t>
      </w:r>
    </w:p>
    <w:p w14:paraId="121535CC" w14:textId="77777777" w:rsidR="00B1235B" w:rsidRPr="0044367A" w:rsidRDefault="00B1235B" w:rsidP="0044367A">
      <w:r w:rsidRPr="0044367A">
        <w:t>Le fonds paritaire susvisé ainsi créé et ses modalités de gestion (collecte, gestion administrative, technique et financière) font l'objet d'une description détaillée dans une convention de gestion avec l’OPCA et dans le règlement intérieur de la CPNEF.</w:t>
      </w:r>
    </w:p>
    <w:p w14:paraId="52BD8A2E" w14:textId="77777777" w:rsidR="00B1235B" w:rsidRPr="0044367A" w:rsidRDefault="00B1235B" w:rsidP="0044367A">
      <w:r w:rsidRPr="0044367A">
        <w:t>L'ensemble des cotisations susvisées, qu'elles soient d'origine légale, conventionnelle ou volontaire de la part des Offices Publics de l’Habitat, font l'objet de frais de gestion prélevés de la part de l'OPCA que celui-ci précisera à la CPNEF de la branche des Offices Publics de l’Habitat avant le lancement de chaque campagne de collecte auprès des Offices Publics de l’Habitat</w:t>
      </w:r>
      <w:r w:rsidR="0044367A">
        <w:t>.</w:t>
      </w:r>
    </w:p>
    <w:p w14:paraId="4C6AF3F5" w14:textId="77777777" w:rsidR="00B1235B" w:rsidRPr="0044367A" w:rsidRDefault="00B1235B" w:rsidP="00E0745A">
      <w:pPr>
        <w:pStyle w:val="Titre3"/>
        <w:numPr>
          <w:ilvl w:val="2"/>
          <w:numId w:val="78"/>
        </w:numPr>
        <w:rPr>
          <w:rFonts w:cs="Arial"/>
          <w:color w:val="000000" w:themeColor="text1"/>
        </w:rPr>
      </w:pPr>
      <w:bookmarkStart w:id="213" w:name="_Toc481766878"/>
      <w:r w:rsidRPr="0044367A">
        <w:rPr>
          <w:rFonts w:cs="Arial"/>
          <w:color w:val="000000" w:themeColor="text1"/>
        </w:rPr>
        <w:t>Organisme paritaire collecteur agréé</w:t>
      </w:r>
      <w:bookmarkEnd w:id="213"/>
    </w:p>
    <w:p w14:paraId="3E1DD166" w14:textId="77777777" w:rsidR="00B1235B" w:rsidRPr="0044367A" w:rsidRDefault="00B1235B" w:rsidP="0044367A">
      <w:r w:rsidRPr="0044367A">
        <w:t>Le financement de la formation professionnelle passe par les OPCA et leur capacité de collecte auprès des adhérents de la branche, mais également en fonction de la qualité de gestion de ceux-ci dans les relations partenariales qu'ils nouent avec la branche</w:t>
      </w:r>
      <w:r w:rsidR="0044367A">
        <w:t xml:space="preserve"> et ses entreprises adhérentes.</w:t>
      </w:r>
    </w:p>
    <w:p w14:paraId="18F71644" w14:textId="77777777" w:rsidR="00B1235B" w:rsidRPr="0044367A" w:rsidRDefault="00B1235B" w:rsidP="0044367A">
      <w:r w:rsidRPr="0044367A">
        <w:t xml:space="preserve">Les parties signataires désignent </w:t>
      </w:r>
      <w:proofErr w:type="spellStart"/>
      <w:r w:rsidRPr="0044367A">
        <w:t>Uniformation</w:t>
      </w:r>
      <w:proofErr w:type="spellEnd"/>
      <w:r w:rsidRPr="0044367A">
        <w:t xml:space="preserve"> en tant qu’OPCA de la branche des Offices Publics de l’Habitat, comme lors de l’expiration de l’agrément d’Habitat Formation dans les conditions résultant de la loi n°2009-1437 du 24 novembre 2009 relative à l’orientation et la formation professionnelle tout au long de la vie.</w:t>
      </w:r>
    </w:p>
    <w:p w14:paraId="5A1DEADF" w14:textId="77777777" w:rsidR="00B1235B" w:rsidRPr="0044367A" w:rsidRDefault="00B1235B" w:rsidP="0044367A">
      <w:r w:rsidRPr="0044367A">
        <w:t>Cependant, la mise en place de nouveaux dispositifs tels que la contribution conventionnelle prévue au Point 1.3 du présent Point I du Chapitre VIII est de nature à ce que les parties signataires soient particulièrement attentives aux services rendus par l’OPCA à la branche des Offices Publics de l’Habitat</w:t>
      </w:r>
      <w:r w:rsidR="0044367A">
        <w:t>.</w:t>
      </w:r>
    </w:p>
    <w:p w14:paraId="48C84161" w14:textId="77777777" w:rsidR="00B1235B" w:rsidRPr="0044367A" w:rsidRDefault="00B1235B" w:rsidP="0044367A">
      <w:r w:rsidRPr="0044367A">
        <w:t xml:space="preserve">Ainsi, il appartient à la CPNEF des Offices Publics de l’Habitat de définir avec l’OPCA désigné une liste d’engagements réciproques et de services attendus dans le cadre d’une convention de gestion et de partenariat pour l’optimisation des financements de la formation professionnelle en contrepartie </w:t>
      </w:r>
      <w:r w:rsidR="0044367A">
        <w:t>des fonds qui lui sont confiés.</w:t>
      </w:r>
    </w:p>
    <w:p w14:paraId="4581144F" w14:textId="77777777" w:rsidR="00B1235B" w:rsidRPr="001953E3" w:rsidRDefault="00B1235B" w:rsidP="0044367A">
      <w:pPr>
        <w:rPr>
          <w:rFonts w:cs="Arial"/>
        </w:rPr>
      </w:pPr>
      <w:r w:rsidRPr="0044367A">
        <w:t>La branche professionnelle des Offices Publics de l’Habitat rappelle ainsi son attachement, au-delà des services de l’OPCA, à son rôle d’optimisation des financements mais également à la recherche de tout fonds, type FPSPP, FSE ou autre permettant d’accompagner les projets de formation des Offices Publics de l’Habitat, par exemple, dans une logique de GEPP. </w:t>
      </w:r>
      <w:r>
        <w:rPr>
          <w:rFonts w:cs="Arial"/>
        </w:rPr>
        <w:br w:type="page"/>
      </w:r>
    </w:p>
    <w:p w14:paraId="03F4EE06" w14:textId="77777777" w:rsidR="00B1235B" w:rsidRPr="0044367A" w:rsidRDefault="00B1235B" w:rsidP="00E0745A">
      <w:pPr>
        <w:pStyle w:val="Titre2"/>
        <w:numPr>
          <w:ilvl w:val="0"/>
          <w:numId w:val="77"/>
        </w:numPr>
        <w:tabs>
          <w:tab w:val="left" w:pos="567"/>
        </w:tabs>
      </w:pPr>
      <w:bookmarkStart w:id="214" w:name="_Toc481766879"/>
      <w:r w:rsidRPr="0044367A">
        <w:lastRenderedPageBreak/>
        <w:t>La formation à l’initiative de l’employeur : le plan de formation</w:t>
      </w:r>
      <w:bookmarkEnd w:id="214"/>
    </w:p>
    <w:p w14:paraId="665C0F0E" w14:textId="77777777" w:rsidR="00B1235B" w:rsidRPr="0044367A" w:rsidRDefault="00B1235B" w:rsidP="0044367A">
      <w:r w:rsidRPr="0044367A">
        <w:t>Les plans de formation des Offices Publics de l’Habitat s'inscrivent dans leur démarche de gestion des emplois et des  parcours professionnels, qui permet notamment d'adapter les compétences et les qualifications détenues aux compétences et qualifications requises. Les Offices Publics de l’Habitat veillent à inscrire leur plan de formation dans une perspective annuelle ou pluriannuelle en vue d'anticiper et d'organiser à moyen terme les besoins en formation et en qualification de leurs salariés. A cet effet, et conformément au code du travail, un accord d'entreprise peut prévoir d'élaborer un plan de formation triennal.</w:t>
      </w:r>
    </w:p>
    <w:p w14:paraId="74BA72BC" w14:textId="77777777" w:rsidR="00B1235B" w:rsidRPr="0044367A" w:rsidRDefault="00B1235B" w:rsidP="0044367A">
      <w:r w:rsidRPr="0044367A">
        <w:t xml:space="preserve">La nature des actions figurant dans le plan de formation des Offices Publics de l’Habitat est déterminée par leur stratégie sur leurs territoires d'intervention, l'évolution prévisible des emplois, des qualifications et des technologies utilisées par l'organisme. Les Offices Publics de l’Habitat s'assurent de donner les mêmes chances d'accès à la formation à tous les salariés, quels que soient notamment leur sexe, leur âge, la nature de leur activité ou leur niveau de responsabilité, en tenant compte, d'une part, des nécessités propres à leur développement et d'autre part, des priorités définies dans la présente convention au niveau de la branche, ainsi que la répartition des catégories professionnelles, des implantations géographiques de l’Office </w:t>
      </w:r>
      <w:r w:rsidR="0044367A">
        <w:t>et des salariés en déplacement.</w:t>
      </w:r>
    </w:p>
    <w:p w14:paraId="2FD090A8" w14:textId="77777777" w:rsidR="00B1235B" w:rsidRPr="0044367A" w:rsidRDefault="00B1235B" w:rsidP="00E0745A">
      <w:pPr>
        <w:pStyle w:val="Titre2"/>
        <w:numPr>
          <w:ilvl w:val="0"/>
          <w:numId w:val="77"/>
        </w:numPr>
        <w:tabs>
          <w:tab w:val="left" w:pos="567"/>
        </w:tabs>
      </w:pPr>
      <w:r w:rsidRPr="0044367A">
        <w:t xml:space="preserve"> </w:t>
      </w:r>
      <w:bookmarkStart w:id="215" w:name="_Toc481766880"/>
      <w:r w:rsidRPr="0044367A">
        <w:t>La formation à l’initiative du salarié</w:t>
      </w:r>
      <w:bookmarkEnd w:id="215"/>
    </w:p>
    <w:p w14:paraId="6F4A4855" w14:textId="77777777" w:rsidR="00B1235B" w:rsidRPr="0044367A" w:rsidRDefault="00B1235B" w:rsidP="00E0745A">
      <w:pPr>
        <w:pStyle w:val="Titre3"/>
        <w:numPr>
          <w:ilvl w:val="2"/>
          <w:numId w:val="79"/>
        </w:numPr>
        <w:rPr>
          <w:rFonts w:cs="Arial"/>
          <w:color w:val="000000" w:themeColor="text1"/>
        </w:rPr>
      </w:pPr>
      <w:bookmarkStart w:id="216" w:name="_Toc481766881"/>
      <w:r w:rsidRPr="0044367A">
        <w:rPr>
          <w:rFonts w:cs="Arial"/>
          <w:color w:val="000000" w:themeColor="text1"/>
        </w:rPr>
        <w:t>Compte personnel de formation (CPF)</w:t>
      </w:r>
      <w:bookmarkEnd w:id="216"/>
    </w:p>
    <w:p w14:paraId="0FC5D3C7" w14:textId="77777777" w:rsidR="00B1235B" w:rsidRPr="0044367A" w:rsidRDefault="00B1235B" w:rsidP="0044367A">
      <w:r w:rsidRPr="0044367A">
        <w:t>Le CPF est venu remplacer le Droit Individuel à la Formation (DIF). L'intégralité des droits à DIF non consommés au 31 janvier 2014 ont été transférés dans le CPF par les salariés qui ont reçu de la part de leur employeur leur solde de droit à DIF a</w:t>
      </w:r>
      <w:r w:rsidR="0044367A">
        <w:t>u plus tard le 31 janvier 2015.</w:t>
      </w:r>
    </w:p>
    <w:p w14:paraId="335A262D" w14:textId="77777777" w:rsidR="00B1235B" w:rsidRPr="0044367A" w:rsidRDefault="00B1235B" w:rsidP="0044367A">
      <w:r w:rsidRPr="0044367A">
        <w:t>Le CPF a en effet cette double vocation de répondre à une démarche personnelle lorsqu'il est activé en tant que demandeur d'emploi ou en dehors du temps de travail, et à un intérêt d'Entreprise lorsqu’il est activé en tout ou partie pendant le temps de travai</w:t>
      </w:r>
      <w:r w:rsidR="0044367A">
        <w:t>l avec l’accord de l’employeur.</w:t>
      </w:r>
    </w:p>
    <w:p w14:paraId="24775E9F" w14:textId="77777777" w:rsidR="00B1235B" w:rsidRPr="0044367A" w:rsidRDefault="00B1235B" w:rsidP="0044367A">
      <w:r w:rsidRPr="0044367A">
        <w:t>Il permet à toute personne lors de son arrivée sur le marché du travail jusqu'à son départ à la retraite, d'accéder à certaines formations répertoriées sur l'une des listes interprofessionnelles nationale ou régionale ou listes de branche, ou encore à des actions visant à :</w:t>
      </w:r>
    </w:p>
    <w:p w14:paraId="1275BE2D" w14:textId="77777777" w:rsidR="00B1235B" w:rsidRPr="001953E3" w:rsidRDefault="00B1235B" w:rsidP="00E0745A">
      <w:pPr>
        <w:pStyle w:val="Paragraphedeliste"/>
        <w:numPr>
          <w:ilvl w:val="0"/>
          <w:numId w:val="1"/>
        </w:numPr>
        <w:spacing w:after="0" w:line="280" w:lineRule="exact"/>
        <w:rPr>
          <w:rFonts w:cs="Arial"/>
        </w:rPr>
      </w:pPr>
      <w:r w:rsidRPr="001953E3">
        <w:rPr>
          <w:rFonts w:cs="Arial"/>
        </w:rPr>
        <w:t>l'acquisition d'un socle de connaissances et de compétences (dit CLEA)  ainsi qu’à l’évaluation des compétences préalablement ou postérieurement à ces formations ;</w:t>
      </w:r>
    </w:p>
    <w:p w14:paraId="4A0D719B" w14:textId="77777777" w:rsidR="00B1235B" w:rsidRPr="001953E3" w:rsidRDefault="00B1235B" w:rsidP="00E0745A">
      <w:pPr>
        <w:pStyle w:val="Paragraphedeliste"/>
        <w:numPr>
          <w:ilvl w:val="0"/>
          <w:numId w:val="1"/>
        </w:numPr>
        <w:spacing w:after="0" w:line="280" w:lineRule="exact"/>
        <w:rPr>
          <w:rFonts w:cs="Arial"/>
        </w:rPr>
      </w:pPr>
      <w:r w:rsidRPr="001953E3">
        <w:rPr>
          <w:rFonts w:cs="Arial"/>
        </w:rPr>
        <w:t>une validation des acquis de l'expérience ;</w:t>
      </w:r>
    </w:p>
    <w:p w14:paraId="00CC1610" w14:textId="77777777" w:rsidR="00B1235B" w:rsidRPr="001953E3" w:rsidRDefault="00B1235B" w:rsidP="00E0745A">
      <w:pPr>
        <w:pStyle w:val="Paragraphedeliste"/>
        <w:numPr>
          <w:ilvl w:val="0"/>
          <w:numId w:val="1"/>
        </w:numPr>
        <w:spacing w:after="0" w:line="280" w:lineRule="exact"/>
        <w:rPr>
          <w:rFonts w:cs="Arial"/>
        </w:rPr>
      </w:pPr>
      <w:r w:rsidRPr="001953E3">
        <w:rPr>
          <w:rFonts w:cs="Arial"/>
        </w:rPr>
        <w:t>la réalisation d’un bilan de compétences ;</w:t>
      </w:r>
    </w:p>
    <w:p w14:paraId="3077139E" w14:textId="77777777" w:rsidR="00B1235B" w:rsidRPr="001953E3" w:rsidRDefault="00B1235B" w:rsidP="00E0745A">
      <w:pPr>
        <w:pStyle w:val="Paragraphedeliste"/>
        <w:numPr>
          <w:ilvl w:val="0"/>
          <w:numId w:val="1"/>
        </w:numPr>
        <w:spacing w:after="0" w:line="280" w:lineRule="exact"/>
        <w:rPr>
          <w:rFonts w:cs="Arial"/>
        </w:rPr>
      </w:pPr>
      <w:r w:rsidRPr="001953E3">
        <w:rPr>
          <w:rFonts w:cs="Arial"/>
        </w:rPr>
        <w:t>la formation des créateurs ou repreneurs d’entreprises ;</w:t>
      </w:r>
    </w:p>
    <w:p w14:paraId="633869E4" w14:textId="77777777" w:rsidR="00B1235B" w:rsidRPr="00B15927" w:rsidRDefault="00B1235B" w:rsidP="00E0745A">
      <w:pPr>
        <w:pStyle w:val="Paragraphedeliste"/>
        <w:numPr>
          <w:ilvl w:val="0"/>
          <w:numId w:val="1"/>
        </w:numPr>
        <w:spacing w:after="0" w:line="280" w:lineRule="exact"/>
        <w:rPr>
          <w:rFonts w:cs="Arial"/>
        </w:rPr>
      </w:pPr>
      <w:r w:rsidRPr="001953E3">
        <w:rPr>
          <w:rFonts w:cs="Arial"/>
        </w:rPr>
        <w:t>l’acquisition des compétences nécessaires à l’exercice par les bénévoles et volontaires en service civique de leurs missions avec les heures acquises au titre du compte d'engagement citoyen.</w:t>
      </w:r>
    </w:p>
    <w:p w14:paraId="06433ED7" w14:textId="77777777" w:rsidR="00B1235B" w:rsidRPr="0044367A" w:rsidRDefault="0044367A" w:rsidP="0044367A">
      <w:pPr>
        <w:pStyle w:val="Titre4"/>
      </w:pPr>
      <w:bookmarkStart w:id="217" w:name="_Toc481766882"/>
      <w:r>
        <w:t>1.1.</w:t>
      </w:r>
      <w:r w:rsidR="00B1235B" w:rsidRPr="001953E3">
        <w:t xml:space="preserve"> Droits au compte personnel de formation</w:t>
      </w:r>
      <w:bookmarkEnd w:id="217"/>
    </w:p>
    <w:p w14:paraId="5CCE6238" w14:textId="77777777" w:rsidR="00B1235B" w:rsidRPr="0044367A" w:rsidRDefault="00B1235B" w:rsidP="0044367A">
      <w:r w:rsidRPr="0044367A">
        <w:t>Le CPF s'alimente en fonction du temps de travail effectif sur l'année à raison de :</w:t>
      </w:r>
    </w:p>
    <w:p w14:paraId="749AED4F" w14:textId="77777777" w:rsidR="00B1235B" w:rsidRPr="001953E3" w:rsidRDefault="00B1235B" w:rsidP="00E0745A">
      <w:pPr>
        <w:pStyle w:val="Paragraphedeliste"/>
        <w:numPr>
          <w:ilvl w:val="0"/>
          <w:numId w:val="14"/>
        </w:numPr>
        <w:spacing w:after="0" w:line="280" w:lineRule="exact"/>
        <w:rPr>
          <w:rFonts w:cs="Arial"/>
        </w:rPr>
      </w:pPr>
      <w:r w:rsidRPr="001953E3">
        <w:rPr>
          <w:rFonts w:cs="Arial"/>
        </w:rPr>
        <w:t>vingt-quatre heures par année complète de travail jusqu'à cent vingt heures,</w:t>
      </w:r>
    </w:p>
    <w:p w14:paraId="768EF046" w14:textId="77777777" w:rsidR="00B1235B" w:rsidRPr="001953E3" w:rsidRDefault="00B1235B" w:rsidP="00E0745A">
      <w:pPr>
        <w:pStyle w:val="Paragraphedeliste"/>
        <w:numPr>
          <w:ilvl w:val="0"/>
          <w:numId w:val="14"/>
        </w:numPr>
        <w:spacing w:after="0" w:line="280" w:lineRule="exact"/>
        <w:rPr>
          <w:rFonts w:cs="Arial"/>
        </w:rPr>
      </w:pPr>
      <w:r w:rsidRPr="001953E3">
        <w:rPr>
          <w:rFonts w:cs="Arial"/>
        </w:rPr>
        <w:t>puis douze heures par année complète de travail jusqu'à cent cinquante heures,</w:t>
      </w:r>
    </w:p>
    <w:p w14:paraId="64A4A1F1" w14:textId="77777777" w:rsidR="00B1235B" w:rsidRPr="001953E3" w:rsidRDefault="00B1235B" w:rsidP="00B1235B">
      <w:pPr>
        <w:spacing w:after="0" w:line="280" w:lineRule="exact"/>
        <w:rPr>
          <w:rFonts w:cs="Arial"/>
        </w:rPr>
      </w:pPr>
      <w:r w:rsidRPr="001953E3">
        <w:rPr>
          <w:rFonts w:cs="Arial"/>
        </w:rPr>
        <w:t>sous réserve du cas des salariés n’ayant pas atteint le niveau de qualification visé par le code du travail pour lesquels le CPF est alimenté à hauteur de quarante-huit heures par an dans la limite de quatre cent heures.</w:t>
      </w:r>
    </w:p>
    <w:p w14:paraId="1AE585C7" w14:textId="77777777" w:rsidR="00B1235B" w:rsidRPr="001953E3" w:rsidRDefault="00B1235B" w:rsidP="00B1235B">
      <w:pPr>
        <w:spacing w:after="0" w:line="280" w:lineRule="exact"/>
        <w:rPr>
          <w:rFonts w:cs="Arial"/>
        </w:rPr>
      </w:pPr>
    </w:p>
    <w:p w14:paraId="7249D3FE" w14:textId="77777777" w:rsidR="00B1235B" w:rsidRPr="0044367A" w:rsidRDefault="00B1235B" w:rsidP="0044367A">
      <w:r w:rsidRPr="0044367A">
        <w:t>Un prorata est effectué pour les personnes ne t</w:t>
      </w:r>
      <w:r w:rsidR="0044367A">
        <w:t>ravaillant pas à temps complet.</w:t>
      </w:r>
    </w:p>
    <w:p w14:paraId="1556BA07" w14:textId="77777777" w:rsidR="00B1235B" w:rsidRPr="0044367A" w:rsidRDefault="00B1235B" w:rsidP="0044367A">
      <w:r w:rsidRPr="0044367A">
        <w:t xml:space="preserve">Il est rappelé ici que le CPF est géré par la caisse des dépôts et consignations sur une plateforme internet externe à l'Office Public de l’Habitat. Il est donc rappelé que tous les salariés des Offices Publics de l’Habitat doivent ouvrir leur compteur CPF via le site Internet : </w:t>
      </w:r>
    </w:p>
    <w:p w14:paraId="3B2B50AC" w14:textId="77777777" w:rsidR="0044367A" w:rsidRPr="0044367A" w:rsidRDefault="0099713E" w:rsidP="0044367A">
      <w:hyperlink r:id="rId16" w:history="1">
        <w:r w:rsidR="00B1235B" w:rsidRPr="0044367A">
          <w:t>http://www.moncompteformation.gouv.fr</w:t>
        </w:r>
      </w:hyperlink>
      <w:r w:rsidR="00B1235B" w:rsidRPr="0044367A">
        <w:t>.</w:t>
      </w:r>
    </w:p>
    <w:p w14:paraId="07C29DD2" w14:textId="77777777" w:rsidR="00B1235B" w:rsidRPr="0044367A" w:rsidRDefault="00B1235B" w:rsidP="0044367A">
      <w:r w:rsidRPr="0044367A">
        <w:t xml:space="preserve">Le délai pour faire une demande de CPF pendant le temps de travail à l'employeur est de : </w:t>
      </w:r>
    </w:p>
    <w:p w14:paraId="502D31C4" w14:textId="77777777" w:rsidR="00B1235B" w:rsidRPr="001953E3" w:rsidRDefault="00B1235B" w:rsidP="00E0745A">
      <w:pPr>
        <w:pStyle w:val="Paragraphedeliste"/>
        <w:numPr>
          <w:ilvl w:val="0"/>
          <w:numId w:val="15"/>
        </w:numPr>
        <w:spacing w:after="0" w:line="280" w:lineRule="exact"/>
        <w:rPr>
          <w:rFonts w:cs="Arial"/>
        </w:rPr>
      </w:pPr>
      <w:r w:rsidRPr="001953E3">
        <w:rPr>
          <w:rFonts w:cs="Arial"/>
        </w:rPr>
        <w:t>soixante jours avant le début de la formation, si elle dure moins de six mois ;</w:t>
      </w:r>
    </w:p>
    <w:p w14:paraId="70DB1A0C" w14:textId="77777777" w:rsidR="00B1235B" w:rsidRPr="0044367A" w:rsidRDefault="00B1235B" w:rsidP="00E0745A">
      <w:pPr>
        <w:pStyle w:val="Paragraphedeliste"/>
        <w:numPr>
          <w:ilvl w:val="0"/>
          <w:numId w:val="15"/>
        </w:numPr>
        <w:spacing w:line="280" w:lineRule="exact"/>
        <w:rPr>
          <w:rFonts w:cs="Arial"/>
        </w:rPr>
      </w:pPr>
      <w:r w:rsidRPr="001953E3">
        <w:rPr>
          <w:rFonts w:cs="Arial"/>
        </w:rPr>
        <w:t>cent vingt jours avant le début de la formation si elle dure six mois ou plus.</w:t>
      </w:r>
    </w:p>
    <w:p w14:paraId="20832324" w14:textId="77777777" w:rsidR="00B1235B" w:rsidRPr="00B15927" w:rsidRDefault="00B1235B" w:rsidP="00B1235B">
      <w:pPr>
        <w:spacing w:after="0" w:line="280" w:lineRule="exact"/>
        <w:rPr>
          <w:rFonts w:cs="Arial"/>
        </w:rPr>
      </w:pPr>
      <w:r w:rsidRPr="001953E3">
        <w:rPr>
          <w:rFonts w:cs="Arial"/>
        </w:rPr>
        <w:t xml:space="preserve">Lorsque la formation est suivie en tout ou partie pendant le temps de travail, l'accord préalable de l'employeur est requis. L'employeur dispose d'un délai de trente jours pour répondre. La réponse est notifiée par écrit au salarié, l'absence de réponse de l'employeur dans le </w:t>
      </w:r>
      <w:r w:rsidR="00B15927">
        <w:rPr>
          <w:rFonts w:cs="Arial"/>
        </w:rPr>
        <w:t>délai imparti vaut acceptation.</w:t>
      </w:r>
    </w:p>
    <w:p w14:paraId="61E7DB64" w14:textId="77777777" w:rsidR="00B1235B" w:rsidRPr="00B15927" w:rsidRDefault="00B15927" w:rsidP="00B15927">
      <w:pPr>
        <w:pStyle w:val="Titre4"/>
      </w:pPr>
      <w:bookmarkStart w:id="218" w:name="_Toc481766883"/>
      <w:r w:rsidRPr="00B15927">
        <w:t>1.2.</w:t>
      </w:r>
      <w:r w:rsidR="00B1235B" w:rsidRPr="00B15927">
        <w:t xml:space="preserve"> Actions de formation éligibles au compte personnel de formation</w:t>
      </w:r>
      <w:bookmarkEnd w:id="218"/>
    </w:p>
    <w:p w14:paraId="16D877D4" w14:textId="77777777" w:rsidR="00B1235B" w:rsidRPr="001953E3" w:rsidRDefault="00B1235B" w:rsidP="00B1235B">
      <w:pPr>
        <w:spacing w:after="0" w:line="280" w:lineRule="exact"/>
        <w:rPr>
          <w:rFonts w:cs="Arial"/>
        </w:rPr>
      </w:pPr>
      <w:r w:rsidRPr="001953E3">
        <w:rPr>
          <w:rFonts w:cs="Arial"/>
        </w:rPr>
        <w:t>Les typologies de formations éligibles au financement via le CPF répertoriées sur une des listes susvisées sont :</w:t>
      </w:r>
    </w:p>
    <w:p w14:paraId="0979B418" w14:textId="77777777" w:rsidR="00B1235B" w:rsidRPr="001953E3" w:rsidRDefault="00B1235B" w:rsidP="00E0745A">
      <w:pPr>
        <w:pStyle w:val="Paragraphedeliste"/>
        <w:numPr>
          <w:ilvl w:val="0"/>
          <w:numId w:val="16"/>
        </w:numPr>
        <w:spacing w:after="0" w:line="280" w:lineRule="exact"/>
        <w:rPr>
          <w:rFonts w:cs="Arial"/>
        </w:rPr>
      </w:pPr>
      <w:r w:rsidRPr="001953E3">
        <w:rPr>
          <w:rFonts w:cs="Arial"/>
        </w:rPr>
        <w:t xml:space="preserve">les formations </w:t>
      </w:r>
      <w:proofErr w:type="spellStart"/>
      <w:r w:rsidRPr="001953E3">
        <w:rPr>
          <w:rFonts w:cs="Arial"/>
        </w:rPr>
        <w:t>certifiantes</w:t>
      </w:r>
      <w:proofErr w:type="spellEnd"/>
      <w:r w:rsidRPr="001953E3">
        <w:rPr>
          <w:rFonts w:cs="Arial"/>
        </w:rPr>
        <w:t> ;</w:t>
      </w:r>
    </w:p>
    <w:p w14:paraId="1CFEB96A" w14:textId="77777777" w:rsidR="00B1235B" w:rsidRPr="00B15927" w:rsidRDefault="00B1235B" w:rsidP="00E0745A">
      <w:pPr>
        <w:pStyle w:val="Paragraphedeliste"/>
        <w:numPr>
          <w:ilvl w:val="0"/>
          <w:numId w:val="16"/>
        </w:numPr>
        <w:spacing w:line="280" w:lineRule="exact"/>
        <w:rPr>
          <w:rFonts w:cs="Arial"/>
        </w:rPr>
      </w:pPr>
      <w:r w:rsidRPr="001953E3">
        <w:rPr>
          <w:rFonts w:cs="Arial"/>
        </w:rPr>
        <w:t>les formations qualifiantes et/ou diplômantes.</w:t>
      </w:r>
    </w:p>
    <w:p w14:paraId="731BCFED" w14:textId="77777777" w:rsidR="00B1235B" w:rsidRPr="001953E3" w:rsidRDefault="00B1235B" w:rsidP="00B1235B">
      <w:pPr>
        <w:spacing w:after="0" w:line="280" w:lineRule="exact"/>
        <w:rPr>
          <w:rFonts w:cs="Arial"/>
        </w:rPr>
      </w:pPr>
      <w:r w:rsidRPr="001953E3">
        <w:rPr>
          <w:rFonts w:cs="Arial"/>
        </w:rPr>
        <w:t>Conformément aux dispositions légales et réglementaires, ces actions de formation sont celles inscrites au sein de :</w:t>
      </w:r>
    </w:p>
    <w:p w14:paraId="0D04AEB0" w14:textId="77777777" w:rsidR="00B1235B" w:rsidRPr="001953E3" w:rsidRDefault="00B1235B" w:rsidP="00E0745A">
      <w:pPr>
        <w:pStyle w:val="Paragraphedeliste"/>
        <w:numPr>
          <w:ilvl w:val="0"/>
          <w:numId w:val="17"/>
        </w:numPr>
        <w:spacing w:after="0" w:line="280" w:lineRule="exact"/>
        <w:ind w:right="648"/>
        <w:jc w:val="left"/>
        <w:rPr>
          <w:rFonts w:cs="Arial"/>
        </w:rPr>
      </w:pPr>
      <w:r w:rsidRPr="001953E3">
        <w:rPr>
          <w:rFonts w:cs="Arial"/>
        </w:rPr>
        <w:t>la liste nationale interprofessionnelle (COPANEF) ;</w:t>
      </w:r>
    </w:p>
    <w:p w14:paraId="07AE4585" w14:textId="77777777" w:rsidR="00B1235B" w:rsidRPr="001953E3" w:rsidRDefault="00B1235B" w:rsidP="00E0745A">
      <w:pPr>
        <w:pStyle w:val="Paragraphedeliste"/>
        <w:numPr>
          <w:ilvl w:val="0"/>
          <w:numId w:val="17"/>
        </w:numPr>
        <w:spacing w:after="0" w:line="280" w:lineRule="exact"/>
        <w:ind w:right="648"/>
        <w:jc w:val="left"/>
        <w:rPr>
          <w:rFonts w:cs="Arial"/>
        </w:rPr>
      </w:pPr>
      <w:r w:rsidRPr="001953E3">
        <w:rPr>
          <w:rFonts w:cs="Arial"/>
        </w:rPr>
        <w:t>les listes régionales interprofessionnelles (COPAREF) ;</w:t>
      </w:r>
    </w:p>
    <w:p w14:paraId="43ADBFE8" w14:textId="77777777" w:rsidR="00B1235B" w:rsidRPr="00B15927" w:rsidRDefault="00B1235B" w:rsidP="00E0745A">
      <w:pPr>
        <w:pStyle w:val="Paragraphedeliste"/>
        <w:numPr>
          <w:ilvl w:val="0"/>
          <w:numId w:val="17"/>
        </w:numPr>
        <w:spacing w:line="280" w:lineRule="exact"/>
        <w:ind w:right="648"/>
        <w:jc w:val="left"/>
        <w:rPr>
          <w:rFonts w:cs="Arial"/>
        </w:rPr>
      </w:pPr>
      <w:r w:rsidRPr="001953E3">
        <w:rPr>
          <w:rFonts w:cs="Arial"/>
        </w:rPr>
        <w:t>la liste nationale CPF de la branche des OPH.</w:t>
      </w:r>
    </w:p>
    <w:p w14:paraId="7BA7F0C8" w14:textId="77777777" w:rsidR="00B1235B" w:rsidRPr="00B15927" w:rsidRDefault="00B1235B" w:rsidP="00B15927">
      <w:r w:rsidRPr="00B15927">
        <w:t>A ces formations s'ajoute l’ensemble des actions visées en préambule du présent article 1 sur le CPF. Celles s’inscrivant dans le cadre du socle de connaissances et de compétences (dit CLEA) ou encore de l'accompagnement à la validation des acquis de l’expérience ainsi que celles liées à l’abondement correctif prévu à l'article L.6323-13 du code du travail sont opposables à l'employeur sur le temps de travail et ne nécessite pas l'a</w:t>
      </w:r>
      <w:r w:rsidR="00B15927">
        <w:t>ccord préalable de l'employeur.</w:t>
      </w:r>
    </w:p>
    <w:p w14:paraId="74CD3020" w14:textId="77777777" w:rsidR="00B1235B" w:rsidRPr="00B15927" w:rsidRDefault="00B1235B" w:rsidP="00B15927">
      <w:r w:rsidRPr="00B15927">
        <w:t xml:space="preserve">Toutefois, et pour la bonne organisation des services et du bon fonctionnement de l'organisme, il est particulièrement recommandé dans ces trois derniers cas de convenir avec l'employeur ou son représentant ou sa hiérarchie d'un calendrier de formation qui convienne à la répartition de la charge de </w:t>
      </w:r>
      <w:r w:rsidR="00B15927">
        <w:t>travail et de son organisation.</w:t>
      </w:r>
    </w:p>
    <w:p w14:paraId="7EBC250C" w14:textId="77777777" w:rsidR="00B1235B" w:rsidRPr="00B15927" w:rsidRDefault="00B15927" w:rsidP="00B15927">
      <w:pPr>
        <w:pStyle w:val="Titre4"/>
      </w:pPr>
      <w:bookmarkStart w:id="219" w:name="_Toc481766884"/>
      <w:r w:rsidRPr="00B15927">
        <w:t xml:space="preserve">1.3. </w:t>
      </w:r>
      <w:r w:rsidR="00B1235B" w:rsidRPr="00B15927">
        <w:t>Liste compte personnel de formation de branche (Liste CPF - annexe III)</w:t>
      </w:r>
      <w:bookmarkEnd w:id="219"/>
    </w:p>
    <w:p w14:paraId="12E62D15" w14:textId="77777777" w:rsidR="00B1235B" w:rsidRPr="00B15927" w:rsidRDefault="00B1235B" w:rsidP="00B15927">
      <w:r w:rsidRPr="00B15927">
        <w:t>La liste de la branche des Offices Publics de l’Habitat vient en complément des actions retenues au niveau national interprofessionnel (liste COPANEF) et au nivea</w:t>
      </w:r>
      <w:r w:rsidR="00B15927">
        <w:t>u des régions (listes COPAREF).</w:t>
      </w:r>
    </w:p>
    <w:p w14:paraId="235C2B83" w14:textId="77777777" w:rsidR="00B1235B" w:rsidRPr="00B15927" w:rsidRDefault="00B1235B" w:rsidP="00B15927">
      <w:r w:rsidRPr="00B15927">
        <w:t>Doivent être inscrites sur la liste de branche éligible au CPF des actions répondant tout à la fois au besoin d'employabilité des salariés de la branche et aux attentes des Offices Publics de l’Habitat</w:t>
      </w:r>
      <w:r w:rsidR="00B15927">
        <w:t>.</w:t>
      </w:r>
    </w:p>
    <w:p w14:paraId="21FE12DD" w14:textId="77777777" w:rsidR="00B1235B" w:rsidRPr="00B15927" w:rsidRDefault="00B1235B" w:rsidP="00B15927">
      <w:r w:rsidRPr="00B15927">
        <w:t>Il est rappelé que la CPNEF a pour mission de gérer et de faire évoluer cette liste au regard des attentes exprimées au niveau de la branche des Offices Publics de l’Habitat. A cette fin opérationnelle, la CPNEF a délégué à son secrétariat sur délibération en date du 10 juillet 2015 le soin d'obtenir les accès et la qualité d'administrateur de la liste CPF dans l'outil de gestion des listes CPF de la Cais</w:t>
      </w:r>
      <w:r w:rsidR="00B15927">
        <w:t>se des Dépôts et Consignations.</w:t>
      </w:r>
    </w:p>
    <w:p w14:paraId="2B266CB2" w14:textId="77777777" w:rsidR="00B1235B" w:rsidRPr="00B15927" w:rsidRDefault="00B1235B" w:rsidP="00B15927">
      <w:r w:rsidRPr="00B15927">
        <w:t>Tout Office Public de l’Habitat qui souhaite voir inscrit une formation non déjà répertoriée sur la liste CPF de la branche, doit faire parvenir sa demande au secrétariat de la CPNEF qui se chargera de transmettre à cette Commi</w:t>
      </w:r>
      <w:r w:rsidR="00B15927">
        <w:t>ssion afin qu'elle se prononce.</w:t>
      </w:r>
    </w:p>
    <w:p w14:paraId="7C24BC48" w14:textId="77777777" w:rsidR="00B1235B" w:rsidRPr="00B15927" w:rsidRDefault="00B1235B" w:rsidP="00B15927">
      <w:r w:rsidRPr="00B15927">
        <w:t xml:space="preserve">Il appartient au secrétariat de la CPNEF de communiquer cette liste, afin qu'elle soit accessible aux salariés et aux Offices Publics de l’Habitat sur le site dédié au CPF. </w:t>
      </w:r>
    </w:p>
    <w:p w14:paraId="28580B45" w14:textId="77777777" w:rsidR="00B1235B" w:rsidRPr="00B15927" w:rsidRDefault="00B1235B" w:rsidP="00B15927">
      <w:pPr>
        <w:pStyle w:val="Titre4"/>
      </w:pPr>
      <w:bookmarkStart w:id="220" w:name="_Toc481766885"/>
      <w:r w:rsidRPr="00B15927">
        <w:t>1</w:t>
      </w:r>
      <w:r w:rsidR="005362A3">
        <w:t>.4.</w:t>
      </w:r>
      <w:r w:rsidRPr="00B15927">
        <w:t xml:space="preserve"> Règles de financement</w:t>
      </w:r>
      <w:bookmarkEnd w:id="220"/>
    </w:p>
    <w:p w14:paraId="54B52C4F" w14:textId="77777777" w:rsidR="00B1235B" w:rsidRPr="00B15927" w:rsidRDefault="00B1235B" w:rsidP="00B15927">
      <w:r w:rsidRPr="00B15927">
        <w:t>Au titre du financement du CPF, il appartient à chaque Office Public de l’Habitat de déterminer le versement</w:t>
      </w:r>
      <w:r w:rsidR="00B15927">
        <w:t xml:space="preserve"> ou non du budget CPF à l'OPCA.</w:t>
      </w:r>
    </w:p>
    <w:p w14:paraId="4571AF29" w14:textId="77777777" w:rsidR="00B1235B" w:rsidRPr="00B15927" w:rsidRDefault="00B1235B" w:rsidP="00B15927">
      <w:r w:rsidRPr="00B15927">
        <w:lastRenderedPageBreak/>
        <w:t>A défaut de positionnement du Conseil d'Administration de l’OPCA, les règles de prise en charge au regard du nombre d'heures mobilisées dans le cadre du budget CPF de 0,2% de la masse salariale sont celles prévues dans les limites légale</w:t>
      </w:r>
      <w:r w:rsidR="00B15927">
        <w:t>s et réglementaires en vigueur.</w:t>
      </w:r>
    </w:p>
    <w:p w14:paraId="35599747" w14:textId="77777777" w:rsidR="00B1235B" w:rsidRPr="00B15927" w:rsidRDefault="00B1235B" w:rsidP="00B15927">
      <w:r w:rsidRPr="00B15927">
        <w:t xml:space="preserve">Bien que l’Office Public de l’Habitat puisse décider de gérer cette contribution en interne plutôt que de la confier à l'Organisme paritaire collecteur agréé dans le cadre d'un accord d'entreprise, il est tout particulièrement recommandé aux Offices Publics de l’Habitat de s'acquitter de cette obligation auprès de l’OPCA désigné par la </w:t>
      </w:r>
      <w:r w:rsidR="00B15927">
        <w:t>branche.</w:t>
      </w:r>
    </w:p>
    <w:p w14:paraId="490D6166" w14:textId="77777777" w:rsidR="00B1235B" w:rsidRPr="00B15927" w:rsidRDefault="00B1235B" w:rsidP="00B15927">
      <w:r w:rsidRPr="00B15927">
        <w:t>D'autres financeurs complémentaires peuvent intervenir dans la prise en charge des actions de formations au titre du CPF, par exemple, l'</w:t>
      </w:r>
      <w:r w:rsidR="00B15927">
        <w:t>AGEFIPH, l'OPACIF, Pôle Emploi…</w:t>
      </w:r>
    </w:p>
    <w:p w14:paraId="215E6165" w14:textId="77777777" w:rsidR="00B1235B" w:rsidRPr="00B15927" w:rsidRDefault="00B1235B" w:rsidP="00B15927">
      <w:pPr>
        <w:pStyle w:val="Titre4"/>
      </w:pPr>
      <w:bookmarkStart w:id="221" w:name="_Toc481766886"/>
      <w:r w:rsidRPr="00B15927">
        <w:t>1.5</w:t>
      </w:r>
      <w:r w:rsidR="00B15927">
        <w:t>.</w:t>
      </w:r>
      <w:r w:rsidRPr="00B15927">
        <w:t xml:space="preserve"> Abondement complémentaire au titre du compte personnel de formation</w:t>
      </w:r>
      <w:bookmarkEnd w:id="221"/>
    </w:p>
    <w:p w14:paraId="3CCB2347" w14:textId="77777777" w:rsidR="00B1235B" w:rsidRPr="00B15927" w:rsidRDefault="00B1235B" w:rsidP="00B15927">
      <w:r w:rsidRPr="00B15927">
        <w:t>Lorsque la durée de la formation mise en œuvre dans le cadre du CPF est supérieure au nombre d'heures inscrites au CPF du salarié, celui-ci peut faire l'objet d'un abondement complémentaire en heures notamment par l’Office Public de l’Habitat, avec son accord, pour assurer le financement du projet de formation de la personne lorsqu'elle s'inscrit dans sa stratégie globale de formation, dans la limite des dispositifs légaux, et dont les dispositions peuvent être précisées par accord d'entreprise.</w:t>
      </w:r>
    </w:p>
    <w:p w14:paraId="58152E7D" w14:textId="77777777" w:rsidR="00B1235B" w:rsidRPr="00B15927" w:rsidRDefault="00B1235B" w:rsidP="00E0745A">
      <w:pPr>
        <w:pStyle w:val="Titre3"/>
        <w:numPr>
          <w:ilvl w:val="2"/>
          <w:numId w:val="79"/>
        </w:numPr>
        <w:rPr>
          <w:rFonts w:cs="Arial"/>
          <w:b w:val="0"/>
          <w:color w:val="1E221D"/>
          <w:spacing w:val="1"/>
        </w:rPr>
      </w:pPr>
      <w:bookmarkStart w:id="222" w:name="_Toc481766887"/>
      <w:r w:rsidRPr="00B15927">
        <w:rPr>
          <w:rFonts w:cs="Arial"/>
          <w:color w:val="000000" w:themeColor="text1"/>
        </w:rPr>
        <w:t>Congé individuel de formation</w:t>
      </w:r>
      <w:bookmarkEnd w:id="222"/>
    </w:p>
    <w:p w14:paraId="3FA54721" w14:textId="77777777" w:rsidR="00B1235B" w:rsidRPr="00B15927" w:rsidRDefault="00B1235B" w:rsidP="00B15927">
      <w:r w:rsidRPr="00B15927">
        <w:t>Le congé individuel de formation a pour objet de permettre à tout salarié de suivre une action de formation, à son initiative et à titre individuel, indépendamment de sa participation aux actions du plan de formation de l’Office Public de l’Habitat pour :</w:t>
      </w:r>
    </w:p>
    <w:p w14:paraId="42A68F09" w14:textId="77777777" w:rsidR="00B1235B" w:rsidRPr="001953E3" w:rsidRDefault="00B1235B" w:rsidP="00E0745A">
      <w:pPr>
        <w:pStyle w:val="Paragraphedeliste"/>
        <w:numPr>
          <w:ilvl w:val="0"/>
          <w:numId w:val="1"/>
        </w:numPr>
        <w:spacing w:after="0" w:line="280" w:lineRule="exact"/>
        <w:rPr>
          <w:rFonts w:cs="Arial"/>
          <w:color w:val="1E221D"/>
          <w:spacing w:val="2"/>
        </w:rPr>
      </w:pPr>
      <w:r w:rsidRPr="001953E3">
        <w:rPr>
          <w:rFonts w:cs="Arial"/>
          <w:color w:val="1E221D"/>
        </w:rPr>
        <w:t>accéder à un niveau supérieur de qualification ;</w:t>
      </w:r>
    </w:p>
    <w:p w14:paraId="0ACA2224" w14:textId="77777777" w:rsidR="00B1235B" w:rsidRPr="001953E3" w:rsidRDefault="00B1235B" w:rsidP="00E0745A">
      <w:pPr>
        <w:pStyle w:val="Paragraphedeliste"/>
        <w:numPr>
          <w:ilvl w:val="0"/>
          <w:numId w:val="1"/>
        </w:numPr>
        <w:spacing w:after="0" w:line="280" w:lineRule="exact"/>
        <w:ind w:right="576"/>
        <w:rPr>
          <w:rFonts w:cs="Arial"/>
          <w:color w:val="1E221D"/>
          <w:spacing w:val="1"/>
        </w:rPr>
      </w:pPr>
      <w:r w:rsidRPr="001953E3">
        <w:rPr>
          <w:rFonts w:cs="Arial"/>
          <w:color w:val="1E221D"/>
        </w:rPr>
        <w:t>changer d'activité ou de profession ;</w:t>
      </w:r>
    </w:p>
    <w:p w14:paraId="078C78B4" w14:textId="77777777" w:rsidR="00B1235B" w:rsidRPr="001953E3" w:rsidRDefault="00B1235B" w:rsidP="00E0745A">
      <w:pPr>
        <w:pStyle w:val="Paragraphedeliste"/>
        <w:numPr>
          <w:ilvl w:val="0"/>
          <w:numId w:val="1"/>
        </w:numPr>
        <w:spacing w:after="0" w:line="280" w:lineRule="exact"/>
        <w:ind w:right="576"/>
        <w:rPr>
          <w:rFonts w:cs="Arial"/>
          <w:color w:val="1E221D"/>
          <w:spacing w:val="1"/>
        </w:rPr>
      </w:pPr>
      <w:r w:rsidRPr="001953E3">
        <w:rPr>
          <w:rFonts w:cs="Arial"/>
          <w:color w:val="1E221D"/>
          <w:spacing w:val="5"/>
        </w:rPr>
        <w:t xml:space="preserve">s'ouvrir plus largement à la culture, à la vie sociale et à l'exercice des responsabilités </w:t>
      </w:r>
      <w:r w:rsidRPr="001953E3">
        <w:rPr>
          <w:rFonts w:cs="Arial"/>
          <w:color w:val="1E221D"/>
          <w:spacing w:val="-4"/>
        </w:rPr>
        <w:t>associatives bénévoles ;</w:t>
      </w:r>
    </w:p>
    <w:p w14:paraId="32FF38A7" w14:textId="77777777" w:rsidR="00B1235B" w:rsidRPr="001953E3" w:rsidRDefault="00B1235B" w:rsidP="00E0745A">
      <w:pPr>
        <w:pStyle w:val="Paragraphedeliste"/>
        <w:numPr>
          <w:ilvl w:val="0"/>
          <w:numId w:val="1"/>
        </w:numPr>
        <w:spacing w:after="0" w:line="280" w:lineRule="exact"/>
        <w:ind w:right="576"/>
        <w:rPr>
          <w:rFonts w:cs="Arial"/>
          <w:color w:val="1E221D"/>
          <w:spacing w:val="1"/>
        </w:rPr>
      </w:pPr>
      <w:r w:rsidRPr="001953E3">
        <w:rPr>
          <w:rFonts w:cs="Arial"/>
          <w:color w:val="1E221D"/>
          <w:spacing w:val="-4"/>
        </w:rPr>
        <w:t>p</w:t>
      </w:r>
      <w:r w:rsidRPr="001953E3">
        <w:rPr>
          <w:rFonts w:cs="Arial"/>
          <w:color w:val="1E221D"/>
          <w:spacing w:val="2"/>
        </w:rPr>
        <w:t>réparer et passer un examen pour l'obtention d'une certification ou d'un diplôme.</w:t>
      </w:r>
    </w:p>
    <w:p w14:paraId="042D3F68" w14:textId="77777777" w:rsidR="00B1235B" w:rsidRPr="001953E3" w:rsidRDefault="00B1235B" w:rsidP="00B1235B">
      <w:pPr>
        <w:spacing w:after="0" w:line="280" w:lineRule="exact"/>
        <w:ind w:right="576"/>
        <w:rPr>
          <w:rFonts w:cs="Arial"/>
          <w:color w:val="1E221D"/>
          <w:spacing w:val="1"/>
        </w:rPr>
      </w:pPr>
    </w:p>
    <w:p w14:paraId="56E61900" w14:textId="77777777" w:rsidR="00B1235B" w:rsidRPr="00B15927" w:rsidRDefault="00B1235B" w:rsidP="00E0745A">
      <w:pPr>
        <w:pStyle w:val="Titre2"/>
        <w:numPr>
          <w:ilvl w:val="0"/>
          <w:numId w:val="77"/>
        </w:numPr>
        <w:tabs>
          <w:tab w:val="left" w:pos="567"/>
        </w:tabs>
        <w:rPr>
          <w:rFonts w:cs="Arial"/>
          <w:b w:val="0"/>
          <w:u w:val="single"/>
        </w:rPr>
      </w:pPr>
      <w:bookmarkStart w:id="223" w:name="_Toc481766888"/>
      <w:r w:rsidRPr="00B15927">
        <w:t>L’entretien professionnel, distinct de l’entretien d’évaluation</w:t>
      </w:r>
      <w:bookmarkEnd w:id="223"/>
    </w:p>
    <w:p w14:paraId="5459F2E2" w14:textId="77777777" w:rsidR="00B1235B" w:rsidRPr="001953E3" w:rsidRDefault="00B1235B" w:rsidP="00B1235B">
      <w:pPr>
        <w:spacing w:after="0" w:line="280" w:lineRule="exact"/>
        <w:rPr>
          <w:rFonts w:cs="Arial"/>
          <w:spacing w:val="-5"/>
        </w:rPr>
      </w:pPr>
      <w:r w:rsidRPr="001953E3">
        <w:rPr>
          <w:rFonts w:cs="Arial"/>
        </w:rPr>
        <w:t xml:space="preserve">L’entretien professionnel est distinct de l'entretien annuel </w:t>
      </w:r>
      <w:r w:rsidR="00B15927">
        <w:rPr>
          <w:rFonts w:cs="Arial"/>
          <w:spacing w:val="-5"/>
        </w:rPr>
        <w:t xml:space="preserve">d'évaluation. </w:t>
      </w:r>
    </w:p>
    <w:p w14:paraId="19C7B8CC" w14:textId="77777777" w:rsidR="00B1235B" w:rsidRPr="00B15927" w:rsidRDefault="00B1235B" w:rsidP="00E0745A">
      <w:pPr>
        <w:pStyle w:val="Titre3"/>
        <w:numPr>
          <w:ilvl w:val="2"/>
          <w:numId w:val="80"/>
        </w:numPr>
        <w:rPr>
          <w:rFonts w:cs="Arial"/>
          <w:color w:val="000000" w:themeColor="text1"/>
        </w:rPr>
      </w:pPr>
      <w:bookmarkStart w:id="224" w:name="_Toc481766889"/>
      <w:r w:rsidRPr="00B15927">
        <w:rPr>
          <w:rFonts w:cs="Arial"/>
          <w:color w:val="000000" w:themeColor="text1"/>
        </w:rPr>
        <w:t>Entretien annuel d’évaluation</w:t>
      </w:r>
      <w:bookmarkEnd w:id="224"/>
      <w:r w:rsidRPr="00B15927">
        <w:rPr>
          <w:rFonts w:cs="Arial"/>
          <w:color w:val="000000" w:themeColor="text1"/>
        </w:rPr>
        <w:t xml:space="preserve"> </w:t>
      </w:r>
    </w:p>
    <w:p w14:paraId="1E0924C8" w14:textId="77777777" w:rsidR="00B1235B" w:rsidRPr="00B15927" w:rsidRDefault="00B1235B" w:rsidP="00B15927">
      <w:r w:rsidRPr="00B15927">
        <w:t>En application de l’article 28 du décret n°2011-636 du 8 juin 2011, cet entretien d’évaluation, qui doit se tenir avant le 30 avril de chaque année, a pour objet d’évaluer l’activité du salarié au cours de l’année précédente. Il constitue également l’occasion d’évoquer son évolution professionnelle et sa rémunération.</w:t>
      </w:r>
    </w:p>
    <w:p w14:paraId="5FD4C8BF" w14:textId="77777777" w:rsidR="00B1235B" w:rsidRPr="00B15927" w:rsidRDefault="00B1235B" w:rsidP="00B15927">
      <w:r w:rsidRPr="00B15927">
        <w:t>Il est rappelé que le personnel a droit, à sa demande, à un entretien avec un m</w:t>
      </w:r>
      <w:r w:rsidR="00B15927">
        <w:t>embre de la direction générale.</w:t>
      </w:r>
    </w:p>
    <w:p w14:paraId="01263B28" w14:textId="77777777" w:rsidR="00B1235B" w:rsidRPr="00B15927" w:rsidRDefault="00B1235B" w:rsidP="00B15927">
      <w:r w:rsidRPr="00B15927">
        <w:t>En application de l’article 47 du décret n°2011-636 du 8 juin 2011, les fonctionnaires placés en position de détachement auprès des Offices Publics de l’Habitat, y compris ceux qui sont détachés au sein de leurs propres établissements en application du cinquième alinéa du IV de l'article 120 de la loi n°84-53 du 26 janvier 1984 et à l'exception, le cas échéant, du fonctionnaire détaché pour exercer les fonctions de directeur général, bénéficient</w:t>
      </w:r>
      <w:r w:rsidR="00B15927">
        <w:t xml:space="preserve"> de cet entretien d’évaluation.</w:t>
      </w:r>
    </w:p>
    <w:p w14:paraId="32B812FF" w14:textId="77777777" w:rsidR="00B1235B" w:rsidRPr="00B15927" w:rsidRDefault="00B1235B" w:rsidP="00E0745A">
      <w:pPr>
        <w:pStyle w:val="Titre3"/>
        <w:numPr>
          <w:ilvl w:val="2"/>
          <w:numId w:val="80"/>
        </w:numPr>
        <w:rPr>
          <w:rFonts w:cs="Arial"/>
          <w:color w:val="000000" w:themeColor="text1"/>
        </w:rPr>
      </w:pPr>
      <w:bookmarkStart w:id="225" w:name="_Toc481766890"/>
      <w:r w:rsidRPr="00B15927">
        <w:rPr>
          <w:rFonts w:cs="Arial"/>
          <w:color w:val="000000" w:themeColor="text1"/>
        </w:rPr>
        <w:t>Entretien professionnel</w:t>
      </w:r>
      <w:bookmarkEnd w:id="225"/>
    </w:p>
    <w:p w14:paraId="5ABD9395" w14:textId="77777777" w:rsidR="00B1235B" w:rsidRPr="00B15927" w:rsidRDefault="00B1235B" w:rsidP="00B15927">
      <w:r w:rsidRPr="00B15927">
        <w:t>Dans le cadre de la nouvelle obligation d'un entretien professionnel a minima tous les deux ans, chaque Office intègre cette obligation dans ses processus de gestion des ressources humaines au regard des objectifs globaux de l'Office</w:t>
      </w:r>
      <w:r w:rsidR="00B15927">
        <w:t>.</w:t>
      </w:r>
    </w:p>
    <w:p w14:paraId="35D3A364" w14:textId="77777777" w:rsidR="00B1235B" w:rsidRPr="00B15927" w:rsidRDefault="00B1235B" w:rsidP="00B15927">
      <w:r w:rsidRPr="00B15927">
        <w:lastRenderedPageBreak/>
        <w:t xml:space="preserve">L’entretien professionnel doit quant à lui permettre au salarié de se projeter et de réfléchir à son parcours professionnel. Chaque entretien professionnel donne lieu à une formalisation écrite (papier ou </w:t>
      </w:r>
      <w:r w:rsidR="00B15927">
        <w:t>numérique) remise au salarié.</w:t>
      </w:r>
    </w:p>
    <w:p w14:paraId="133016D6" w14:textId="77777777" w:rsidR="00B1235B" w:rsidRPr="00B15927" w:rsidRDefault="00B1235B" w:rsidP="00B15927">
      <w:r w:rsidRPr="00B15927">
        <w:t>Tous les six ans, lors de l'entretien professionnel, employeur et salarié font un état des lieux récapitulatif du parcours professionnel du salarié au sein de l'Office.</w:t>
      </w:r>
    </w:p>
    <w:p w14:paraId="36E8CB9C" w14:textId="77777777" w:rsidR="00B1235B" w:rsidRPr="00B15927" w:rsidRDefault="00B1235B" w:rsidP="00B15927">
      <w:r w:rsidRPr="00B15927">
        <w:t>Cet état des lieux, qui donne lieu à la rédaction d'un document dont une copie est remise au salarié, permet de vérifier que le salarié a bénéficié au cours des six dernières années des entretiens professionnels prévus et d'apprécier s'il a :</w:t>
      </w:r>
    </w:p>
    <w:p w14:paraId="1BD7FE89" w14:textId="77777777" w:rsidR="00B1235B" w:rsidRPr="001953E3" w:rsidRDefault="00B1235B" w:rsidP="00E0745A">
      <w:pPr>
        <w:pStyle w:val="Paragraphedeliste"/>
        <w:numPr>
          <w:ilvl w:val="0"/>
          <w:numId w:val="21"/>
        </w:numPr>
        <w:spacing w:after="0" w:line="280" w:lineRule="exact"/>
        <w:rPr>
          <w:rFonts w:cs="Arial"/>
          <w:spacing w:val="-2"/>
        </w:rPr>
      </w:pPr>
      <w:r w:rsidRPr="001953E3">
        <w:rPr>
          <w:rFonts w:cs="Arial"/>
          <w:spacing w:val="-2"/>
        </w:rPr>
        <w:t>suivi au moins une action de formation ;</w:t>
      </w:r>
    </w:p>
    <w:p w14:paraId="484C7F99" w14:textId="77777777" w:rsidR="00B1235B" w:rsidRPr="001953E3" w:rsidRDefault="00B1235B" w:rsidP="00E0745A">
      <w:pPr>
        <w:pStyle w:val="Paragraphedeliste"/>
        <w:numPr>
          <w:ilvl w:val="0"/>
          <w:numId w:val="21"/>
        </w:numPr>
        <w:spacing w:after="0" w:line="280" w:lineRule="exact"/>
        <w:rPr>
          <w:rFonts w:cs="Arial"/>
          <w:spacing w:val="-2"/>
        </w:rPr>
      </w:pPr>
      <w:r w:rsidRPr="001953E3">
        <w:rPr>
          <w:rFonts w:cs="Arial"/>
        </w:rPr>
        <w:t>acquis des éléments de certification par la formation ou par la validation des acquis de l’expérience ;</w:t>
      </w:r>
    </w:p>
    <w:p w14:paraId="39C7E268" w14:textId="77777777" w:rsidR="00B1235B" w:rsidRPr="00B15927" w:rsidRDefault="00B1235B" w:rsidP="00E0745A">
      <w:pPr>
        <w:pStyle w:val="Paragraphedeliste"/>
        <w:numPr>
          <w:ilvl w:val="0"/>
          <w:numId w:val="21"/>
        </w:numPr>
        <w:spacing w:line="259" w:lineRule="auto"/>
        <w:rPr>
          <w:rFonts w:cs="Arial"/>
          <w:spacing w:val="-1"/>
        </w:rPr>
      </w:pPr>
      <w:r w:rsidRPr="00B15927">
        <w:rPr>
          <w:rFonts w:cs="Arial"/>
          <w:spacing w:val="-1"/>
        </w:rPr>
        <w:t>bénéficié d'une progression salariale ou professionnelle.</w:t>
      </w:r>
    </w:p>
    <w:p w14:paraId="444570BF" w14:textId="77777777" w:rsidR="00B1235B" w:rsidRPr="00B15927" w:rsidRDefault="00B1235B" w:rsidP="00B15927">
      <w:r w:rsidRPr="00B15927">
        <w:t>Dans les Offices Publics de l’Habitat d'au moins cinquante salariés, lorsque, au cours de ces six années, le salarié n'a pas bénéficié des entretiens prévus et d'au moins deux des trois mesures mentionnées ci-dessus, son compte personnel est abondé de cent heures complémentaires pour les salariés à temps complet ou de cent trente heures complémentaires pou</w:t>
      </w:r>
      <w:r w:rsidR="00B15927">
        <w:t>r les salariés à temps partiel.</w:t>
      </w:r>
    </w:p>
    <w:p w14:paraId="3703155F" w14:textId="77777777" w:rsidR="00B1235B" w:rsidRPr="00B15927" w:rsidRDefault="00B1235B" w:rsidP="00B15927">
      <w:r w:rsidRPr="00B15927">
        <w:t xml:space="preserve">L’entretien professionnel est un outil stratégique pour identifier les perspectives d'évolution professionnelle envisageables pour les salariés, les besoins en compétences de l’organisation et </w:t>
      </w:r>
      <w:r w:rsidR="00B15927">
        <w:t xml:space="preserve">les actions à mettre en œuvre. </w:t>
      </w:r>
    </w:p>
    <w:p w14:paraId="0C57AA04" w14:textId="77777777" w:rsidR="00B1235B" w:rsidRPr="00B15927" w:rsidRDefault="00B1235B" w:rsidP="00B15927">
      <w:r w:rsidRPr="00B15927">
        <w:t>Le salarié, acteur de son parcours professionnel, a la possibilité en amont ou en aval de cet entretien, de mobiliser un CEP (conseil en évolution professionnelle).</w:t>
      </w:r>
    </w:p>
    <w:p w14:paraId="1A222064" w14:textId="77777777" w:rsidR="00B1235B" w:rsidRPr="00B15927" w:rsidRDefault="00B1235B" w:rsidP="00E0745A">
      <w:pPr>
        <w:pStyle w:val="Titre2"/>
        <w:numPr>
          <w:ilvl w:val="0"/>
          <w:numId w:val="77"/>
        </w:numPr>
        <w:tabs>
          <w:tab w:val="left" w:pos="567"/>
        </w:tabs>
      </w:pPr>
      <w:bookmarkStart w:id="226" w:name="_Toc481766891"/>
      <w:r w:rsidRPr="00B15927">
        <w:t>Les autres dispositifs</w:t>
      </w:r>
      <w:bookmarkEnd w:id="226"/>
    </w:p>
    <w:p w14:paraId="2A415400" w14:textId="77777777" w:rsidR="00B1235B" w:rsidRPr="00B15927" w:rsidRDefault="00B1235B" w:rsidP="00E0745A">
      <w:pPr>
        <w:pStyle w:val="Titre3"/>
        <w:numPr>
          <w:ilvl w:val="2"/>
          <w:numId w:val="81"/>
        </w:numPr>
        <w:rPr>
          <w:rFonts w:cs="Arial"/>
          <w:color w:val="000000" w:themeColor="text1"/>
        </w:rPr>
      </w:pPr>
      <w:bookmarkStart w:id="227" w:name="_Toc481766892"/>
      <w:r w:rsidRPr="00B15927">
        <w:rPr>
          <w:rFonts w:cs="Arial"/>
          <w:color w:val="000000" w:themeColor="text1"/>
        </w:rPr>
        <w:t>Professionnalisation</w:t>
      </w:r>
      <w:bookmarkEnd w:id="227"/>
    </w:p>
    <w:p w14:paraId="27405C44" w14:textId="77777777" w:rsidR="00B1235B" w:rsidRPr="00B15927" w:rsidRDefault="00B1235B" w:rsidP="00B15927">
      <w:r w:rsidRPr="00B15927">
        <w:t>Conformément aux dispositions légales en vigueur et aux précédentes décisions prises par la CPNEF de la branche dans ce domaine, les signataires donnent mandat à cette Commission pour fixer les montants de prise en charge qui seront proposés sur l'analyse des statistiques prés</w:t>
      </w:r>
      <w:r w:rsidR="00B15927">
        <w:t>entée par l'OPCA de la branche.</w:t>
      </w:r>
    </w:p>
    <w:p w14:paraId="6B20757E" w14:textId="77777777" w:rsidR="00B1235B" w:rsidRPr="00B15927" w:rsidRDefault="00B1235B" w:rsidP="00B15927">
      <w:r w:rsidRPr="00B15927">
        <w:t>Les dispositifs qui feront l'objet d'une précision par la CPNEF concernent :</w:t>
      </w:r>
    </w:p>
    <w:p w14:paraId="574845FA" w14:textId="77777777" w:rsidR="00B1235B" w:rsidRPr="001953E3" w:rsidRDefault="00B1235B" w:rsidP="00E0745A">
      <w:pPr>
        <w:pStyle w:val="Paragraphedeliste"/>
        <w:numPr>
          <w:ilvl w:val="0"/>
          <w:numId w:val="18"/>
        </w:numPr>
        <w:spacing w:after="0" w:line="280" w:lineRule="exact"/>
        <w:rPr>
          <w:rFonts w:cs="Arial"/>
          <w:spacing w:val="4"/>
        </w:rPr>
      </w:pPr>
      <w:r w:rsidRPr="001953E3">
        <w:rPr>
          <w:rFonts w:cs="Arial"/>
          <w:spacing w:val="4"/>
        </w:rPr>
        <w:t>la période de professionnalisation ;</w:t>
      </w:r>
    </w:p>
    <w:p w14:paraId="0AB1748B" w14:textId="77777777" w:rsidR="00B1235B" w:rsidRPr="00B15927" w:rsidRDefault="00B1235B" w:rsidP="00E0745A">
      <w:pPr>
        <w:pStyle w:val="Paragraphedeliste"/>
        <w:numPr>
          <w:ilvl w:val="0"/>
          <w:numId w:val="18"/>
        </w:numPr>
        <w:spacing w:line="280" w:lineRule="exact"/>
        <w:rPr>
          <w:rFonts w:cs="Arial"/>
          <w:spacing w:val="4"/>
        </w:rPr>
      </w:pPr>
      <w:r w:rsidRPr="001953E3">
        <w:rPr>
          <w:rFonts w:cs="Arial"/>
          <w:spacing w:val="4"/>
        </w:rPr>
        <w:t>le contrat de professionnalisation. </w:t>
      </w:r>
    </w:p>
    <w:p w14:paraId="54D0C17A" w14:textId="77777777" w:rsidR="00B1235B" w:rsidRPr="00B15927" w:rsidRDefault="00B1235B" w:rsidP="00B15927">
      <w:r w:rsidRPr="00B15927">
        <w:t>Eu égard aux nouvelles règles encadrant la période de professionnalisation et au risque de diminution du nombre de ces périodes du fait de l'augmentation du nombre d'heures minimales nécessaires, les parties signataires s'entendent pour qu'en l'absence de décision de la CPNEF les taux de prise en charge sur la professionnalisation soient équivalent</w:t>
      </w:r>
      <w:r w:rsidR="00B15927">
        <w:t>es au minimum légal en vigueur.</w:t>
      </w:r>
    </w:p>
    <w:p w14:paraId="679B3C03" w14:textId="77777777" w:rsidR="00B1235B" w:rsidRPr="00B15927" w:rsidRDefault="00B1235B" w:rsidP="00B15927">
      <w:r w:rsidRPr="00B15927">
        <w:t>Les Offices Publics de l’Habitat de la branche professionnelle peuvent mettre en œuvre des formations visant un métier repéré sur la grille de classification figurant en annexe I de la présente convention collective. Tout métier du secteur étant classifié selon une organisation propre à la branche et à l'Office Public de l’Habitat, les parcours visant l'obtention des compétences nécessaires à l'exercice d'un métier pratiqué dans l'Office sont considérés comm</w:t>
      </w:r>
      <w:r w:rsidR="00B15927">
        <w:t>e répondant à cette obligation.</w:t>
      </w:r>
    </w:p>
    <w:p w14:paraId="495A1EFF" w14:textId="77777777" w:rsidR="00B1235B" w:rsidRPr="00B15927" w:rsidRDefault="00B1235B" w:rsidP="00B15927">
      <w:r w:rsidRPr="00B15927">
        <w:t xml:space="preserve">S'agissant du tutorat, il fait l'objet d'une prise en charge conformément aux montants maximums prévus </w:t>
      </w:r>
      <w:r w:rsidR="00B15927">
        <w:t>par la législation en vigueur.</w:t>
      </w:r>
    </w:p>
    <w:p w14:paraId="216409A9" w14:textId="77777777" w:rsidR="00B1235B" w:rsidRPr="001953E3" w:rsidRDefault="00B1235B" w:rsidP="00B15927">
      <w:pPr>
        <w:rPr>
          <w:rFonts w:cs="Arial"/>
          <w:b/>
        </w:rPr>
      </w:pPr>
      <w:r w:rsidRPr="00B15927">
        <w:t xml:space="preserve">L'OPCA désigné par la branche a pour mission d'accompagner les Offices Publics de l’Habitat de la branche dans l'optimisation des budgets </w:t>
      </w:r>
      <w:r w:rsidR="00B15927">
        <w:t>liés à la professionnalisation.</w:t>
      </w:r>
    </w:p>
    <w:p w14:paraId="15D356E3" w14:textId="77777777" w:rsidR="00B1235B" w:rsidRPr="00B15927" w:rsidRDefault="00B1235B" w:rsidP="00E0745A">
      <w:pPr>
        <w:pStyle w:val="Titre3"/>
        <w:numPr>
          <w:ilvl w:val="2"/>
          <w:numId w:val="81"/>
        </w:numPr>
        <w:rPr>
          <w:rFonts w:cs="Arial"/>
          <w:color w:val="000000" w:themeColor="text1"/>
        </w:rPr>
      </w:pPr>
      <w:bookmarkStart w:id="228" w:name="_Toc481766893"/>
      <w:r w:rsidRPr="00B15927">
        <w:rPr>
          <w:rFonts w:cs="Arial"/>
          <w:color w:val="000000" w:themeColor="text1"/>
        </w:rPr>
        <w:t>Préparation opérationnelle à l’emploi</w:t>
      </w:r>
      <w:bookmarkEnd w:id="228"/>
    </w:p>
    <w:p w14:paraId="67B908AC" w14:textId="77777777" w:rsidR="00B1235B" w:rsidRPr="00B15927" w:rsidRDefault="00B1235B" w:rsidP="00B15927">
      <w:r w:rsidRPr="00B15927">
        <w:t xml:space="preserve">Pour les Offices Publics de l’Habitat, la préparation opérationnelle à l'emploi (POE), qu'elle soit individuelle ou collective, constitue un outil privilégié pour faire face aux difficultés de recrutement, voire de pré-recrutement ou d'intégration dans l'emploi. Elle permet d'identifier et de former les </w:t>
      </w:r>
      <w:r w:rsidRPr="00B15927">
        <w:lastRenderedPageBreak/>
        <w:t>demandeurs d'emploi dont les compétences ne sont pas immédiatement adaptées aux postes à pourvoir au sein des Offices Publics de l’Habitat</w:t>
      </w:r>
      <w:r w:rsidR="00B15927">
        <w:t>.</w:t>
      </w:r>
    </w:p>
    <w:p w14:paraId="408E8FE4" w14:textId="77777777" w:rsidR="00B1235B" w:rsidRPr="00B15927" w:rsidRDefault="00B1235B" w:rsidP="00B15927">
      <w:r w:rsidRPr="00B15927">
        <w:t>Pour les demandeurs d'emploi, la POE favorise l'accès aux métiers de la branche des Offices Publics de l’Habitat, au moyen d'une formation préalable à l'embauche et de mise(s) en situation professionnelle au sein des Offices Publics de l’Habitat</w:t>
      </w:r>
      <w:r w:rsidR="00B15927">
        <w:t>.</w:t>
      </w:r>
    </w:p>
    <w:p w14:paraId="3832FCC3" w14:textId="77777777" w:rsidR="00B1235B" w:rsidRPr="00B15927" w:rsidRDefault="00B1235B" w:rsidP="00B15927">
      <w:r w:rsidRPr="00B15927">
        <w:t>La mise en œuvre s'effectuera en lien avec l'OPCA de la branche, Pôle Emploi et l'Office Public de l’Habitat</w:t>
      </w:r>
      <w:r w:rsidR="00B15927">
        <w:t>, et le cas échéant, la CPNEF.</w:t>
      </w:r>
    </w:p>
    <w:p w14:paraId="1717A400" w14:textId="77777777" w:rsidR="00B1235B" w:rsidRPr="001953E3" w:rsidRDefault="00B1235B" w:rsidP="00B15927">
      <w:pPr>
        <w:rPr>
          <w:rFonts w:cs="Arial"/>
          <w:spacing w:val="4"/>
        </w:rPr>
      </w:pPr>
      <w:r w:rsidRPr="00B15927">
        <w:t>Les Offices Publics de l’Habitat sont encouragés à mobiliser ce dispositif d'intégration des demandeurs d'emploi, permettant d'embaucher, à l'issue d'une formation interne ou externe définie avec l'Office Public de l’Habitat et prévoyant un période d'application en entreprise, sous forme de tutorat, un candidat opérationnel sur son poste de travail.</w:t>
      </w:r>
    </w:p>
    <w:p w14:paraId="00FB61B4" w14:textId="77777777" w:rsidR="00B1235B" w:rsidRPr="005362A3" w:rsidRDefault="00B1235B" w:rsidP="00E0745A">
      <w:pPr>
        <w:pStyle w:val="Titre3"/>
        <w:numPr>
          <w:ilvl w:val="2"/>
          <w:numId w:val="81"/>
        </w:numPr>
        <w:rPr>
          <w:rFonts w:cs="Arial"/>
          <w:color w:val="000000" w:themeColor="text1"/>
        </w:rPr>
      </w:pPr>
      <w:bookmarkStart w:id="229" w:name="_Toc481766894"/>
      <w:r w:rsidRPr="00B15927">
        <w:rPr>
          <w:rFonts w:cs="Arial"/>
          <w:color w:val="000000" w:themeColor="text1"/>
        </w:rPr>
        <w:t>Validation des acquis et de l’expérience</w:t>
      </w:r>
      <w:bookmarkEnd w:id="229"/>
    </w:p>
    <w:p w14:paraId="46DFF7BA" w14:textId="77777777" w:rsidR="00B1235B" w:rsidRPr="005362A3" w:rsidRDefault="00B1235B" w:rsidP="005362A3">
      <w:r w:rsidRPr="005362A3">
        <w:t>Le personnel justifiant d’une activité professionnelle salariée, non salariée, bénévole ou de volontariat ou ayant exercé des responsabilités syndicales, un mandat électoral local ou une fonction élective locale d’au moins une année, continue ou non, peut demander la validation des acquis de l’expérience en vue d’acquérir un diplôme, un titre à finalité professionnelle ou un certificat de qualification figurant sur une liste établie par la CPNEF, enregistrés dans le répertoire national des c</w:t>
      </w:r>
      <w:r w:rsidR="005362A3">
        <w:t>ertifications professionnelles.</w:t>
      </w:r>
    </w:p>
    <w:p w14:paraId="192F8366" w14:textId="77777777" w:rsidR="00B1235B" w:rsidRPr="005362A3" w:rsidRDefault="00B1235B" w:rsidP="005362A3">
      <w:r w:rsidRPr="005362A3">
        <w:t>La validation des acquis de l’expérience peut se dérouler à l’initiative de l’employeur dans le cadre du plan de formation avec l’accord du salarié ou</w:t>
      </w:r>
      <w:r w:rsidR="005362A3">
        <w:t xml:space="preserve"> à l’initiative de ce dernier. </w:t>
      </w:r>
    </w:p>
    <w:p w14:paraId="4ED0A36A" w14:textId="77777777" w:rsidR="00B1235B" w:rsidRPr="005362A3" w:rsidRDefault="00B1235B" w:rsidP="005362A3">
      <w:r w:rsidRPr="005362A3">
        <w:t>Le salarié faisant valider les acquis de son expérience peut bénéficier d’un congé pour validation des acquis de l’expérience d’une durée maximale de 24 heures, consécutives ou non, pour participer aux épreuves de validation organisées par l’autorité ou l’organisme habilité et bénéficier d’un accompagnement à la préparation de cette validation. Il doit en formuler la demande au plus tard soixante jours avant le début des actions de validation des acquis de l’expérience, à charge pour l’employeur d’y répondre dans les trente jours suivant sa réception (accord ou repo</w:t>
      </w:r>
      <w:r w:rsidR="005362A3">
        <w:t>rt dans la limite de six mois).</w:t>
      </w:r>
    </w:p>
    <w:p w14:paraId="3519FEA9" w14:textId="77777777" w:rsidR="00B1235B" w:rsidRPr="005362A3" w:rsidRDefault="00B1235B" w:rsidP="005362A3">
      <w:r w:rsidRPr="005362A3">
        <w:t xml:space="preserve">Il peut solliciter la prise en charge des dépenses afférentes à ce congé par l’OPCA laquelle lui permet en outre de bénéficier </w:t>
      </w:r>
      <w:r w:rsidR="005362A3">
        <w:t>du maintien de sa rémunération.</w:t>
      </w:r>
    </w:p>
    <w:p w14:paraId="414B7B7A" w14:textId="77777777" w:rsidR="00B1235B" w:rsidRPr="005362A3" w:rsidRDefault="00B1235B" w:rsidP="00E0745A">
      <w:pPr>
        <w:pStyle w:val="Titre3"/>
        <w:numPr>
          <w:ilvl w:val="2"/>
          <w:numId w:val="81"/>
        </w:numPr>
        <w:rPr>
          <w:rFonts w:cs="Arial"/>
          <w:color w:val="000000" w:themeColor="text1"/>
        </w:rPr>
      </w:pPr>
      <w:bookmarkStart w:id="230" w:name="_Toc481766895"/>
      <w:r w:rsidRPr="005362A3">
        <w:rPr>
          <w:rFonts w:cs="Arial"/>
          <w:color w:val="000000" w:themeColor="text1"/>
        </w:rPr>
        <w:t>Tutorat</w:t>
      </w:r>
      <w:bookmarkEnd w:id="230"/>
    </w:p>
    <w:p w14:paraId="07CCC83F" w14:textId="77777777" w:rsidR="00B1235B" w:rsidRDefault="00B1235B" w:rsidP="005362A3">
      <w:pPr>
        <w:rPr>
          <w:rFonts w:cs="Arial"/>
          <w:color w:val="1E221D"/>
          <w:spacing w:val="4"/>
        </w:rPr>
      </w:pPr>
      <w:r w:rsidRPr="005362A3">
        <w:t>Dans le prolongement et dans le respect de l'ensemble des dispositions légales et réglementaires, les salariés bénéficient de l'accompagnement d'un tuteur dans le cadre des actions de professionnalisation, dont les missions essentielles seront de contribuer à l'acquisition de compétences, de connaissances et d'aptitudes professionnelles :</w:t>
      </w:r>
      <w:r>
        <w:rPr>
          <w:rFonts w:cs="Arial"/>
          <w:color w:val="1E221D"/>
          <w:spacing w:val="4"/>
        </w:rPr>
        <w:br w:type="page"/>
      </w:r>
    </w:p>
    <w:p w14:paraId="562AD2F5" w14:textId="77777777" w:rsidR="00B1235B" w:rsidRDefault="00B1235B" w:rsidP="00B1235B">
      <w:pPr>
        <w:spacing w:after="0" w:line="280" w:lineRule="exact"/>
        <w:rPr>
          <w:rFonts w:cs="Arial"/>
          <w:color w:val="1E221D"/>
          <w:spacing w:val="4"/>
        </w:rPr>
      </w:pPr>
    </w:p>
    <w:p w14:paraId="43EBD214" w14:textId="77777777" w:rsidR="00B1235B" w:rsidRPr="001953E3" w:rsidRDefault="00B1235B" w:rsidP="00B1235B">
      <w:pPr>
        <w:spacing w:after="0" w:line="280" w:lineRule="exact"/>
        <w:rPr>
          <w:rFonts w:cs="Arial"/>
          <w:color w:val="1E221D"/>
          <w:spacing w:val="4"/>
        </w:rPr>
      </w:pPr>
    </w:p>
    <w:p w14:paraId="48E71146" w14:textId="77777777" w:rsidR="00B1235B" w:rsidRPr="001953E3" w:rsidRDefault="00B1235B" w:rsidP="00E0745A">
      <w:pPr>
        <w:pStyle w:val="Paragraphedeliste"/>
        <w:numPr>
          <w:ilvl w:val="0"/>
          <w:numId w:val="19"/>
        </w:numPr>
        <w:spacing w:after="0" w:line="280" w:lineRule="exact"/>
        <w:rPr>
          <w:rFonts w:cs="Arial"/>
          <w:color w:val="1E221D"/>
          <w:spacing w:val="4"/>
        </w:rPr>
      </w:pPr>
      <w:r w:rsidRPr="001953E3">
        <w:rPr>
          <w:rFonts w:cs="Arial"/>
          <w:color w:val="1E221D"/>
          <w:spacing w:val="4"/>
        </w:rPr>
        <w:t>accompagner le salarié bénéficiaire dans l'élaboration et la mise en œuvre de son projet professionnel ;</w:t>
      </w:r>
    </w:p>
    <w:p w14:paraId="638E7342" w14:textId="77777777" w:rsidR="00B1235B" w:rsidRPr="001953E3" w:rsidRDefault="00B1235B" w:rsidP="00E0745A">
      <w:pPr>
        <w:pStyle w:val="Paragraphedeliste"/>
        <w:numPr>
          <w:ilvl w:val="0"/>
          <w:numId w:val="19"/>
        </w:numPr>
        <w:spacing w:after="0" w:line="280" w:lineRule="exact"/>
        <w:rPr>
          <w:rFonts w:cs="Arial"/>
          <w:color w:val="1E221D"/>
          <w:spacing w:val="4"/>
        </w:rPr>
      </w:pPr>
      <w:r w:rsidRPr="001953E3">
        <w:rPr>
          <w:rFonts w:cs="Arial"/>
          <w:color w:val="1E221D"/>
          <w:spacing w:val="4"/>
        </w:rPr>
        <w:t>accueillir, aider, informer et guider les salariés qui participent à des actions de formation ;</w:t>
      </w:r>
    </w:p>
    <w:p w14:paraId="6AE89A18" w14:textId="77777777" w:rsidR="00B1235B" w:rsidRPr="001953E3" w:rsidRDefault="00B1235B" w:rsidP="00E0745A">
      <w:pPr>
        <w:pStyle w:val="Paragraphedeliste"/>
        <w:numPr>
          <w:ilvl w:val="0"/>
          <w:numId w:val="19"/>
        </w:numPr>
        <w:spacing w:after="0" w:line="280" w:lineRule="exact"/>
        <w:rPr>
          <w:rFonts w:cs="Arial"/>
          <w:color w:val="1E221D"/>
          <w:spacing w:val="4"/>
        </w:rPr>
      </w:pPr>
      <w:r w:rsidRPr="001953E3">
        <w:rPr>
          <w:rFonts w:cs="Arial"/>
          <w:color w:val="1E221D"/>
          <w:spacing w:val="4"/>
        </w:rPr>
        <w:t>contribuer à l'acquisition de connaissances, de compétences et d'aptitudes professionnelles par le salarié concerné, au travers d'actions de formation en situation professionnelle ;</w:t>
      </w:r>
    </w:p>
    <w:p w14:paraId="786C72DE" w14:textId="77777777" w:rsidR="00B1235B" w:rsidRPr="001953E3" w:rsidRDefault="00B1235B" w:rsidP="00E0745A">
      <w:pPr>
        <w:pStyle w:val="Paragraphedeliste"/>
        <w:numPr>
          <w:ilvl w:val="0"/>
          <w:numId w:val="19"/>
        </w:numPr>
        <w:spacing w:after="0" w:line="280" w:lineRule="exact"/>
        <w:rPr>
          <w:rFonts w:cs="Arial"/>
          <w:spacing w:val="4"/>
        </w:rPr>
      </w:pPr>
      <w:r w:rsidRPr="001953E3">
        <w:rPr>
          <w:rFonts w:cs="Arial"/>
          <w:spacing w:val="4"/>
        </w:rPr>
        <w:t>organiser dans l'</w:t>
      </w:r>
      <w:r>
        <w:rPr>
          <w:rFonts w:cs="Arial"/>
          <w:spacing w:val="4"/>
        </w:rPr>
        <w:t>Office</w:t>
      </w:r>
      <w:r w:rsidRPr="001953E3">
        <w:rPr>
          <w:rFonts w:cs="Arial"/>
          <w:spacing w:val="4"/>
        </w:rPr>
        <w:t xml:space="preserve"> l'activité des salariés en formation et veiller au respect de leur emploi du temps ;</w:t>
      </w:r>
    </w:p>
    <w:p w14:paraId="737F9B11" w14:textId="77777777" w:rsidR="00B1235B" w:rsidRPr="001953E3" w:rsidRDefault="00B1235B" w:rsidP="00E0745A">
      <w:pPr>
        <w:pStyle w:val="Paragraphedeliste"/>
        <w:numPr>
          <w:ilvl w:val="0"/>
          <w:numId w:val="19"/>
        </w:numPr>
        <w:spacing w:after="0" w:line="280" w:lineRule="exact"/>
        <w:rPr>
          <w:rFonts w:cs="Arial"/>
          <w:spacing w:val="4"/>
        </w:rPr>
      </w:pPr>
      <w:r w:rsidRPr="001953E3">
        <w:rPr>
          <w:rFonts w:cs="Arial"/>
          <w:spacing w:val="4"/>
        </w:rPr>
        <w:t>assurer la liaison avec l'organisme ou le service formation chargé de la formation ;</w:t>
      </w:r>
    </w:p>
    <w:p w14:paraId="016CD517" w14:textId="77777777" w:rsidR="00B1235B" w:rsidRPr="001953E3" w:rsidRDefault="00B1235B" w:rsidP="00E0745A">
      <w:pPr>
        <w:pStyle w:val="Paragraphedeliste"/>
        <w:numPr>
          <w:ilvl w:val="0"/>
          <w:numId w:val="19"/>
        </w:numPr>
        <w:spacing w:after="0" w:line="280" w:lineRule="exact"/>
        <w:rPr>
          <w:rFonts w:cs="Arial"/>
          <w:spacing w:val="4"/>
        </w:rPr>
      </w:pPr>
      <w:r w:rsidRPr="001953E3">
        <w:rPr>
          <w:rFonts w:cs="Arial"/>
          <w:spacing w:val="4"/>
        </w:rPr>
        <w:t>assurer la communication avec le manager ;</w:t>
      </w:r>
    </w:p>
    <w:p w14:paraId="473774D9" w14:textId="77777777" w:rsidR="00B1235B" w:rsidRPr="001953E3" w:rsidRDefault="00B1235B" w:rsidP="00E0745A">
      <w:pPr>
        <w:pStyle w:val="Paragraphedeliste"/>
        <w:numPr>
          <w:ilvl w:val="0"/>
          <w:numId w:val="19"/>
        </w:numPr>
        <w:spacing w:after="0" w:line="280" w:lineRule="exact"/>
        <w:rPr>
          <w:rFonts w:cs="Arial"/>
          <w:spacing w:val="4"/>
        </w:rPr>
      </w:pPr>
      <w:r w:rsidRPr="001953E3">
        <w:rPr>
          <w:rFonts w:cs="Arial"/>
          <w:spacing w:val="4"/>
        </w:rPr>
        <w:t xml:space="preserve">participer à l'évaluation des qualifications acquises dans le cadre du contrat, de la période de professionnalisation, etc., et à l'évaluation du suivi de la formation ; </w:t>
      </w:r>
    </w:p>
    <w:p w14:paraId="358A8A17" w14:textId="77777777" w:rsidR="00B1235B" w:rsidRPr="005362A3" w:rsidRDefault="00B1235B" w:rsidP="00E0745A">
      <w:pPr>
        <w:pStyle w:val="Paragraphedeliste"/>
        <w:numPr>
          <w:ilvl w:val="0"/>
          <w:numId w:val="19"/>
        </w:numPr>
        <w:spacing w:line="280" w:lineRule="exact"/>
        <w:rPr>
          <w:rFonts w:cs="Arial"/>
          <w:spacing w:val="4"/>
        </w:rPr>
      </w:pPr>
      <w:r w:rsidRPr="001953E3">
        <w:rPr>
          <w:rFonts w:cs="Arial"/>
          <w:spacing w:val="4"/>
        </w:rPr>
        <w:t>évaluer le niveau des compétences acquises en fin de dispositif/formation.</w:t>
      </w:r>
    </w:p>
    <w:p w14:paraId="1EE070D2" w14:textId="77777777" w:rsidR="00B1235B" w:rsidRPr="001953E3" w:rsidRDefault="00B1235B" w:rsidP="00B1235B">
      <w:pPr>
        <w:spacing w:after="0" w:line="280" w:lineRule="exact"/>
        <w:rPr>
          <w:rFonts w:cs="Arial"/>
        </w:rPr>
      </w:pPr>
      <w:r w:rsidRPr="001953E3">
        <w:rPr>
          <w:rFonts w:cs="Arial"/>
        </w:rPr>
        <w:t>L'employeur veille à :</w:t>
      </w:r>
    </w:p>
    <w:p w14:paraId="2354E150" w14:textId="77777777" w:rsidR="00B1235B" w:rsidRPr="001953E3" w:rsidRDefault="00B1235B" w:rsidP="00E0745A">
      <w:pPr>
        <w:pStyle w:val="Paragraphedeliste"/>
        <w:numPr>
          <w:ilvl w:val="0"/>
          <w:numId w:val="20"/>
        </w:numPr>
        <w:spacing w:after="0" w:line="280" w:lineRule="exact"/>
        <w:rPr>
          <w:rFonts w:cs="Arial"/>
          <w:spacing w:val="1"/>
        </w:rPr>
      </w:pPr>
      <w:r w:rsidRPr="001953E3">
        <w:rPr>
          <w:rFonts w:cs="Arial"/>
          <w:spacing w:val="1"/>
        </w:rPr>
        <w:t>permettre au tuteur de disposer du temps nécessaire pour exercer ses fonctions ;</w:t>
      </w:r>
    </w:p>
    <w:p w14:paraId="0A54764F" w14:textId="77777777" w:rsidR="00B1235B" w:rsidRPr="001953E3" w:rsidRDefault="00B1235B" w:rsidP="00E0745A">
      <w:pPr>
        <w:pStyle w:val="Paragraphedeliste"/>
        <w:numPr>
          <w:ilvl w:val="0"/>
          <w:numId w:val="20"/>
        </w:numPr>
        <w:spacing w:after="0" w:line="280" w:lineRule="exact"/>
        <w:rPr>
          <w:rFonts w:cs="Arial"/>
          <w:spacing w:val="1"/>
        </w:rPr>
      </w:pPr>
      <w:r w:rsidRPr="001953E3">
        <w:rPr>
          <w:rFonts w:cs="Arial"/>
          <w:spacing w:val="5"/>
        </w:rPr>
        <w:t xml:space="preserve">prendre toutes les mesures d'organisation et d'aménagement de la charge de travail </w:t>
      </w:r>
      <w:r w:rsidRPr="001953E3">
        <w:rPr>
          <w:rFonts w:cs="Arial"/>
          <w:spacing w:val="-1"/>
        </w:rPr>
        <w:t>nécessaires et compatibles à l'accomplissement de la mission de tuteur ;</w:t>
      </w:r>
    </w:p>
    <w:p w14:paraId="654B69AC" w14:textId="77777777" w:rsidR="00B1235B" w:rsidRPr="001953E3" w:rsidRDefault="00B1235B" w:rsidP="00E0745A">
      <w:pPr>
        <w:pStyle w:val="Paragraphedeliste"/>
        <w:numPr>
          <w:ilvl w:val="0"/>
          <w:numId w:val="20"/>
        </w:numPr>
        <w:spacing w:line="280" w:lineRule="exact"/>
        <w:rPr>
          <w:rFonts w:cs="Arial"/>
          <w:spacing w:val="1"/>
        </w:rPr>
      </w:pPr>
      <w:r w:rsidRPr="001953E3">
        <w:rPr>
          <w:rFonts w:cs="Arial"/>
        </w:rPr>
        <w:t>assurer la formation du tuteur.</w:t>
      </w:r>
    </w:p>
    <w:p w14:paraId="1921D570" w14:textId="77777777" w:rsidR="00B1235B" w:rsidRPr="005362A3" w:rsidRDefault="00B1235B" w:rsidP="005362A3">
      <w:r w:rsidRPr="005362A3">
        <w:t xml:space="preserve">Pour favoriser l'exercice de la fonction </w:t>
      </w:r>
      <w:proofErr w:type="spellStart"/>
      <w:r w:rsidRPr="005362A3">
        <w:t>tutorale</w:t>
      </w:r>
      <w:proofErr w:type="spellEnd"/>
      <w:r w:rsidRPr="005362A3">
        <w:t>, le salarié tuteur doit avoir bénéficié, au préalable, d'une préparation et, si nécessaire, d'une formation spécifique.</w:t>
      </w:r>
    </w:p>
    <w:p w14:paraId="4205D705" w14:textId="77777777" w:rsidR="00B1235B" w:rsidRPr="005362A3" w:rsidRDefault="00B1235B" w:rsidP="005362A3">
      <w:r w:rsidRPr="005362A3">
        <w:t>L'OPCA de la branche et l'AGEFIPH peuvent assurer la prise en charge de ces actions de préparation et de formation, et proposer une aide à la mise en pl</w:t>
      </w:r>
      <w:r w:rsidR="005362A3">
        <w:t>ace d'un dispositif de tutorat.</w:t>
      </w:r>
    </w:p>
    <w:p w14:paraId="7516B088" w14:textId="77777777" w:rsidR="00B1235B" w:rsidRPr="005362A3" w:rsidRDefault="00B1235B" w:rsidP="00E0745A">
      <w:pPr>
        <w:pStyle w:val="Titre3"/>
        <w:numPr>
          <w:ilvl w:val="2"/>
          <w:numId w:val="81"/>
        </w:numPr>
        <w:rPr>
          <w:rFonts w:cs="Arial"/>
          <w:color w:val="000000" w:themeColor="text1"/>
        </w:rPr>
      </w:pPr>
      <w:bookmarkStart w:id="231" w:name="_Toc481766896"/>
      <w:r w:rsidRPr="005362A3">
        <w:rPr>
          <w:rFonts w:cs="Arial"/>
          <w:color w:val="000000" w:themeColor="text1"/>
        </w:rPr>
        <w:t>Apprentissage</w:t>
      </w:r>
      <w:bookmarkEnd w:id="231"/>
    </w:p>
    <w:p w14:paraId="027F49D2" w14:textId="77777777" w:rsidR="00B1235B" w:rsidRPr="005362A3" w:rsidRDefault="00B1235B" w:rsidP="00B1235B">
      <w:pPr>
        <w:spacing w:after="0" w:line="280" w:lineRule="exact"/>
        <w:rPr>
          <w:rFonts w:cs="Arial"/>
          <w:spacing w:val="-2"/>
        </w:rPr>
      </w:pPr>
      <w:r w:rsidRPr="001953E3">
        <w:rPr>
          <w:rFonts w:cs="Arial"/>
          <w:spacing w:val="5"/>
        </w:rPr>
        <w:t>L'</w:t>
      </w:r>
      <w:r w:rsidRPr="001953E3">
        <w:rPr>
          <w:rFonts w:cs="Arial"/>
          <w:spacing w:val="6"/>
        </w:rPr>
        <w:t xml:space="preserve">OPCA </w:t>
      </w:r>
      <w:r w:rsidRPr="001953E3">
        <w:rPr>
          <w:rFonts w:cs="Arial"/>
          <w:spacing w:val="5"/>
        </w:rPr>
        <w:t xml:space="preserve">actuel de branche est également un Organisme collecteur de la taxe d’apprentissage et est, à ce titre, </w:t>
      </w:r>
      <w:r w:rsidRPr="001953E3">
        <w:rPr>
          <w:rFonts w:cs="Arial"/>
          <w:spacing w:val="-2"/>
        </w:rPr>
        <w:t xml:space="preserve">habilité à gérer les </w:t>
      </w:r>
      <w:r w:rsidR="005362A3">
        <w:rPr>
          <w:rFonts w:cs="Arial"/>
          <w:spacing w:val="-2"/>
        </w:rPr>
        <w:t>fonds issus de l'apprentissage.</w:t>
      </w:r>
    </w:p>
    <w:p w14:paraId="683FACDE" w14:textId="77777777" w:rsidR="00B1235B" w:rsidRPr="005362A3" w:rsidRDefault="00B1235B" w:rsidP="00E0745A">
      <w:pPr>
        <w:pStyle w:val="Titre2"/>
        <w:numPr>
          <w:ilvl w:val="0"/>
          <w:numId w:val="77"/>
        </w:numPr>
        <w:tabs>
          <w:tab w:val="left" w:pos="567"/>
        </w:tabs>
      </w:pPr>
      <w:bookmarkStart w:id="232" w:name="_Toc481766897"/>
      <w:r w:rsidRPr="005362A3">
        <w:t>Les actions de formation et publics prioritaires de branche</w:t>
      </w:r>
      <w:bookmarkEnd w:id="232"/>
    </w:p>
    <w:p w14:paraId="6DD7A79A" w14:textId="77777777" w:rsidR="00B1235B" w:rsidRPr="005362A3" w:rsidRDefault="00B1235B" w:rsidP="00B1235B">
      <w:r w:rsidRPr="005362A3">
        <w:t>A la date de signature de la présente convention, les partenaires de la présente convention s'entendent pour définir comme publics prioritaires, les personnels suivants :</w:t>
      </w:r>
    </w:p>
    <w:p w14:paraId="05459F75" w14:textId="77777777" w:rsidR="00B1235B" w:rsidRPr="001953E3" w:rsidRDefault="00B1235B" w:rsidP="00E0745A">
      <w:pPr>
        <w:pStyle w:val="Paragraphedeliste"/>
        <w:numPr>
          <w:ilvl w:val="0"/>
          <w:numId w:val="35"/>
        </w:numPr>
        <w:spacing w:after="160" w:line="256" w:lineRule="auto"/>
        <w:ind w:left="851"/>
        <w:rPr>
          <w:rFonts w:cs="Arial"/>
        </w:rPr>
      </w:pPr>
      <w:r w:rsidRPr="001953E3">
        <w:rPr>
          <w:rFonts w:cs="Arial"/>
        </w:rPr>
        <w:t>les salariés exposés à terme au risque d'inaptitude, dont le maintien dans l'emploi au moment de la demande de formation, nécessite des aménagements de poste réguliers ;</w:t>
      </w:r>
    </w:p>
    <w:p w14:paraId="5B02FD2E" w14:textId="77777777" w:rsidR="00B1235B" w:rsidRPr="001953E3" w:rsidRDefault="00B1235B" w:rsidP="00E0745A">
      <w:pPr>
        <w:pStyle w:val="Paragraphedeliste"/>
        <w:numPr>
          <w:ilvl w:val="0"/>
          <w:numId w:val="35"/>
        </w:numPr>
        <w:spacing w:after="160" w:line="256" w:lineRule="auto"/>
        <w:ind w:left="851"/>
        <w:rPr>
          <w:rFonts w:cs="Arial"/>
        </w:rPr>
      </w:pPr>
      <w:r w:rsidRPr="001953E3">
        <w:rPr>
          <w:rFonts w:cs="Arial"/>
        </w:rPr>
        <w:t>les salariés dont l'emploi est menacé par les mutations technologiques dans le cadre de la transition numérique ;</w:t>
      </w:r>
    </w:p>
    <w:p w14:paraId="1CB7B7F6" w14:textId="77777777" w:rsidR="00B1235B" w:rsidRPr="001953E3" w:rsidRDefault="00B1235B" w:rsidP="00E0745A">
      <w:pPr>
        <w:pStyle w:val="Paragraphedeliste"/>
        <w:numPr>
          <w:ilvl w:val="0"/>
          <w:numId w:val="35"/>
        </w:numPr>
        <w:spacing w:after="160" w:line="256" w:lineRule="auto"/>
        <w:ind w:left="851"/>
        <w:rPr>
          <w:rFonts w:cs="Arial"/>
        </w:rPr>
      </w:pPr>
      <w:r w:rsidRPr="001953E3">
        <w:rPr>
          <w:rFonts w:cs="Arial"/>
        </w:rPr>
        <w:t>les salariés de retour dans l'entreprise après une absence d'une durée supérieure à un an ;</w:t>
      </w:r>
    </w:p>
    <w:p w14:paraId="4F192192" w14:textId="77777777" w:rsidR="00B1235B" w:rsidRDefault="00B1235B" w:rsidP="00E0745A">
      <w:pPr>
        <w:pStyle w:val="Paragraphedeliste"/>
        <w:numPr>
          <w:ilvl w:val="0"/>
          <w:numId w:val="35"/>
        </w:numPr>
        <w:spacing w:after="160" w:line="256" w:lineRule="auto"/>
        <w:ind w:left="851"/>
        <w:rPr>
          <w:rFonts w:cs="Arial"/>
        </w:rPr>
      </w:pPr>
      <w:r w:rsidRPr="001953E3">
        <w:rPr>
          <w:rFonts w:cs="Arial"/>
        </w:rPr>
        <w:t>les salariés en situation de handicap et ceux en situation d'accueillir des salariés en situation de handicap dans leurs équipes dans le cadre des orientations et axes de travail définis dans la présente convention et dans sa déclinaison au travers de la convention signée entre l'AGEFIPH et la Fédération ;</w:t>
      </w:r>
    </w:p>
    <w:p w14:paraId="1229C9A4" w14:textId="77777777" w:rsidR="00B1235B" w:rsidRDefault="00B1235B" w:rsidP="00B1235B">
      <w:pPr>
        <w:rPr>
          <w:rFonts w:cs="Arial"/>
        </w:rPr>
      </w:pPr>
    </w:p>
    <w:p w14:paraId="682945C2" w14:textId="77777777" w:rsidR="00B1235B" w:rsidRDefault="00B1235B" w:rsidP="00B1235B">
      <w:pPr>
        <w:spacing w:line="259" w:lineRule="auto"/>
        <w:rPr>
          <w:rFonts w:cs="Arial"/>
        </w:rPr>
      </w:pPr>
      <w:r>
        <w:rPr>
          <w:rFonts w:cs="Arial"/>
        </w:rPr>
        <w:br w:type="page"/>
      </w:r>
    </w:p>
    <w:p w14:paraId="126611A0" w14:textId="77777777" w:rsidR="00B1235B" w:rsidRPr="001953E3" w:rsidRDefault="00B1235B" w:rsidP="00B1235B">
      <w:pPr>
        <w:rPr>
          <w:rFonts w:cs="Arial"/>
        </w:rPr>
      </w:pPr>
    </w:p>
    <w:p w14:paraId="70BEDB0C" w14:textId="77777777" w:rsidR="00B1235B" w:rsidRPr="001953E3" w:rsidRDefault="00B1235B" w:rsidP="00E0745A">
      <w:pPr>
        <w:pStyle w:val="Paragraphedeliste"/>
        <w:numPr>
          <w:ilvl w:val="0"/>
          <w:numId w:val="35"/>
        </w:numPr>
        <w:spacing w:after="160" w:line="256" w:lineRule="auto"/>
        <w:ind w:left="851"/>
        <w:rPr>
          <w:rFonts w:cs="Arial"/>
        </w:rPr>
      </w:pPr>
      <w:r w:rsidRPr="001953E3">
        <w:rPr>
          <w:rFonts w:cs="Arial"/>
        </w:rPr>
        <w:t>les salariés ayant exercé des fonctions de représentants du personnel ou des mandats syndicaux les amenant à être mobilisés de façon permanente en dehors de l’</w:t>
      </w:r>
      <w:r>
        <w:rPr>
          <w:rFonts w:cs="Arial"/>
        </w:rPr>
        <w:t>Office</w:t>
      </w:r>
      <w:r w:rsidRPr="001953E3">
        <w:rPr>
          <w:rFonts w:cs="Arial"/>
        </w:rPr>
        <w:t xml:space="preserve"> ne leur permettant plus d'exercer leur emploi en son sein ;</w:t>
      </w:r>
    </w:p>
    <w:p w14:paraId="64E656D7" w14:textId="77777777" w:rsidR="00B1235B" w:rsidRPr="005362A3" w:rsidRDefault="00B1235B" w:rsidP="00E0745A">
      <w:pPr>
        <w:pStyle w:val="Paragraphedeliste"/>
        <w:numPr>
          <w:ilvl w:val="0"/>
          <w:numId w:val="35"/>
        </w:numPr>
        <w:spacing w:line="257" w:lineRule="auto"/>
        <w:ind w:left="850" w:hanging="357"/>
        <w:rPr>
          <w:rFonts w:cs="Arial"/>
        </w:rPr>
      </w:pPr>
      <w:r w:rsidRPr="001953E3">
        <w:rPr>
          <w:rFonts w:cs="Arial"/>
        </w:rPr>
        <w:t>les salariés à temps partiel et les séniors de plus de cinquante cinq ans menacés par l'évolution des compétences dans leur domaine d'activité.</w:t>
      </w:r>
    </w:p>
    <w:p w14:paraId="739E5D21" w14:textId="77777777" w:rsidR="00B1235B" w:rsidRPr="005362A3" w:rsidRDefault="00B1235B" w:rsidP="005362A3">
      <w:r w:rsidRPr="005362A3">
        <w:t>Au regard de l'étude pilotée par l'Observatoire des métiers et des qualifications, les partenaires à la présente convention s'entendent pour que les actions reconnues prioritaires au niveau de la branche soient, à la date de signat</w:t>
      </w:r>
      <w:r w:rsidR="005362A3">
        <w:t>ure de la présente convention :</w:t>
      </w:r>
    </w:p>
    <w:p w14:paraId="1D67B1D4" w14:textId="77777777" w:rsidR="00B1235B" w:rsidRPr="001953E3" w:rsidRDefault="00B1235B" w:rsidP="00B1235B">
      <w:pPr>
        <w:rPr>
          <w:rFonts w:cs="Arial"/>
        </w:rPr>
      </w:pPr>
      <w:r w:rsidRPr="001953E3">
        <w:rPr>
          <w:rFonts w:cs="Arial"/>
        </w:rPr>
        <w:t>Orientation A - Connaître les publics et dispositifs relatifs à des problématiques spécifiques, santé mentale, vieillissement, handicap et public en grande précarité ;</w:t>
      </w:r>
    </w:p>
    <w:p w14:paraId="2E1DC8CA" w14:textId="77777777" w:rsidR="00B1235B" w:rsidRPr="001953E3" w:rsidRDefault="00B1235B" w:rsidP="00B1235B">
      <w:pPr>
        <w:rPr>
          <w:rFonts w:cs="Arial"/>
        </w:rPr>
      </w:pPr>
      <w:r w:rsidRPr="001953E3">
        <w:rPr>
          <w:rFonts w:cs="Arial"/>
        </w:rPr>
        <w:t>Orientation C - Intégrer les compétences nécessaires en matière de syndic ;</w:t>
      </w:r>
    </w:p>
    <w:p w14:paraId="47ACBEC1" w14:textId="77777777" w:rsidR="00B1235B" w:rsidRPr="001953E3" w:rsidRDefault="00B1235B" w:rsidP="00B1235B">
      <w:pPr>
        <w:rPr>
          <w:rFonts w:cs="Arial"/>
        </w:rPr>
      </w:pPr>
      <w:r w:rsidRPr="001953E3">
        <w:rPr>
          <w:rFonts w:cs="Arial"/>
        </w:rPr>
        <w:t>Orientation D - Intégrer les changements réglementaires - priorités annuelles à définir en CPNEF selon l'actualité ;</w:t>
      </w:r>
    </w:p>
    <w:p w14:paraId="491ED5FE" w14:textId="77777777" w:rsidR="00B1235B" w:rsidRPr="001953E3" w:rsidRDefault="00B1235B" w:rsidP="00B1235B">
      <w:pPr>
        <w:rPr>
          <w:rFonts w:cs="Arial"/>
        </w:rPr>
      </w:pPr>
      <w:r w:rsidRPr="001953E3">
        <w:rPr>
          <w:rFonts w:cs="Arial"/>
        </w:rPr>
        <w:t>Orientation E - Accompagner les changements liés à la transition numérique.</w:t>
      </w:r>
    </w:p>
    <w:p w14:paraId="3F044FFC" w14:textId="77777777" w:rsidR="00B1235B" w:rsidRPr="001953E3" w:rsidRDefault="00B1235B" w:rsidP="00B1235B">
      <w:pPr>
        <w:spacing w:after="0" w:line="280" w:lineRule="exact"/>
        <w:rPr>
          <w:rFonts w:cs="Arial"/>
        </w:rPr>
      </w:pPr>
      <w:r w:rsidRPr="001953E3">
        <w:rPr>
          <w:rFonts w:cs="Arial"/>
        </w:rPr>
        <w:t>Ces publics et actions prioritaires pourront être révisés annuellement par la CPNEF selon les modalités définies à l’article 2 du Point I du Chapitr</w:t>
      </w:r>
      <w:r w:rsidR="005362A3">
        <w:rPr>
          <w:rFonts w:cs="Arial"/>
        </w:rPr>
        <w:t>e II de la présente convention.</w:t>
      </w:r>
    </w:p>
    <w:p w14:paraId="237D40CE" w14:textId="77777777" w:rsidR="00B1235B" w:rsidRPr="005362A3" w:rsidRDefault="00B1235B" w:rsidP="00E0745A">
      <w:pPr>
        <w:pStyle w:val="Sous-chapitre"/>
        <w:numPr>
          <w:ilvl w:val="1"/>
          <w:numId w:val="76"/>
        </w:numPr>
      </w:pPr>
      <w:bookmarkStart w:id="233" w:name="_Toc481766898"/>
      <w:r w:rsidRPr="005362A3">
        <w:t>LE CONGE DE FORMATION SYNDICALE</w:t>
      </w:r>
      <w:bookmarkEnd w:id="233"/>
      <w:r w:rsidRPr="005362A3">
        <w:t xml:space="preserve"> </w:t>
      </w:r>
    </w:p>
    <w:p w14:paraId="172BD28A" w14:textId="77777777" w:rsidR="00B1235B" w:rsidRPr="005362A3" w:rsidRDefault="00B1235B" w:rsidP="00E0745A">
      <w:pPr>
        <w:pStyle w:val="Titre3"/>
        <w:numPr>
          <w:ilvl w:val="2"/>
          <w:numId w:val="82"/>
        </w:numPr>
        <w:rPr>
          <w:rFonts w:cs="Arial"/>
          <w:color w:val="000000" w:themeColor="text1"/>
        </w:rPr>
      </w:pPr>
      <w:bookmarkStart w:id="234" w:name="_Toc481766899"/>
      <w:r w:rsidRPr="005362A3">
        <w:rPr>
          <w:rFonts w:cs="Arial"/>
          <w:color w:val="000000" w:themeColor="text1"/>
        </w:rPr>
        <w:t>Congé de formation économique sociale et syndicale</w:t>
      </w:r>
      <w:bookmarkEnd w:id="234"/>
    </w:p>
    <w:p w14:paraId="0738B85A" w14:textId="77777777" w:rsidR="00B1235B" w:rsidRPr="005362A3" w:rsidRDefault="00B1235B" w:rsidP="005362A3">
      <w:r w:rsidRPr="005362A3">
        <w:t>Les salariés souhaitant participer à des stages ou sessions de formation économique et sociale ou de formation syndicale peuvent bénéficier du congé de formation économique, sociale et syndicale visé aux articles L. 2145-5 et suivants du Code du travail. Il est notamment financé par une contribution légale patronale de 0,016% recouvrée par l</w:t>
      </w:r>
      <w:r w:rsidR="005362A3" w:rsidRPr="005362A3">
        <w:t>’Urssaf.</w:t>
      </w:r>
    </w:p>
    <w:p w14:paraId="2604FB5C" w14:textId="77777777" w:rsidR="00B1235B" w:rsidRPr="005362A3" w:rsidRDefault="00B1235B" w:rsidP="00E0745A">
      <w:pPr>
        <w:pStyle w:val="Titre3"/>
        <w:numPr>
          <w:ilvl w:val="2"/>
          <w:numId w:val="82"/>
        </w:numPr>
        <w:rPr>
          <w:rFonts w:cs="Arial"/>
          <w:color w:val="000000" w:themeColor="text1"/>
        </w:rPr>
      </w:pPr>
      <w:bookmarkStart w:id="235" w:name="_Toc481766900"/>
      <w:r w:rsidRPr="005362A3">
        <w:rPr>
          <w:rFonts w:cs="Arial"/>
          <w:color w:val="000000" w:themeColor="text1"/>
        </w:rPr>
        <w:t>Contribution mutualisée à la formation syndicale</w:t>
      </w:r>
      <w:bookmarkEnd w:id="235"/>
    </w:p>
    <w:p w14:paraId="282BC7C6" w14:textId="77777777" w:rsidR="00B1235B" w:rsidRPr="005362A3" w:rsidRDefault="00B1235B" w:rsidP="005362A3">
      <w:r w:rsidRPr="005362A3">
        <w:t xml:space="preserve">Dans le but de conforter le dialogue social dans la branche, les parties signataires de la présente convention disposent d’une contribution financière mutualisée au niveau de la branche afin de compléter le financement de ce dispositif pour les salariés des Offices Publics de l’Habitat, parallèlement à la </w:t>
      </w:r>
      <w:r w:rsidR="005362A3">
        <w:t>prise en charge du congé légal.</w:t>
      </w:r>
    </w:p>
    <w:p w14:paraId="329BB81E" w14:textId="77777777" w:rsidR="00B1235B" w:rsidRPr="005362A3" w:rsidRDefault="005362A3" w:rsidP="005362A3">
      <w:pPr>
        <w:pStyle w:val="Titre4"/>
      </w:pPr>
      <w:bookmarkStart w:id="236" w:name="_Toc481766901"/>
      <w:r w:rsidRPr="005362A3">
        <w:t xml:space="preserve">2.1. </w:t>
      </w:r>
      <w:r w:rsidR="00B1235B" w:rsidRPr="005362A3">
        <w:t>Niveau de la contribution financière des Offices Publics de l’Habitat et sa mutualisation</w:t>
      </w:r>
      <w:bookmarkEnd w:id="236"/>
      <w:r w:rsidR="00B1235B" w:rsidRPr="005362A3">
        <w:t xml:space="preserve"> </w:t>
      </w:r>
    </w:p>
    <w:p w14:paraId="1AF331CA" w14:textId="77777777" w:rsidR="00B1235B" w:rsidRPr="005362A3" w:rsidRDefault="00B1235B" w:rsidP="005362A3">
      <w:r w:rsidRPr="005362A3">
        <w:t>La contribution financière est due par l’ensemble des Offices Publics de l’Habitat. Elle est fixée à 0,016 % de la masse salariale brute de l’année civile précéd</w:t>
      </w:r>
      <w:r w:rsidR="005362A3">
        <w:t>ant l’appel de la contribution.</w:t>
      </w:r>
    </w:p>
    <w:p w14:paraId="7EC9D285" w14:textId="77777777" w:rsidR="00B1235B" w:rsidRPr="005362A3" w:rsidRDefault="00B1235B" w:rsidP="005362A3">
      <w:r w:rsidRPr="005362A3">
        <w:t>Elle est collectée annuellement et mutualisée dans le cadre d’un « compte congé de formation syndicale ».</w:t>
      </w:r>
    </w:p>
    <w:p w14:paraId="1F9E24BD" w14:textId="77777777" w:rsidR="00B1235B" w:rsidRPr="005362A3" w:rsidRDefault="005362A3" w:rsidP="005362A3">
      <w:pPr>
        <w:pStyle w:val="Titre4"/>
      </w:pPr>
      <w:bookmarkStart w:id="237" w:name="_Toc481766902"/>
      <w:r>
        <w:t>2.2.</w:t>
      </w:r>
      <w:r w:rsidR="00B1235B" w:rsidRPr="005362A3">
        <w:t xml:space="preserve"> Utilisation des ressources de la contribution mutualisée</w:t>
      </w:r>
      <w:bookmarkEnd w:id="237"/>
    </w:p>
    <w:p w14:paraId="10F43A35" w14:textId="77777777" w:rsidR="00B1235B" w:rsidRPr="005362A3" w:rsidRDefault="00B1235B" w:rsidP="005362A3">
      <w:r w:rsidRPr="005362A3">
        <w:t>Les ressources sont destinées :</w:t>
      </w:r>
    </w:p>
    <w:p w14:paraId="0469CB0A" w14:textId="77777777" w:rsidR="00B1235B" w:rsidRPr="001953E3" w:rsidRDefault="00B1235B" w:rsidP="00E0745A">
      <w:pPr>
        <w:pStyle w:val="Paragraphedeliste"/>
        <w:numPr>
          <w:ilvl w:val="0"/>
          <w:numId w:val="20"/>
        </w:numPr>
        <w:spacing w:after="0" w:line="280" w:lineRule="atLeast"/>
        <w:rPr>
          <w:rFonts w:cs="Arial"/>
        </w:rPr>
      </w:pPr>
      <w:r w:rsidRPr="001953E3">
        <w:rPr>
          <w:rFonts w:cs="Arial"/>
        </w:rPr>
        <w:t xml:space="preserve">au remboursement aux </w:t>
      </w:r>
      <w:r w:rsidRPr="009217A3">
        <w:rPr>
          <w:rFonts w:cs="Arial"/>
        </w:rPr>
        <w:t>Offices Publics de l’Habitat</w:t>
      </w:r>
      <w:r w:rsidRPr="001953E3">
        <w:rPr>
          <w:rFonts w:cs="Arial"/>
        </w:rPr>
        <w:t xml:space="preserve"> de la rémunération (et charges afférentes) de leurs salariés bénéficiaires</w:t>
      </w:r>
      <w:r w:rsidRPr="009217A3">
        <w:rPr>
          <w:rFonts w:cs="Arial"/>
        </w:rPr>
        <w:t xml:space="preserve"> </w:t>
      </w:r>
      <w:r w:rsidRPr="001953E3">
        <w:rPr>
          <w:rFonts w:cs="Arial"/>
        </w:rPr>
        <w:t>;</w:t>
      </w:r>
    </w:p>
    <w:p w14:paraId="699EF28E" w14:textId="77777777" w:rsidR="00B1235B" w:rsidRPr="001953E3" w:rsidRDefault="00B1235B" w:rsidP="00E0745A">
      <w:pPr>
        <w:pStyle w:val="Paragraphedeliste"/>
        <w:numPr>
          <w:ilvl w:val="0"/>
          <w:numId w:val="20"/>
        </w:numPr>
        <w:spacing w:after="0" w:line="280" w:lineRule="atLeast"/>
        <w:rPr>
          <w:rFonts w:cs="Arial"/>
        </w:rPr>
      </w:pPr>
      <w:r w:rsidRPr="001953E3">
        <w:rPr>
          <w:rFonts w:cs="Arial"/>
        </w:rPr>
        <w:t>au remboursement aux organismes de formation agréés (ou le cas échéant directement aux salariés) des frais de déplacement, d’hébergement et de restauration engagés dans ce cadre ;</w:t>
      </w:r>
    </w:p>
    <w:p w14:paraId="11CC2D12" w14:textId="77777777" w:rsidR="00B1235B" w:rsidRPr="005362A3" w:rsidRDefault="00B1235B" w:rsidP="00E0745A">
      <w:pPr>
        <w:pStyle w:val="Paragraphedeliste"/>
        <w:numPr>
          <w:ilvl w:val="0"/>
          <w:numId w:val="20"/>
        </w:numPr>
        <w:spacing w:line="280" w:lineRule="atLeast"/>
        <w:rPr>
          <w:rFonts w:cs="Arial"/>
        </w:rPr>
      </w:pPr>
      <w:r w:rsidRPr="001953E3">
        <w:rPr>
          <w:rFonts w:cs="Arial"/>
        </w:rPr>
        <w:t>à la prise en charge du coût d’éventuelles prestations externes dans le cadre de stages organisés au bénéfice exclusif de salariés d’</w:t>
      </w:r>
      <w:r w:rsidRPr="009217A3">
        <w:rPr>
          <w:rFonts w:cs="Arial"/>
        </w:rPr>
        <w:t>Offices</w:t>
      </w:r>
      <w:r w:rsidRPr="001953E3">
        <w:rPr>
          <w:rFonts w:cs="Arial"/>
        </w:rPr>
        <w:t>.</w:t>
      </w:r>
    </w:p>
    <w:p w14:paraId="60E9CC33" w14:textId="77777777" w:rsidR="00B1235B" w:rsidRPr="005362A3" w:rsidRDefault="005362A3" w:rsidP="005362A3">
      <w:pPr>
        <w:pStyle w:val="Titre4"/>
      </w:pPr>
      <w:bookmarkStart w:id="238" w:name="_Toc481766903"/>
      <w:r>
        <w:t>2.3.</w:t>
      </w:r>
      <w:r w:rsidR="00B1235B" w:rsidRPr="005362A3">
        <w:t xml:space="preserve"> Gestion de la contribution mutualisée de la formation syndicale</w:t>
      </w:r>
      <w:bookmarkEnd w:id="238"/>
    </w:p>
    <w:p w14:paraId="044BB75E" w14:textId="77777777" w:rsidR="00B1235B" w:rsidRPr="005362A3" w:rsidRDefault="00B1235B" w:rsidP="005362A3">
      <w:r w:rsidRPr="005362A3">
        <w:t>La contribution mutualisée à la formation syn</w:t>
      </w:r>
      <w:r w:rsidR="005362A3">
        <w:t xml:space="preserve">dicale est gérée par la CPNEF. </w:t>
      </w:r>
    </w:p>
    <w:p w14:paraId="67C647C5" w14:textId="77777777" w:rsidR="00B1235B" w:rsidRPr="005362A3" w:rsidRDefault="00B1235B" w:rsidP="005362A3">
      <w:r w:rsidRPr="005362A3">
        <w:lastRenderedPageBreak/>
        <w:t>Une délégation de gestion de compte est donnée par la CPNEF à l’organisme paritaire collecteur agrée de la branche qui perçoit la contribution conventionnelle auprès des Offices Publics de l’Habitat</w:t>
      </w:r>
      <w:r w:rsidR="005362A3">
        <w:t>.</w:t>
      </w:r>
    </w:p>
    <w:p w14:paraId="3CBC3A5E" w14:textId="77777777" w:rsidR="00B1235B" w:rsidRPr="005362A3" w:rsidRDefault="00B1235B" w:rsidP="005362A3">
      <w:r w:rsidRPr="005362A3">
        <w:t>La CPNEF statue une fois par an sur les modalités de la collecte des contributions des Offices Publics de l’Habitat et les règles de prise en charge des dépenses mentionnées à l’article 2.2.</w:t>
      </w:r>
    </w:p>
    <w:p w14:paraId="1C17EDE9" w14:textId="77777777" w:rsidR="00B1235B" w:rsidRPr="005362A3" w:rsidRDefault="00B1235B" w:rsidP="005362A3">
      <w:r w:rsidRPr="005362A3">
        <w:t>Elle est trimestriellement destinataire du bilan de l’utilisation des ressources de la contribution mutualisée à la formation syndicale, réalisé par l’organisme paritaire collecteur agréé des contributions au financement de la formation professionnelle des Offices Publics de l’Habitat et actualisé annuellement en fonction d</w:t>
      </w:r>
      <w:r w:rsidR="005362A3">
        <w:t xml:space="preserve">e la collecte et des dépenses. </w:t>
      </w:r>
    </w:p>
    <w:p w14:paraId="5D0EBB3D" w14:textId="77777777" w:rsidR="00B1235B" w:rsidRPr="005362A3" w:rsidRDefault="00B1235B" w:rsidP="00E0745A">
      <w:pPr>
        <w:pStyle w:val="Titre3"/>
        <w:numPr>
          <w:ilvl w:val="2"/>
          <w:numId w:val="82"/>
        </w:numPr>
        <w:rPr>
          <w:rFonts w:cs="Arial"/>
          <w:color w:val="000000" w:themeColor="text1"/>
        </w:rPr>
      </w:pPr>
      <w:bookmarkStart w:id="239" w:name="_Toc481766904"/>
      <w:r w:rsidRPr="005362A3">
        <w:rPr>
          <w:rFonts w:cs="Arial"/>
          <w:color w:val="000000" w:themeColor="text1"/>
        </w:rPr>
        <w:t>Principe de non-dérogation</w:t>
      </w:r>
      <w:bookmarkEnd w:id="239"/>
    </w:p>
    <w:p w14:paraId="19320AD3" w14:textId="77777777" w:rsidR="00B1235B" w:rsidRPr="001953E3" w:rsidRDefault="00B1235B" w:rsidP="005362A3">
      <w:pPr>
        <w:spacing w:after="0" w:line="280" w:lineRule="atLeast"/>
        <w:rPr>
          <w:rFonts w:cs="Arial"/>
        </w:rPr>
      </w:pPr>
      <w:r w:rsidRPr="001953E3">
        <w:rPr>
          <w:rFonts w:cs="Arial"/>
        </w:rPr>
        <w:t>Les dispositions du présent Sous Chapitre II ne pourront donner lieu à des dérogations par accord d'entreprise, dans un sen</w:t>
      </w:r>
      <w:r w:rsidR="005362A3">
        <w:rPr>
          <w:rFonts w:cs="Arial"/>
        </w:rPr>
        <w:t>s moins favorable aux salariés.</w:t>
      </w:r>
    </w:p>
    <w:p w14:paraId="2FD5F734" w14:textId="77777777" w:rsidR="00B1235B" w:rsidRPr="005362A3" w:rsidRDefault="00B1235B" w:rsidP="005362A3">
      <w:pPr>
        <w:pStyle w:val="Titre1"/>
      </w:pPr>
      <w:bookmarkStart w:id="240" w:name="_Toc481766905"/>
      <w:r w:rsidRPr="001953E3">
        <w:t>L’EGALITE PROFESSIONNELLE ET LE PRINCIPE DE NON DISCRIMINATION</w:t>
      </w:r>
      <w:bookmarkEnd w:id="240"/>
    </w:p>
    <w:p w14:paraId="3E79425C" w14:textId="77777777" w:rsidR="00B1235B" w:rsidRPr="005362A3" w:rsidRDefault="00B1235B" w:rsidP="00E0745A">
      <w:pPr>
        <w:pStyle w:val="Sous-chapitre"/>
        <w:numPr>
          <w:ilvl w:val="1"/>
          <w:numId w:val="83"/>
        </w:numPr>
      </w:pPr>
      <w:bookmarkStart w:id="241" w:name="_Toc481766906"/>
      <w:r w:rsidRPr="005362A3">
        <w:t>L’EGALITE PROFESSIONNELLE</w:t>
      </w:r>
      <w:bookmarkEnd w:id="241"/>
    </w:p>
    <w:p w14:paraId="4CF38D4D" w14:textId="77777777" w:rsidR="00B1235B" w:rsidRPr="005362A3" w:rsidRDefault="00B1235B" w:rsidP="005362A3">
      <w:r w:rsidRPr="005362A3">
        <w:t xml:space="preserve">Les parties signataires rappellent leur attachement au principe d’égalité de traitement et à la </w:t>
      </w:r>
      <w:r w:rsidR="005362A3">
        <w:t>prévention des discriminations.</w:t>
      </w:r>
    </w:p>
    <w:p w14:paraId="3680A08F" w14:textId="77777777" w:rsidR="00B1235B" w:rsidRPr="005362A3" w:rsidRDefault="00B1235B" w:rsidP="005362A3">
      <w:r w:rsidRPr="005362A3">
        <w:t>Elles s’engagent à ce titre à respecter les obligations de négocier qui leur incombent, notamment en matière de salaires et de classifications ainsi que d’égalité professionnelle entre les femmes et les hommes visée aux articles L.1142-1, L.3221-1 et suivants du code du travail, en prenant soin de déterminer les mesures permettant de supprimer les écarts de rémunération cons</w:t>
      </w:r>
      <w:r w:rsidR="005362A3">
        <w:t>tatés.</w:t>
      </w:r>
    </w:p>
    <w:p w14:paraId="7F9C62C4" w14:textId="77777777" w:rsidR="00B1235B" w:rsidRPr="005362A3" w:rsidRDefault="00B1235B" w:rsidP="005362A3">
      <w:r w:rsidRPr="005362A3">
        <w:t>Les Offices Publics de l’Habitat doivent, en outre respecter leurs obligations de négocier au niveau de l’entreprise, veiller à ce qu’aucune décision en matière d’embauche, de classification, de rémunération et d’octroi d’avantages sociaux, de formation, de promotion professionnelle, de mesures disciplinaires ou de rupture du contrat de travail ne résulte de la prise en compte d’un motif prohibé par la réglementation en vigueur.</w:t>
      </w:r>
    </w:p>
    <w:p w14:paraId="2D85EAB9" w14:textId="77777777" w:rsidR="00B1235B" w:rsidRPr="005362A3" w:rsidRDefault="00B1235B" w:rsidP="005362A3">
      <w:r w:rsidRPr="005362A3">
        <w:t>Ils doivent prendre les mesures adaptées pour prévenir, identifier et remédier aux éventuelles inégalités de traitement ou discriminations constatées, en fonction de leur taille ainsi que de la diversité et de l’hétérogénéité des situa</w:t>
      </w:r>
      <w:r w:rsidR="005362A3" w:rsidRPr="005362A3">
        <w:t>tions rencontrées en leur sein.</w:t>
      </w:r>
    </w:p>
    <w:p w14:paraId="058A75E1" w14:textId="77777777" w:rsidR="00B1235B" w:rsidRPr="005362A3" w:rsidRDefault="00B1235B" w:rsidP="005362A3">
      <w:r w:rsidRPr="005362A3">
        <w:t>Dans ce cadre, les parties signataires conviennent qu’ils devront notamment faire application des mesures ci-après décrites. Leur mise en œuvre fera l’objet d’un suivi par la CPNNI au moyen des indicateurs figurant à l’annexe IV de la présente convention, communiqués chaque année par la Fédération des Offices Publics de l’Habitat</w:t>
      </w:r>
      <w:r w:rsidR="005362A3">
        <w:t xml:space="preserve"> à ladite Commission.</w:t>
      </w:r>
    </w:p>
    <w:p w14:paraId="2BD8F4D5" w14:textId="77777777" w:rsidR="00B1235B" w:rsidRPr="005362A3" w:rsidRDefault="00B1235B" w:rsidP="005362A3">
      <w:pPr>
        <w:rPr>
          <w:rFonts w:cs="Arial"/>
        </w:rPr>
      </w:pPr>
      <w:r w:rsidRPr="005362A3">
        <w:t>Les directions générales des Offices pourront être saisies de toute difficulté d’ordre collectif ou individuel constatées dans l'application de ces principes et émettre des avis en vue d'y apporter des</w:t>
      </w:r>
      <w:r w:rsidRPr="001953E3">
        <w:rPr>
          <w:rFonts w:cs="Arial"/>
        </w:rPr>
        <w:t xml:space="preserve"> solutions. A défaut de règlement du différend au niveau de l’</w:t>
      </w:r>
      <w:r>
        <w:rPr>
          <w:rFonts w:cs="Arial"/>
        </w:rPr>
        <w:t>Office</w:t>
      </w:r>
      <w:r w:rsidRPr="001953E3">
        <w:rPr>
          <w:rFonts w:cs="Arial"/>
        </w:rPr>
        <w:t>, il pourra être porté devant la CPNNI.</w:t>
      </w:r>
    </w:p>
    <w:p w14:paraId="3D355CC8" w14:textId="77777777" w:rsidR="00B1235B" w:rsidRPr="005362A3" w:rsidRDefault="00B1235B" w:rsidP="00E0745A">
      <w:pPr>
        <w:pStyle w:val="Titre3"/>
        <w:numPr>
          <w:ilvl w:val="2"/>
          <w:numId w:val="84"/>
        </w:numPr>
        <w:rPr>
          <w:rFonts w:cs="Arial"/>
          <w:color w:val="000000" w:themeColor="text1"/>
        </w:rPr>
      </w:pPr>
      <w:bookmarkStart w:id="242" w:name="_Toc481766907"/>
      <w:r w:rsidRPr="005362A3">
        <w:rPr>
          <w:rFonts w:cs="Arial"/>
          <w:color w:val="000000" w:themeColor="text1"/>
        </w:rPr>
        <w:t>Réduction des écarts de rémunération constatés</w:t>
      </w:r>
      <w:bookmarkEnd w:id="242"/>
    </w:p>
    <w:p w14:paraId="4335307C" w14:textId="77777777" w:rsidR="00B1235B" w:rsidRPr="005362A3" w:rsidRDefault="00B1235B" w:rsidP="005362A3">
      <w:r w:rsidRPr="005362A3">
        <w:t>Le respect du principe d’égalité de rémunération à emplois comparables et à parcours et résultats professionnels de même valeur constitue un élément nécessaire et déterm</w:t>
      </w:r>
      <w:r w:rsidR="005362A3">
        <w:t>inant de la mixité des emplois.</w:t>
      </w:r>
    </w:p>
    <w:p w14:paraId="6A91D7FD" w14:textId="77777777" w:rsidR="00B1235B" w:rsidRPr="005362A3" w:rsidRDefault="00B1235B" w:rsidP="005362A3">
      <w:r w:rsidRPr="005362A3">
        <w:t xml:space="preserve">Les Offices mettent en place les descriptions des emplois et les moyens d'appréciation des parcours et des résultats professionnels. En particulier, le parcours professionnel et les résultats obtenus </w:t>
      </w:r>
      <w:r w:rsidRPr="005362A3">
        <w:lastRenderedPageBreak/>
        <w:t>seront consignés par l'entretien annuel individuel dont les conclusions seront</w:t>
      </w:r>
      <w:r w:rsidR="005362A3">
        <w:t xml:space="preserve"> communiquées à chaque salarié.</w:t>
      </w:r>
    </w:p>
    <w:p w14:paraId="78180808" w14:textId="77777777" w:rsidR="00B1235B" w:rsidRPr="005362A3" w:rsidRDefault="00B1235B" w:rsidP="005362A3">
      <w:r w:rsidRPr="005362A3">
        <w:t>Les écarts de rémunération mis en évidence dans l’Office dans ce cadre ainsi qu’au regard notamment des informations de la base de données économiques et sociales et des informations communiquées au titre de la consultation du comité d’entreprise sur la politique sociale de l’entreprise, les conditions de travail et l’emploi feront, lors de la négociation annuelle, l'objet d'une discussion sur les opportunités et les modalités de réduction des écarts constatés. La négociation annuelle obligatoire prendra en compte, dans l'évolution de la masse salariale, les priorités définies pour la réduction des écarts de rémunération et les résultats de leur mise en œuvre visant à corriger les écarts résiduels de rémunération non justifiés. Les écarts les plus importants identifiés dans l’Office doivent être traités en priorité. La négociation annuelle obligatoire permettra de suivre la mise en œuvre des mesures définies les années précédente</w:t>
      </w:r>
      <w:r w:rsidR="005362A3">
        <w:t xml:space="preserve">s pour atteindre cet objectif. </w:t>
      </w:r>
    </w:p>
    <w:p w14:paraId="4CF9162A" w14:textId="77777777" w:rsidR="00B1235B" w:rsidRPr="001953E3" w:rsidRDefault="00B1235B" w:rsidP="005362A3">
      <w:pPr>
        <w:rPr>
          <w:rFonts w:cs="Arial"/>
        </w:rPr>
      </w:pPr>
      <w:r w:rsidRPr="005362A3">
        <w:t xml:space="preserve">Il est rappelé que les bénéficiaires des congés de maternité et de paternité doivent se voir garantir leur situation salariale. A ce titre, les salariés concernés bénéficient des augmentations collectives correspondant à la classification de leur emploi, intervenues </w:t>
      </w:r>
      <w:r w:rsidR="005362A3">
        <w:t>pendant la durée de ces congés.</w:t>
      </w:r>
    </w:p>
    <w:p w14:paraId="0AD41B75" w14:textId="77777777" w:rsidR="00B1235B" w:rsidRPr="005362A3" w:rsidRDefault="00B1235B" w:rsidP="005362A3">
      <w:r w:rsidRPr="005362A3">
        <w:t>Les parties signataires de la présente convention s’engagent également à mener les actions nécessaires à la réduction de ces écarts, en particulier au travers :</w:t>
      </w:r>
    </w:p>
    <w:p w14:paraId="062E14F3" w14:textId="77777777" w:rsidR="00B1235B" w:rsidRPr="001953E3" w:rsidRDefault="00B1235B" w:rsidP="00E0745A">
      <w:pPr>
        <w:pStyle w:val="Paragraphedeliste"/>
        <w:numPr>
          <w:ilvl w:val="0"/>
          <w:numId w:val="18"/>
        </w:numPr>
        <w:spacing w:after="0" w:line="280" w:lineRule="exact"/>
        <w:rPr>
          <w:rFonts w:cs="Arial"/>
        </w:rPr>
      </w:pPr>
      <w:r w:rsidRPr="001953E3">
        <w:rPr>
          <w:rFonts w:cs="Arial"/>
        </w:rPr>
        <w:t>de la négociation, en principe tous les trois ans, des mesures tendant à assurer l’égalité professionnelle entre les femmes et les hommes et des mesures de rattrapage pour remédier aux inégalités constatées ;</w:t>
      </w:r>
    </w:p>
    <w:p w14:paraId="30E65FA8" w14:textId="77777777" w:rsidR="00B1235B" w:rsidRPr="001953E3" w:rsidRDefault="00B1235B" w:rsidP="00E0745A">
      <w:pPr>
        <w:pStyle w:val="Paragraphedeliste"/>
        <w:numPr>
          <w:ilvl w:val="0"/>
          <w:numId w:val="18"/>
        </w:numPr>
        <w:spacing w:after="0" w:line="280" w:lineRule="exact"/>
        <w:rPr>
          <w:rFonts w:cs="Arial"/>
        </w:rPr>
      </w:pPr>
      <w:r w:rsidRPr="001953E3">
        <w:rPr>
          <w:rFonts w:cs="Arial"/>
        </w:rPr>
        <w:t>des négociations, en principe annuelles sur les salaires et quinquennale sur les classifications, visant à définir et programmer les mesures permettant de supprimer les écarts de rémunération entre les femmes et les hommes ;</w:t>
      </w:r>
    </w:p>
    <w:p w14:paraId="10F07E69" w14:textId="77777777" w:rsidR="00B1235B" w:rsidRPr="005362A3" w:rsidRDefault="00B1235B" w:rsidP="00E0745A">
      <w:pPr>
        <w:pStyle w:val="Paragraphedeliste"/>
        <w:numPr>
          <w:ilvl w:val="0"/>
          <w:numId w:val="18"/>
        </w:numPr>
        <w:spacing w:line="280" w:lineRule="exact"/>
        <w:rPr>
          <w:rFonts w:cs="Arial"/>
        </w:rPr>
      </w:pPr>
      <w:r w:rsidRPr="001953E3">
        <w:rPr>
          <w:rFonts w:cs="Arial"/>
        </w:rPr>
        <w:t>du suivi des mesures de rattrapage salariales arrêtées dans le cadre de la négociation sur salaires.</w:t>
      </w:r>
    </w:p>
    <w:p w14:paraId="752E3578" w14:textId="77777777" w:rsidR="00B1235B" w:rsidRPr="005362A3" w:rsidRDefault="00B1235B" w:rsidP="00E0745A">
      <w:pPr>
        <w:pStyle w:val="Titre3"/>
        <w:numPr>
          <w:ilvl w:val="2"/>
          <w:numId w:val="84"/>
        </w:numPr>
        <w:rPr>
          <w:rFonts w:cs="Arial"/>
          <w:color w:val="000000" w:themeColor="text1"/>
        </w:rPr>
      </w:pPr>
      <w:bookmarkStart w:id="243" w:name="_Toc481766908"/>
      <w:r w:rsidRPr="005362A3">
        <w:rPr>
          <w:rFonts w:cs="Arial"/>
          <w:color w:val="000000" w:themeColor="text1"/>
        </w:rPr>
        <w:t>Actions spécifiques pour la mixité des métiers et des emplois</w:t>
      </w:r>
      <w:bookmarkEnd w:id="243"/>
      <w:r w:rsidRPr="005362A3">
        <w:rPr>
          <w:rFonts w:cs="Arial"/>
          <w:color w:val="000000" w:themeColor="text1"/>
        </w:rPr>
        <w:t xml:space="preserve"> </w:t>
      </w:r>
    </w:p>
    <w:p w14:paraId="08C626B2" w14:textId="77777777" w:rsidR="00B1235B" w:rsidRPr="005362A3" w:rsidRDefault="00B1235B" w:rsidP="005362A3">
      <w:r w:rsidRPr="005362A3">
        <w:t>Les parties signataires s’engagent au travers de la branche à :</w:t>
      </w:r>
    </w:p>
    <w:p w14:paraId="34C735EF" w14:textId="77777777" w:rsidR="00B1235B" w:rsidRPr="001953E3" w:rsidRDefault="00B1235B" w:rsidP="00E0745A">
      <w:pPr>
        <w:pStyle w:val="Paragraphedeliste"/>
        <w:numPr>
          <w:ilvl w:val="0"/>
          <w:numId w:val="33"/>
        </w:numPr>
        <w:spacing w:after="0" w:line="280" w:lineRule="exact"/>
        <w:rPr>
          <w:rFonts w:cs="Arial"/>
        </w:rPr>
      </w:pPr>
      <w:r w:rsidRPr="001953E3">
        <w:rPr>
          <w:rFonts w:cs="Arial"/>
        </w:rPr>
        <w:t xml:space="preserve">identifier les métiers et/ou emplois repères de la branche présentant un déséquilibre significatif au plan de la mixité et identifier les mesures correctives possibles ; </w:t>
      </w:r>
    </w:p>
    <w:p w14:paraId="596CDF4D" w14:textId="77777777" w:rsidR="00B1235B" w:rsidRPr="001953E3" w:rsidRDefault="00B1235B" w:rsidP="00E0745A">
      <w:pPr>
        <w:pStyle w:val="Paragraphedeliste"/>
        <w:numPr>
          <w:ilvl w:val="0"/>
          <w:numId w:val="33"/>
        </w:numPr>
        <w:spacing w:line="280" w:lineRule="exact"/>
        <w:rPr>
          <w:rFonts w:cs="Arial"/>
        </w:rPr>
      </w:pPr>
      <w:r w:rsidRPr="001953E3">
        <w:rPr>
          <w:rFonts w:cs="Arial"/>
        </w:rPr>
        <w:t xml:space="preserve">concevoir, au niveau de la branche des </w:t>
      </w:r>
      <w:r>
        <w:rPr>
          <w:rFonts w:cs="Arial"/>
        </w:rPr>
        <w:t>Offices Publics de l’Habitat</w:t>
      </w:r>
      <w:r w:rsidRPr="001953E3">
        <w:rPr>
          <w:rFonts w:cs="Arial"/>
        </w:rPr>
        <w:t xml:space="preserve">, des outils de communication, mis à la disposition des </w:t>
      </w:r>
      <w:r>
        <w:rPr>
          <w:rFonts w:cs="Arial"/>
        </w:rPr>
        <w:t>Offices</w:t>
      </w:r>
      <w:r w:rsidRPr="001953E3">
        <w:rPr>
          <w:rFonts w:cs="Arial"/>
        </w:rPr>
        <w:t>, permettant d’accroître la mixité dans les emplois ou métiers le nécessitant (changer les mentalités, lever les préjugés, agir sur l’image de ces emplois ou métiers…).</w:t>
      </w:r>
    </w:p>
    <w:p w14:paraId="40BF5FC5" w14:textId="77777777" w:rsidR="00B1235B" w:rsidRPr="005362A3" w:rsidRDefault="00B1235B" w:rsidP="005362A3">
      <w:r w:rsidRPr="005362A3">
        <w:t>Les Offices s’engagent quant à eux à élargir les modes de diffusion en interne des offres d’emploi et veillent à ce que les emplois, y compris à responsabilité, soient portés à la connaissa</w:t>
      </w:r>
      <w:r w:rsidR="005362A3">
        <w:t>nce de l’ensemble du personnel.</w:t>
      </w:r>
    </w:p>
    <w:p w14:paraId="08C9D765" w14:textId="77777777" w:rsidR="00B1235B" w:rsidRPr="005362A3" w:rsidRDefault="00B1235B" w:rsidP="00E0745A">
      <w:pPr>
        <w:pStyle w:val="Titre3"/>
        <w:numPr>
          <w:ilvl w:val="2"/>
          <w:numId w:val="84"/>
        </w:numPr>
        <w:rPr>
          <w:rFonts w:cs="Arial"/>
          <w:color w:val="000000" w:themeColor="text1"/>
        </w:rPr>
      </w:pPr>
      <w:bookmarkStart w:id="244" w:name="_Toc481766909"/>
      <w:r w:rsidRPr="005362A3">
        <w:rPr>
          <w:rFonts w:cs="Arial"/>
          <w:color w:val="000000" w:themeColor="text1"/>
        </w:rPr>
        <w:t>Accès et retour à l’emploi, accès à la formation et à la promotion professionnelles</w:t>
      </w:r>
      <w:bookmarkEnd w:id="244"/>
    </w:p>
    <w:p w14:paraId="4258F477" w14:textId="77777777" w:rsidR="00B1235B" w:rsidRPr="005362A3" w:rsidRDefault="00B1235B" w:rsidP="005362A3">
      <w:pPr>
        <w:pStyle w:val="Titre4"/>
      </w:pPr>
      <w:bookmarkStart w:id="245" w:name="_Toc481766910"/>
      <w:r w:rsidRPr="005362A3">
        <w:t>3</w:t>
      </w:r>
      <w:r w:rsidR="005362A3" w:rsidRPr="005362A3">
        <w:t xml:space="preserve">.1. </w:t>
      </w:r>
      <w:r w:rsidRPr="005362A3">
        <w:t>Conditions d’accès à l’emploi</w:t>
      </w:r>
      <w:bookmarkEnd w:id="245"/>
    </w:p>
    <w:p w14:paraId="69A74A9A" w14:textId="77777777" w:rsidR="00B1235B" w:rsidRPr="005362A3" w:rsidRDefault="00B1235B" w:rsidP="005362A3">
      <w:r w:rsidRPr="005362A3">
        <w:t>En vue d'assurer l'égalité d'accès à l'emploi, quel que soit le positionnement hiérarchique des postes, les critères retenus sont strictement fondés sur les compétences, l'expérience professionnelle et les qualifications des candidats. Aucune mention précisant un critère de sexe ou de situation familiale ne doit être prise en compte pour pourvoir les postes par évolution au sein de l’Office, quelles que soient la nature du contrat de travail et celle du poste à pourvoir.</w:t>
      </w:r>
    </w:p>
    <w:p w14:paraId="51E5D9D3" w14:textId="77777777" w:rsidR="00B1235B" w:rsidRPr="005362A3" w:rsidRDefault="005362A3" w:rsidP="005362A3">
      <w:pPr>
        <w:pStyle w:val="Titre4"/>
      </w:pPr>
      <w:bookmarkStart w:id="246" w:name="_Toc481766911"/>
      <w:r w:rsidRPr="005362A3">
        <w:t xml:space="preserve">3.2. </w:t>
      </w:r>
      <w:r w:rsidR="00B1235B" w:rsidRPr="005362A3">
        <w:t>Accès à la formation professionnelle</w:t>
      </w:r>
      <w:bookmarkEnd w:id="246"/>
    </w:p>
    <w:p w14:paraId="79E2525C" w14:textId="77777777" w:rsidR="00B1235B" w:rsidRPr="005362A3" w:rsidRDefault="00B1235B" w:rsidP="005362A3">
      <w:r w:rsidRPr="005362A3">
        <w:t xml:space="preserve">Dans la mesure où des inégalités d'accès à la formation professionnelle seraient constatées entre les hommes et les femmes dans l’Office, les Offices examineront les difficultés rencontrées et mettront </w:t>
      </w:r>
      <w:r w:rsidRPr="005362A3">
        <w:lastRenderedPageBreak/>
        <w:t>en œuvre des solutions d'organisation d'actions de formation adaptées aux situa</w:t>
      </w:r>
      <w:r w:rsidR="005362A3">
        <w:t>tions des personnes concernées.</w:t>
      </w:r>
    </w:p>
    <w:p w14:paraId="7A7E8409" w14:textId="77777777" w:rsidR="00B1235B" w:rsidRPr="00A04CE0" w:rsidRDefault="00B1235B" w:rsidP="00A04CE0">
      <w:r w:rsidRPr="005362A3">
        <w:t>Les salariés reprenant une activité professionnelle à la suite d'une longue période d'absence (longue maladie ou accident du travail, maternité, congé parental ou d'adoption) ou ayant interrompu leur activité professionnelle pour motif familial pourront être considérés comme prioritaires pour l'accès aux actions de formation, indépendamment des autres priorités re</w:t>
      </w:r>
      <w:r w:rsidR="00A04CE0">
        <w:t>tenues au niveau de la branche.</w:t>
      </w:r>
    </w:p>
    <w:p w14:paraId="629C4DC5" w14:textId="77777777" w:rsidR="00B1235B" w:rsidRPr="00A04CE0" w:rsidRDefault="00A04CE0" w:rsidP="00A04CE0">
      <w:pPr>
        <w:pStyle w:val="Titre4"/>
      </w:pPr>
      <w:bookmarkStart w:id="247" w:name="_Toc481766912"/>
      <w:r w:rsidRPr="00A04CE0">
        <w:t xml:space="preserve">3.3. </w:t>
      </w:r>
      <w:r w:rsidR="00B1235B" w:rsidRPr="00A04CE0">
        <w:t>Promotion professionnelle</w:t>
      </w:r>
      <w:bookmarkEnd w:id="247"/>
    </w:p>
    <w:p w14:paraId="21606C30" w14:textId="77777777" w:rsidR="00B1235B" w:rsidRPr="00A04CE0" w:rsidRDefault="00B1235B" w:rsidP="00A04CE0">
      <w:r w:rsidRPr="00A04CE0">
        <w:t>Pour la promotion professionnelle, les Offices veillent à permettre l'accès des femmes au plus grand nombre de fonctions, notamment les fonctions à responsabilité et les emplois d'encadrement, y compris au sein des équipes de direction.</w:t>
      </w:r>
    </w:p>
    <w:p w14:paraId="0B233D51" w14:textId="77777777" w:rsidR="00B1235B" w:rsidRPr="00A04CE0" w:rsidRDefault="00A04CE0" w:rsidP="00A04CE0">
      <w:pPr>
        <w:pStyle w:val="Titre4"/>
      </w:pPr>
      <w:bookmarkStart w:id="248" w:name="_Toc481766913"/>
      <w:r>
        <w:t xml:space="preserve">3.4. </w:t>
      </w:r>
      <w:r w:rsidR="00B1235B" w:rsidRPr="00A04CE0">
        <w:t>Retour à l’emploi</w:t>
      </w:r>
      <w:bookmarkEnd w:id="248"/>
    </w:p>
    <w:p w14:paraId="61F3F1AA" w14:textId="77777777" w:rsidR="00B1235B" w:rsidRPr="00A04CE0" w:rsidRDefault="00B1235B" w:rsidP="00A04CE0">
      <w:r w:rsidRPr="00A04CE0">
        <w:t xml:space="preserve">Afin de faciliter le retour à l'emploi des salariés qui s'absentent pour exercer leur responsabilité parentale ou du fait d'une affection de longue durée reconnue par le code de la sécurité sociale ou dans le cadre d'un détachement ou d'une suspension du contrat de travail, les Offices Publics de l’Habitat s'engagent à informer les salariés sur les évolutions intervenues au sein de la </w:t>
      </w:r>
      <w:r w:rsidR="00A04CE0">
        <w:t>structure pendant leur absence.</w:t>
      </w:r>
    </w:p>
    <w:p w14:paraId="668AEB29" w14:textId="77777777" w:rsidR="00B1235B" w:rsidRPr="00A04CE0" w:rsidRDefault="00B1235B" w:rsidP="00E0745A">
      <w:pPr>
        <w:pStyle w:val="Titre3"/>
        <w:numPr>
          <w:ilvl w:val="2"/>
          <w:numId w:val="84"/>
        </w:numPr>
        <w:rPr>
          <w:rFonts w:cs="Arial"/>
          <w:color w:val="000000" w:themeColor="text1"/>
        </w:rPr>
      </w:pPr>
      <w:bookmarkStart w:id="249" w:name="_Toc481766914"/>
      <w:r w:rsidRPr="00A04CE0">
        <w:rPr>
          <w:rFonts w:cs="Arial"/>
          <w:color w:val="000000" w:themeColor="text1"/>
        </w:rPr>
        <w:t>Conditions d’emploi des salariés à temps partiel</w:t>
      </w:r>
      <w:bookmarkEnd w:id="249"/>
    </w:p>
    <w:p w14:paraId="7A6C6D04" w14:textId="77777777" w:rsidR="00B1235B" w:rsidRPr="00A04CE0" w:rsidRDefault="00B1235B" w:rsidP="00A04CE0">
      <w:r w:rsidRPr="00A04CE0">
        <w:t xml:space="preserve">Le temps partiel est reconnu par les parties signataires comme un moyen de concilier les obligations de la vie professionnelle avec celles de la vie personnelle, principalement les obligations familiales. </w:t>
      </w:r>
    </w:p>
    <w:p w14:paraId="2C9F2C96" w14:textId="77777777" w:rsidR="00B1235B" w:rsidRPr="00A04CE0" w:rsidRDefault="00B1235B" w:rsidP="00A04CE0">
      <w:r w:rsidRPr="00A04CE0">
        <w:t>Ils estiment qu'il est compatible avec tous types d'emplois, quel que soit le niveau de qualification requis, sous réserve des nécess</w:t>
      </w:r>
      <w:r w:rsidR="00A04CE0">
        <w:t>ités d'organisation de service.</w:t>
      </w:r>
    </w:p>
    <w:p w14:paraId="717E5353" w14:textId="77777777" w:rsidR="00B1235B" w:rsidRPr="00A04CE0" w:rsidRDefault="00B1235B" w:rsidP="00A04CE0">
      <w:r w:rsidRPr="00A04CE0">
        <w:t>Au terme des congés maternité et des congés parentaux, un entretien individuel avec le responsable hiérarchique permettra de porter une attention particulière à la nouvelle situation personnelle de l'intéressé, notamment en vue d'organiser les condi</w:t>
      </w:r>
      <w:r w:rsidR="00A04CE0">
        <w:t>tions de la reprise d'activité.</w:t>
      </w:r>
    </w:p>
    <w:p w14:paraId="164F9961" w14:textId="77777777" w:rsidR="00B1235B" w:rsidRPr="00A04CE0" w:rsidRDefault="00B1235B" w:rsidP="00A04CE0">
      <w:r w:rsidRPr="00A04CE0">
        <w:t>Les Offices sensibiliseront leur personnel d'encadrement à la prise en compte des situations particulières exprimées au cours de l'entretien. La CPNEF des Offices Publics de l’Habitat proposera des actions de formation en direction de l'encadrement en matière de conduite d'entretiens annuels pour prendre en compte le recours au temps pa</w:t>
      </w:r>
      <w:r w:rsidR="00A04CE0">
        <w:t>rtiel au sein de leurs équipes.</w:t>
      </w:r>
    </w:p>
    <w:p w14:paraId="06BBEC64" w14:textId="77777777" w:rsidR="00B1235B" w:rsidRPr="00A04CE0" w:rsidRDefault="00B1235B" w:rsidP="00E0745A">
      <w:pPr>
        <w:pStyle w:val="Sous-chapitre"/>
        <w:numPr>
          <w:ilvl w:val="1"/>
          <w:numId w:val="83"/>
        </w:numPr>
      </w:pPr>
      <w:bookmarkStart w:id="250" w:name="_Toc481766915"/>
      <w:r w:rsidRPr="00A04CE0">
        <w:t>LA PREVENTION ET LE TRAITEMENT DES DISCRIMINATIONS</w:t>
      </w:r>
      <w:bookmarkEnd w:id="250"/>
    </w:p>
    <w:p w14:paraId="72687D1C" w14:textId="77777777" w:rsidR="00B1235B" w:rsidRPr="001953E3" w:rsidRDefault="00B1235B" w:rsidP="00B1235B">
      <w:pPr>
        <w:spacing w:after="0" w:line="280" w:lineRule="exact"/>
        <w:rPr>
          <w:rFonts w:eastAsia="Times New Roman" w:cs="Arial"/>
          <w:lang w:eastAsia="fr-FR"/>
        </w:rPr>
      </w:pPr>
    </w:p>
    <w:p w14:paraId="2D9491A3" w14:textId="77777777" w:rsidR="00B1235B" w:rsidRPr="00A04CE0" w:rsidRDefault="00B1235B" w:rsidP="00E0745A">
      <w:pPr>
        <w:pStyle w:val="Titre3"/>
        <w:numPr>
          <w:ilvl w:val="2"/>
          <w:numId w:val="85"/>
        </w:numPr>
        <w:rPr>
          <w:rFonts w:cs="Arial"/>
          <w:color w:val="000000" w:themeColor="text1"/>
        </w:rPr>
      </w:pPr>
      <w:bookmarkStart w:id="251" w:name="_Toc481766916"/>
      <w:r w:rsidRPr="00A04CE0">
        <w:rPr>
          <w:rFonts w:cs="Arial"/>
          <w:color w:val="000000" w:themeColor="text1"/>
        </w:rPr>
        <w:t>Reconnaissance des compétences dans le cadre d’un parcours syndical</w:t>
      </w:r>
      <w:bookmarkEnd w:id="251"/>
    </w:p>
    <w:p w14:paraId="37A3D46F" w14:textId="77777777" w:rsidR="00B1235B" w:rsidRPr="00A04CE0" w:rsidRDefault="00B1235B" w:rsidP="00A04CE0">
      <w:r w:rsidRPr="00A04CE0">
        <w:t>Les signataires de la présente convention rappellent l'importance de la lutte contre la discrimination syndica</w:t>
      </w:r>
      <w:r w:rsidR="00A04CE0">
        <w:t xml:space="preserve">le collective et individuelle. </w:t>
      </w:r>
    </w:p>
    <w:p w14:paraId="23198556" w14:textId="77777777" w:rsidR="00B1235B" w:rsidRPr="00A04CE0" w:rsidRDefault="00B1235B" w:rsidP="00A04CE0">
      <w:r w:rsidRPr="00A04CE0">
        <w:t>Les pratiques discriminatoires sont interdites dans les Offices, notamment sur les rémunérations. Mais elles s'accordent également pour reconnaître l'importance des compétences acquises dans le cadre d'un parcours syn</w:t>
      </w:r>
      <w:r w:rsidR="00A04CE0">
        <w:t>dical.</w:t>
      </w:r>
    </w:p>
    <w:p w14:paraId="251CF402" w14:textId="77777777" w:rsidR="00B1235B" w:rsidRPr="00A04CE0" w:rsidRDefault="00B1235B" w:rsidP="00A04CE0">
      <w:r w:rsidRPr="00A04CE0">
        <w:t>Elles réaffirment ainsi leur attachement au fait qu'aucun collaborateur exerçant des fonctions au sein des instances représentatives du personnel ou des fonctions syndicales ne puisse voir son évolution professionn</w:t>
      </w:r>
      <w:r w:rsidR="00A04CE0">
        <w:t>elle entravée pour ces raisons.</w:t>
      </w:r>
    </w:p>
    <w:p w14:paraId="62C9BA4E" w14:textId="77777777" w:rsidR="00B1235B" w:rsidRPr="00A04CE0" w:rsidRDefault="00B1235B" w:rsidP="00A04CE0">
      <w:r w:rsidRPr="00A04CE0">
        <w:t>Afin de prévenir les facteurs de discrimination syndicale et d'assurer les meilleures conditions d'exercice des fonctions des représentants du personnel et des représentants syndicaux, la direction générale s'attache à ce que les services des ressources humaines des Offices Publics de l’Habitat en lien avec l'encadrement organisent des entretiens au début de leurs fonctions permettant de définir les adaptations nécessaires du poste et du volume de travail dans le respect de la réglementation en vigueur, a</w:t>
      </w:r>
      <w:r w:rsidR="00A04CE0">
        <w:t>insi qu’au terme de celles-ci.</w:t>
      </w:r>
    </w:p>
    <w:p w14:paraId="6FFD2A69" w14:textId="77777777" w:rsidR="00B1235B" w:rsidRPr="00A04CE0" w:rsidRDefault="00B1235B" w:rsidP="00A04CE0">
      <w:r w:rsidRPr="00A04CE0">
        <w:lastRenderedPageBreak/>
        <w:t xml:space="preserve">Le dynamisme du dialogue social nécessite en effet aussi de reconnaître l'engagement dans des responsabilités syndicales en valorisant les compétences acquises lors des différents types de représentations exercées. Le Code du travail comprend plusieurs dispositions allant en ce sens, dont les articles L. 2141-5 et L. 2242-20 du code du travail et certaines pratiques d'entreprises ayant institué des dispositifs de validation des acquis de l'expérience (VAE). </w:t>
      </w:r>
    </w:p>
    <w:p w14:paraId="5E50E372" w14:textId="77777777" w:rsidR="00B1235B" w:rsidRPr="00A04CE0" w:rsidRDefault="00B1235B" w:rsidP="00A04CE0">
      <w:r w:rsidRPr="00A04CE0">
        <w:t>A ce titre, lorsque le salarié dispose sur l’année d’heures de délégation représentant au moins 30% de la durée du travail fixée dans son contrat de travail ou, à défaut, de la durée applicable dans l’Office, l’entretien professionnel organisé à l’issue de son mandat permet de recenser les compétences acquises ainsi que les modalités de valorisation de l’expérience acquise. Ces compétences devraient prochainement faire l’objet d’une</w:t>
      </w:r>
      <w:r w:rsidR="00A04CE0">
        <w:t xml:space="preserve"> certification professionnelle.</w:t>
      </w:r>
    </w:p>
    <w:p w14:paraId="60327C6E" w14:textId="77777777" w:rsidR="00B1235B" w:rsidRPr="00A04CE0" w:rsidRDefault="00B1235B" w:rsidP="00E0745A">
      <w:pPr>
        <w:pStyle w:val="Titre3"/>
        <w:numPr>
          <w:ilvl w:val="2"/>
          <w:numId w:val="85"/>
        </w:numPr>
        <w:rPr>
          <w:rFonts w:cs="Arial"/>
          <w:color w:val="000000" w:themeColor="text1"/>
        </w:rPr>
      </w:pPr>
      <w:bookmarkStart w:id="252" w:name="_Toc481766917"/>
      <w:r w:rsidRPr="00A04CE0">
        <w:rPr>
          <w:rFonts w:cs="Arial"/>
          <w:color w:val="000000" w:themeColor="text1"/>
        </w:rPr>
        <w:t>Garantie de rémunération</w:t>
      </w:r>
      <w:bookmarkEnd w:id="252"/>
    </w:p>
    <w:p w14:paraId="0BDC7702" w14:textId="77777777" w:rsidR="00B1235B" w:rsidRPr="00A04CE0" w:rsidRDefault="00B1235B" w:rsidP="00A04CE0">
      <w:r w:rsidRPr="00A04CE0">
        <w:t xml:space="preserve">En l’absence de convention ou d’accord collectif d’entreprise déterminant les garanties d’évolution de la rémunération des salariés mentionnés aux 1° à 7° de l'article </w:t>
      </w:r>
      <w:hyperlink r:id="rId17" w:history="1">
        <w:r w:rsidRPr="00A04CE0">
          <w:t xml:space="preserve">L. 2411-1 </w:t>
        </w:r>
      </w:hyperlink>
      <w:r w:rsidRPr="00A04CE0">
        <w:t xml:space="preserve">et aux articles </w:t>
      </w:r>
      <w:hyperlink r:id="rId18" w:history="1">
        <w:r w:rsidRPr="00A04CE0">
          <w:t xml:space="preserve">L. 2142-1-1 </w:t>
        </w:r>
      </w:hyperlink>
      <w:r w:rsidRPr="00A04CE0">
        <w:t xml:space="preserve">et </w:t>
      </w:r>
      <w:hyperlink r:id="rId19" w:history="1">
        <w:r w:rsidRPr="00A04CE0">
          <w:t xml:space="preserve">L. 2411-2 </w:t>
        </w:r>
      </w:hyperlink>
      <w:r w:rsidRPr="00A04CE0">
        <w:t>du code du travail au moins aussi favorables que celles mentionnées à l’article L. 2141-5 de ce code, ils bénéficient, lorsqu’ils disposent sur l’année d’heures de délégation représentant au moins 30% de la durée du travail fixée dans leur contrat de travail ou, à défaut, de la durée applicable dans l’Office, d</w:t>
      </w:r>
      <w:r w:rsidR="00A04CE0">
        <w:t>'une évolution de rémunération.</w:t>
      </w:r>
    </w:p>
    <w:p w14:paraId="23CE428C" w14:textId="77777777" w:rsidR="00B1235B" w:rsidRPr="00A04CE0" w:rsidRDefault="00B1235B" w:rsidP="00A04CE0">
      <w:r w:rsidRPr="00A04CE0">
        <w:t xml:space="preserve">Cette évolution de rémunération, telle qu’entendue au sens de l'article </w:t>
      </w:r>
      <w:hyperlink r:id="rId20" w:history="1">
        <w:r w:rsidRPr="00A04CE0">
          <w:t>L. 3221-3</w:t>
        </w:r>
      </w:hyperlink>
      <w:r w:rsidRPr="00A04CE0">
        <w:t xml:space="preserve"> dudit code, est au moins égale, sur l'ensemble de la durée de leur mandat, aux augmentations générales et à la moyenne des augmentations individuelles perçues pendant cette période par les salariés relevant de la même catégorie professionnelle et dont l'ancienneté est comparable ou, à défaut de tels salariés, aux augmentations générales et à la moyenne des augmentations individuelles perçues dans l'Office</w:t>
      </w:r>
      <w:r w:rsidR="00A04CE0">
        <w:t>.</w:t>
      </w:r>
    </w:p>
    <w:p w14:paraId="3ADBBEE4" w14:textId="77777777" w:rsidR="00B1235B" w:rsidRPr="00A04CE0" w:rsidRDefault="00B1235B" w:rsidP="00E0745A">
      <w:pPr>
        <w:pStyle w:val="Titre3"/>
        <w:numPr>
          <w:ilvl w:val="2"/>
          <w:numId w:val="85"/>
        </w:numPr>
        <w:rPr>
          <w:rFonts w:cs="Arial"/>
          <w:color w:val="000000" w:themeColor="text1"/>
        </w:rPr>
      </w:pPr>
      <w:bookmarkStart w:id="253" w:name="_Toc481766918"/>
      <w:r w:rsidRPr="00A04CE0">
        <w:rPr>
          <w:rFonts w:cs="Arial"/>
          <w:color w:val="000000" w:themeColor="text1"/>
        </w:rPr>
        <w:t>Déroulement de carrière des représentants syndicaux et des représentants du personnel</w:t>
      </w:r>
      <w:bookmarkEnd w:id="253"/>
    </w:p>
    <w:p w14:paraId="1B36F5FD" w14:textId="77777777" w:rsidR="00B1235B" w:rsidRPr="00A04CE0" w:rsidRDefault="00B1235B" w:rsidP="00A04CE0">
      <w:r w:rsidRPr="00A04CE0">
        <w:t>Les délégués syndicaux, les représentants du personnel, les représentants syndicaux au comité d’entreprise et les membres du comité d’hygiène de sécurité et des conditions de travail bénéficieront à leur demande d’un entretien annuel avec la direction générale de l’Office ou son représentant au cours duquel seront examinés :</w:t>
      </w:r>
    </w:p>
    <w:p w14:paraId="2687B77D" w14:textId="77777777" w:rsidR="00B1235B" w:rsidRPr="001953E3" w:rsidRDefault="00B1235B" w:rsidP="00E0745A">
      <w:pPr>
        <w:pStyle w:val="Paragraphedeliste"/>
        <w:numPr>
          <w:ilvl w:val="0"/>
          <w:numId w:val="36"/>
        </w:numPr>
        <w:autoSpaceDE w:val="0"/>
        <w:autoSpaceDN w:val="0"/>
        <w:adjustRightInd w:val="0"/>
        <w:spacing w:after="160" w:line="256" w:lineRule="auto"/>
        <w:rPr>
          <w:rFonts w:cs="Arial"/>
        </w:rPr>
      </w:pPr>
      <w:r w:rsidRPr="001953E3">
        <w:rPr>
          <w:rFonts w:cs="Arial"/>
        </w:rPr>
        <w:t>le déroulement de leur carrière, notamment au regard de la qualification professionnelle du salarié ;</w:t>
      </w:r>
    </w:p>
    <w:p w14:paraId="3F970250" w14:textId="77777777" w:rsidR="00B1235B" w:rsidRPr="001953E3" w:rsidRDefault="00B1235B" w:rsidP="00E0745A">
      <w:pPr>
        <w:pStyle w:val="Paragraphedeliste"/>
        <w:numPr>
          <w:ilvl w:val="0"/>
          <w:numId w:val="37"/>
        </w:numPr>
        <w:autoSpaceDE w:val="0"/>
        <w:autoSpaceDN w:val="0"/>
        <w:adjustRightInd w:val="0"/>
        <w:spacing w:after="160" w:line="256" w:lineRule="auto"/>
        <w:rPr>
          <w:rFonts w:cs="Arial"/>
        </w:rPr>
      </w:pPr>
      <w:r w:rsidRPr="001953E3">
        <w:rPr>
          <w:rFonts w:cs="Arial"/>
        </w:rPr>
        <w:t>l’accès à la formation professionnelle ;</w:t>
      </w:r>
    </w:p>
    <w:p w14:paraId="1F4090FB" w14:textId="77777777" w:rsidR="00B1235B" w:rsidRPr="001953E3" w:rsidRDefault="00B1235B" w:rsidP="00E0745A">
      <w:pPr>
        <w:pStyle w:val="Paragraphedeliste"/>
        <w:numPr>
          <w:ilvl w:val="0"/>
          <w:numId w:val="38"/>
        </w:numPr>
        <w:autoSpaceDE w:val="0"/>
        <w:autoSpaceDN w:val="0"/>
        <w:adjustRightInd w:val="0"/>
        <w:spacing w:after="160" w:line="256" w:lineRule="auto"/>
        <w:rPr>
          <w:rFonts w:cs="Arial"/>
        </w:rPr>
      </w:pPr>
      <w:r w:rsidRPr="001953E3">
        <w:rPr>
          <w:rFonts w:cs="Arial"/>
        </w:rPr>
        <w:t>leur rémunération ;</w:t>
      </w:r>
    </w:p>
    <w:p w14:paraId="0B069F77" w14:textId="77777777" w:rsidR="00B1235B" w:rsidRPr="00A04CE0" w:rsidRDefault="00B1235B" w:rsidP="00E0745A">
      <w:pPr>
        <w:pStyle w:val="Paragraphedeliste"/>
        <w:numPr>
          <w:ilvl w:val="0"/>
          <w:numId w:val="38"/>
        </w:numPr>
        <w:autoSpaceDE w:val="0"/>
        <w:autoSpaceDN w:val="0"/>
        <w:adjustRightInd w:val="0"/>
        <w:spacing w:after="160" w:line="256" w:lineRule="auto"/>
        <w:rPr>
          <w:rFonts w:cs="Arial"/>
        </w:rPr>
      </w:pPr>
      <w:r w:rsidRPr="001953E3">
        <w:rPr>
          <w:rFonts w:cs="Arial"/>
        </w:rPr>
        <w:t>les difficultés rencontrées dans l’exercice du/des mandat(s).</w:t>
      </w:r>
    </w:p>
    <w:p w14:paraId="18204723" w14:textId="77777777" w:rsidR="00B1235B" w:rsidRPr="00A04CE0" w:rsidRDefault="00B1235B" w:rsidP="00A04CE0">
      <w:pPr>
        <w:pStyle w:val="Titre1"/>
      </w:pPr>
      <w:bookmarkStart w:id="254" w:name="_Toc481766919"/>
      <w:r w:rsidRPr="001953E3">
        <w:t>LES ENGAGEMENTS DE NEGOCIATIONS FUTURES</w:t>
      </w:r>
      <w:bookmarkEnd w:id="254"/>
      <w:r w:rsidRPr="001953E3">
        <w:t xml:space="preserve"> </w:t>
      </w:r>
    </w:p>
    <w:p w14:paraId="2955D851" w14:textId="77777777" w:rsidR="00B1235B" w:rsidRPr="00A04CE0" w:rsidRDefault="00B1235B" w:rsidP="00E0745A">
      <w:pPr>
        <w:pStyle w:val="Titre3"/>
        <w:numPr>
          <w:ilvl w:val="2"/>
          <w:numId w:val="86"/>
        </w:numPr>
        <w:rPr>
          <w:rFonts w:cs="Arial"/>
          <w:color w:val="000000" w:themeColor="text1"/>
        </w:rPr>
      </w:pPr>
      <w:bookmarkStart w:id="255" w:name="_Toc481766920"/>
      <w:r w:rsidRPr="00A04CE0">
        <w:rPr>
          <w:rFonts w:cs="Arial"/>
          <w:color w:val="000000" w:themeColor="text1"/>
        </w:rPr>
        <w:t>Thèmes de négociations</w:t>
      </w:r>
      <w:bookmarkEnd w:id="255"/>
      <w:r w:rsidRPr="00A04CE0">
        <w:rPr>
          <w:rFonts w:cs="Arial"/>
          <w:color w:val="000000" w:themeColor="text1"/>
        </w:rPr>
        <w:t xml:space="preserve"> </w:t>
      </w:r>
    </w:p>
    <w:p w14:paraId="5D5863A8" w14:textId="77777777" w:rsidR="00B1235B" w:rsidRPr="00A04CE0" w:rsidRDefault="00B1235B" w:rsidP="00A04CE0">
      <w:r w:rsidRPr="00A04CE0">
        <w:t>Les parties signataires de la présente convention conviennent de poursuivre les négociations  visant à la révision des accords de branche portant sur la classification des emplois et rémunérations de base, et</w:t>
      </w:r>
      <w:r w:rsidR="00A04CE0" w:rsidRPr="00A04CE0">
        <w:t xml:space="preserve"> sur l’égalité professionnelle.</w:t>
      </w:r>
    </w:p>
    <w:p w14:paraId="22F401C5" w14:textId="77777777" w:rsidR="00B1235B" w:rsidRPr="00A04CE0" w:rsidRDefault="00B1235B" w:rsidP="00A04CE0">
      <w:r w:rsidRPr="00A04CE0">
        <w:t>A compter de l’entrée en vigueur de la présente convention collective nationale, les parties signataires conviennent  d’engager des négociations au niveau de la branche sur l</w:t>
      </w:r>
      <w:r w:rsidR="00A04CE0">
        <w:t>es thèmes suivants :</w:t>
      </w:r>
    </w:p>
    <w:p w14:paraId="05F49EF6" w14:textId="77777777" w:rsidR="00B1235B" w:rsidRPr="001953E3" w:rsidRDefault="00B1235B" w:rsidP="00E0745A">
      <w:pPr>
        <w:pStyle w:val="Paragraphedeliste"/>
        <w:numPr>
          <w:ilvl w:val="0"/>
          <w:numId w:val="18"/>
        </w:numPr>
        <w:spacing w:after="0" w:line="280" w:lineRule="exact"/>
        <w:rPr>
          <w:rFonts w:cs="Arial"/>
        </w:rPr>
      </w:pPr>
      <w:r w:rsidRPr="001953E3">
        <w:rPr>
          <w:rFonts w:cs="Arial"/>
        </w:rPr>
        <w:t>le temps de travail  dans un délai de 6 mois ;</w:t>
      </w:r>
    </w:p>
    <w:p w14:paraId="14830648" w14:textId="77777777" w:rsidR="00B1235B" w:rsidRPr="001953E3" w:rsidRDefault="00B1235B" w:rsidP="00E0745A">
      <w:pPr>
        <w:pStyle w:val="Paragraphedeliste"/>
        <w:numPr>
          <w:ilvl w:val="0"/>
          <w:numId w:val="18"/>
        </w:numPr>
        <w:spacing w:after="0" w:line="280" w:lineRule="exact"/>
        <w:rPr>
          <w:rFonts w:cs="Arial"/>
        </w:rPr>
      </w:pPr>
      <w:r w:rsidRPr="001953E3">
        <w:rPr>
          <w:rFonts w:cs="Arial"/>
        </w:rPr>
        <w:t xml:space="preserve">la Qualité de </w:t>
      </w:r>
      <w:r w:rsidRPr="009217A3">
        <w:rPr>
          <w:rFonts w:cs="Arial"/>
        </w:rPr>
        <w:t>v</w:t>
      </w:r>
      <w:r w:rsidRPr="001953E3">
        <w:rPr>
          <w:rFonts w:cs="Arial"/>
        </w:rPr>
        <w:t xml:space="preserve">ie au </w:t>
      </w:r>
      <w:r w:rsidRPr="009217A3">
        <w:rPr>
          <w:rFonts w:cs="Arial"/>
        </w:rPr>
        <w:t>t</w:t>
      </w:r>
      <w:r w:rsidRPr="001953E3">
        <w:rPr>
          <w:rFonts w:cs="Arial"/>
        </w:rPr>
        <w:t>ravail (incluant la pénibilité et les conditions de travail, les risques psycho-sociaux, le stress, le droit à la déconnexion et le télétravail) dans un délai de 9 mois ;</w:t>
      </w:r>
    </w:p>
    <w:p w14:paraId="0194B381" w14:textId="77777777" w:rsidR="00B1235B" w:rsidRPr="001953E3" w:rsidRDefault="00B1235B" w:rsidP="00E0745A">
      <w:pPr>
        <w:pStyle w:val="Paragraphedeliste"/>
        <w:numPr>
          <w:ilvl w:val="0"/>
          <w:numId w:val="18"/>
        </w:numPr>
        <w:spacing w:after="0" w:line="280" w:lineRule="exact"/>
        <w:rPr>
          <w:rFonts w:cs="Arial"/>
        </w:rPr>
      </w:pPr>
      <w:r w:rsidRPr="001953E3">
        <w:rPr>
          <w:rFonts w:cs="Arial"/>
        </w:rPr>
        <w:t xml:space="preserve">le contenu spécifique de la </w:t>
      </w:r>
      <w:r>
        <w:rPr>
          <w:rFonts w:cs="Arial"/>
        </w:rPr>
        <w:t>base</w:t>
      </w:r>
      <w:r w:rsidRPr="009217A3">
        <w:rPr>
          <w:rFonts w:cs="Arial"/>
        </w:rPr>
        <w:t xml:space="preserve"> de données économiques et sociales</w:t>
      </w:r>
      <w:r w:rsidRPr="001953E3">
        <w:rPr>
          <w:rFonts w:cs="Arial"/>
        </w:rPr>
        <w:t xml:space="preserve"> et les modalités d’application dans les O</w:t>
      </w:r>
      <w:r w:rsidRPr="009217A3">
        <w:rPr>
          <w:rFonts w:cs="Arial"/>
        </w:rPr>
        <w:t xml:space="preserve">ffices </w:t>
      </w:r>
      <w:r w:rsidRPr="001953E3">
        <w:rPr>
          <w:rFonts w:cs="Arial"/>
        </w:rPr>
        <w:t>P</w:t>
      </w:r>
      <w:r w:rsidRPr="009217A3">
        <w:rPr>
          <w:rFonts w:cs="Arial"/>
        </w:rPr>
        <w:t>ublics de l’</w:t>
      </w:r>
      <w:r w:rsidRPr="001953E3">
        <w:rPr>
          <w:rFonts w:cs="Arial"/>
        </w:rPr>
        <w:t>H</w:t>
      </w:r>
      <w:r w:rsidRPr="009217A3">
        <w:rPr>
          <w:rFonts w:cs="Arial"/>
        </w:rPr>
        <w:t>abitat</w:t>
      </w:r>
      <w:r w:rsidRPr="001953E3">
        <w:rPr>
          <w:rFonts w:cs="Arial"/>
        </w:rPr>
        <w:t xml:space="preserve"> dans un délai de</w:t>
      </w:r>
      <w:r w:rsidRPr="009217A3">
        <w:rPr>
          <w:rFonts w:cs="Arial"/>
        </w:rPr>
        <w:t xml:space="preserve"> </w:t>
      </w:r>
      <w:r w:rsidRPr="001953E3">
        <w:rPr>
          <w:rFonts w:cs="Arial"/>
        </w:rPr>
        <w:t>12 mois</w:t>
      </w:r>
      <w:r w:rsidRPr="009217A3">
        <w:rPr>
          <w:rFonts w:cs="Arial"/>
        </w:rPr>
        <w:t> ;</w:t>
      </w:r>
    </w:p>
    <w:p w14:paraId="40B709F2" w14:textId="77777777" w:rsidR="00B1235B" w:rsidRPr="001953E3" w:rsidRDefault="00B1235B" w:rsidP="00E0745A">
      <w:pPr>
        <w:pStyle w:val="Paragraphedeliste"/>
        <w:numPr>
          <w:ilvl w:val="0"/>
          <w:numId w:val="18"/>
        </w:numPr>
        <w:spacing w:after="0" w:line="280" w:lineRule="exact"/>
      </w:pPr>
      <w:r w:rsidRPr="001953E3">
        <w:rPr>
          <w:rFonts w:cs="Arial"/>
        </w:rPr>
        <w:lastRenderedPageBreak/>
        <w:t>la gestion prévisionnelle des emplois et des parcours professionnels (GEPP) incluant les dispositions  dans le cas des regroupements et fusion d’O</w:t>
      </w:r>
      <w:r w:rsidRPr="009217A3">
        <w:rPr>
          <w:rFonts w:cs="Arial"/>
        </w:rPr>
        <w:t xml:space="preserve">ffices </w:t>
      </w:r>
      <w:r w:rsidRPr="001953E3">
        <w:rPr>
          <w:rFonts w:cs="Arial"/>
        </w:rPr>
        <w:t>P</w:t>
      </w:r>
      <w:r w:rsidRPr="009217A3">
        <w:rPr>
          <w:rFonts w:cs="Arial"/>
        </w:rPr>
        <w:t>ublics de l’</w:t>
      </w:r>
      <w:r w:rsidRPr="001953E3">
        <w:rPr>
          <w:rFonts w:cs="Arial"/>
        </w:rPr>
        <w:t>H</w:t>
      </w:r>
      <w:r w:rsidRPr="009217A3">
        <w:rPr>
          <w:rFonts w:cs="Arial"/>
        </w:rPr>
        <w:t>abitat</w:t>
      </w:r>
      <w:r w:rsidRPr="001953E3">
        <w:rPr>
          <w:rFonts w:cs="Arial"/>
        </w:rPr>
        <w:t xml:space="preserve"> dans un délai de 15 mois ;</w:t>
      </w:r>
    </w:p>
    <w:p w14:paraId="49055797" w14:textId="77777777" w:rsidR="00B1235B" w:rsidRPr="000474D7" w:rsidRDefault="00B1235B" w:rsidP="00E0745A">
      <w:pPr>
        <w:pStyle w:val="Paragraphedeliste"/>
        <w:numPr>
          <w:ilvl w:val="0"/>
          <w:numId w:val="18"/>
        </w:numPr>
        <w:spacing w:line="280" w:lineRule="exact"/>
        <w:rPr>
          <w:rFonts w:cs="Arial"/>
        </w:rPr>
      </w:pPr>
      <w:r w:rsidRPr="001953E3">
        <w:rPr>
          <w:rFonts w:cs="Arial"/>
        </w:rPr>
        <w:t>la couverture complémentaire relative aux frais de santé, dans le cadre de la réglementation en vigueur sur les contrats dits solidaires et responsables dans un délai de 18 mois.</w:t>
      </w:r>
    </w:p>
    <w:p w14:paraId="6CFE1684" w14:textId="77777777" w:rsidR="00B1235B" w:rsidRPr="000474D7" w:rsidRDefault="00B1235B" w:rsidP="000474D7">
      <w:r w:rsidRPr="000474D7">
        <w:t>Les parties signataires rappellent l’importance de réaliser, en amont de l’engagement de ces négociations, un diagnostic préalable sur chacun des thèmes susvisés au niveau de la branche, prenant notamment en compte les pratiques existant au sein des Offices Publics de l’Habitat, afin de permettre de déterminer les enjeux propres à la branche et ainsi de définir le</w:t>
      </w:r>
      <w:r w:rsidR="000474D7">
        <w:t>s mesures les plus appropriées.</w:t>
      </w:r>
    </w:p>
    <w:p w14:paraId="6AB2BDE9" w14:textId="77777777" w:rsidR="00B1235B" w:rsidRPr="000474D7" w:rsidRDefault="00B1235B" w:rsidP="00E0745A">
      <w:pPr>
        <w:pStyle w:val="Titre3"/>
        <w:numPr>
          <w:ilvl w:val="2"/>
          <w:numId w:val="86"/>
        </w:numPr>
        <w:rPr>
          <w:rFonts w:cs="Arial"/>
          <w:color w:val="000000" w:themeColor="text1"/>
        </w:rPr>
      </w:pPr>
      <w:bookmarkStart w:id="256" w:name="_Toc481766921"/>
      <w:r w:rsidRPr="000474D7">
        <w:rPr>
          <w:rFonts w:cs="Arial"/>
          <w:color w:val="000000" w:themeColor="text1"/>
        </w:rPr>
        <w:t>Déroulement des négociations</w:t>
      </w:r>
      <w:bookmarkEnd w:id="256"/>
      <w:r w:rsidRPr="000474D7">
        <w:rPr>
          <w:rFonts w:cs="Arial"/>
          <w:color w:val="000000" w:themeColor="text1"/>
        </w:rPr>
        <w:t xml:space="preserve"> </w:t>
      </w:r>
    </w:p>
    <w:p w14:paraId="662C8C80" w14:textId="77777777" w:rsidR="00B1235B" w:rsidRPr="000474D7" w:rsidRDefault="00B1235B" w:rsidP="000474D7">
      <w:r w:rsidRPr="000474D7">
        <w:t>Au cours de la première réunion de négociation, les parties fixeront :</w:t>
      </w:r>
    </w:p>
    <w:p w14:paraId="56170A2D" w14:textId="77777777" w:rsidR="00B1235B" w:rsidRPr="001953E3" w:rsidRDefault="00B1235B" w:rsidP="00E0745A">
      <w:pPr>
        <w:pStyle w:val="Paragraphedeliste"/>
        <w:numPr>
          <w:ilvl w:val="0"/>
          <w:numId w:val="18"/>
        </w:numPr>
        <w:spacing w:after="0" w:line="280" w:lineRule="exact"/>
        <w:rPr>
          <w:rFonts w:cs="Arial"/>
        </w:rPr>
      </w:pPr>
      <w:r w:rsidRPr="001953E3">
        <w:rPr>
          <w:rFonts w:cs="Arial"/>
        </w:rPr>
        <w:t>les points à aborder pour chacun des thèmes de négociation</w:t>
      </w:r>
      <w:r w:rsidRPr="009217A3">
        <w:rPr>
          <w:rFonts w:cs="Arial"/>
        </w:rPr>
        <w:t> ;</w:t>
      </w:r>
    </w:p>
    <w:p w14:paraId="4CEE4DF8" w14:textId="77777777" w:rsidR="00B1235B" w:rsidRPr="001953E3" w:rsidRDefault="00B1235B" w:rsidP="00E0745A">
      <w:pPr>
        <w:pStyle w:val="Paragraphedeliste"/>
        <w:numPr>
          <w:ilvl w:val="0"/>
          <w:numId w:val="18"/>
        </w:numPr>
        <w:spacing w:after="0" w:line="280" w:lineRule="exact"/>
        <w:rPr>
          <w:rFonts w:cs="Arial"/>
        </w:rPr>
      </w:pPr>
      <w:r w:rsidRPr="001953E3">
        <w:rPr>
          <w:rFonts w:cs="Arial"/>
        </w:rPr>
        <w:t xml:space="preserve">la nature et la date de remise des informations complémentaires aux délégations employeurs et salariés, lesquelles devront leur permettre de disposer des moyens et du temps nécessaires pour mener les négociations en toute connaissance de cause ; </w:t>
      </w:r>
    </w:p>
    <w:p w14:paraId="6D31F2F7" w14:textId="77777777" w:rsidR="00B1235B" w:rsidRPr="001953E3" w:rsidRDefault="00B1235B" w:rsidP="00E0745A">
      <w:pPr>
        <w:pStyle w:val="Paragraphedeliste"/>
        <w:numPr>
          <w:ilvl w:val="0"/>
          <w:numId w:val="18"/>
        </w:numPr>
        <w:spacing w:after="0" w:line="280" w:lineRule="exact"/>
        <w:rPr>
          <w:rFonts w:cs="Arial"/>
        </w:rPr>
      </w:pPr>
      <w:r w:rsidRPr="001953E3">
        <w:rPr>
          <w:rFonts w:cs="Arial"/>
        </w:rPr>
        <w:t xml:space="preserve">le calendrier des réunions de négociations, comportant leurs lieux et dates ainsi qu’une date butoir à laquelle il sera, en l’absence d’accord, mis un terme aux négociations. </w:t>
      </w:r>
    </w:p>
    <w:p w14:paraId="3042DFB3" w14:textId="77777777" w:rsidR="00B1235B" w:rsidRPr="001953E3" w:rsidRDefault="00B1235B" w:rsidP="00B1235B">
      <w:pPr>
        <w:spacing w:after="0" w:line="280" w:lineRule="exact"/>
        <w:rPr>
          <w:rFonts w:cs="Arial"/>
        </w:rPr>
      </w:pPr>
    </w:p>
    <w:p w14:paraId="108C9425" w14:textId="77777777" w:rsidR="00B1235B" w:rsidRPr="000474D7" w:rsidRDefault="00B1235B" w:rsidP="000474D7">
      <w:r w:rsidRPr="000474D7">
        <w:t>La Fédération nationale des Offices Publics de l’Habitat s'efforcera de diffuser le diagnostic visé à l’article ci-dessus avant la première réunion de négociation aux délég</w:t>
      </w:r>
      <w:r w:rsidR="000474D7">
        <w:t>ations  employeurs et salariés.</w:t>
      </w:r>
    </w:p>
    <w:p w14:paraId="7C1C192B" w14:textId="77777777" w:rsidR="00B1235B" w:rsidRPr="000474D7" w:rsidRDefault="00B1235B" w:rsidP="000474D7">
      <w:r w:rsidRPr="000474D7">
        <w:t xml:space="preserve">Les parties signataires de la présente convention garantissent la mise en œuvre de négociations loyales et sérieuses au cours des réunions programmées dans </w:t>
      </w:r>
      <w:r w:rsidR="000474D7">
        <w:t>le cadre du calendrier susvisé.</w:t>
      </w:r>
    </w:p>
    <w:p w14:paraId="5CFE7CA2" w14:textId="77777777" w:rsidR="00B1235B" w:rsidRPr="001953E3" w:rsidRDefault="00B1235B" w:rsidP="000474D7">
      <w:pPr>
        <w:rPr>
          <w:rFonts w:cs="Arial"/>
        </w:rPr>
      </w:pPr>
      <w:r w:rsidRPr="000474D7">
        <w:t>Elles rappellent que tout accord de branche qui résulterait de ces négociations devra être exécuté de bon</w:t>
      </w:r>
      <w:r w:rsidR="000474D7">
        <w:t>ne foi.</w:t>
      </w:r>
    </w:p>
    <w:p w14:paraId="2A002FFD" w14:textId="77777777" w:rsidR="00B1235B" w:rsidRPr="000474D7" w:rsidRDefault="00B1235B" w:rsidP="000474D7">
      <w:pPr>
        <w:pStyle w:val="Titre1"/>
      </w:pPr>
      <w:bookmarkStart w:id="257" w:name="_Toc481766922"/>
      <w:r w:rsidRPr="001953E3">
        <w:t>LES MODALITES D’APPLICATION ET DE SUIVI DE LA CONVENTION</w:t>
      </w:r>
      <w:bookmarkEnd w:id="257"/>
      <w:r w:rsidRPr="001953E3">
        <w:t xml:space="preserve"> </w:t>
      </w:r>
    </w:p>
    <w:p w14:paraId="643DCE48" w14:textId="77777777" w:rsidR="00B1235B" w:rsidRPr="000474D7" w:rsidRDefault="00B1235B" w:rsidP="00E0745A">
      <w:pPr>
        <w:pStyle w:val="Titre2"/>
        <w:numPr>
          <w:ilvl w:val="0"/>
          <w:numId w:val="87"/>
        </w:numPr>
        <w:tabs>
          <w:tab w:val="left" w:pos="567"/>
        </w:tabs>
      </w:pPr>
      <w:bookmarkStart w:id="258" w:name="_Toc481766923"/>
      <w:r w:rsidRPr="000474D7">
        <w:t>La commission de suivi</w:t>
      </w:r>
      <w:bookmarkEnd w:id="258"/>
      <w:r w:rsidRPr="000474D7">
        <w:t xml:space="preserve"> </w:t>
      </w:r>
    </w:p>
    <w:p w14:paraId="321F8409" w14:textId="77777777" w:rsidR="00B1235B" w:rsidRPr="000474D7" w:rsidRDefault="00B1235B" w:rsidP="000474D7">
      <w:r w:rsidRPr="000474D7">
        <w:t>La CPNNI assurera le suivi de la c</w:t>
      </w:r>
      <w:r w:rsidR="000474D7">
        <w:t>onvention collective nationale.</w:t>
      </w:r>
    </w:p>
    <w:p w14:paraId="7E192BFA" w14:textId="77777777" w:rsidR="00B1235B" w:rsidRPr="000474D7" w:rsidRDefault="00B1235B" w:rsidP="000474D7">
      <w:r w:rsidRPr="000474D7">
        <w:t>Elle se réunira une fois par an selon une date fixée de manière concertée entre la Fédération nationale des Offices Publics de l’Habitat et les organisations syndicales représentatives. A cette occasion, elle vérifiera que la présente convention collective nationale et ses avenants sont en conformité avec  les dispositions légales et réglementaires en vigueur  et adaptera son contenu aux accords de branche qui ont  été conclus  dans l’année. Le cas échéant,  la procédure de révision  devra s’ouvrir conformément au point III du  chapitre XII.</w:t>
      </w:r>
    </w:p>
    <w:p w14:paraId="26B90670" w14:textId="77777777" w:rsidR="00B1235B" w:rsidRPr="000474D7" w:rsidRDefault="00B1235B" w:rsidP="000474D7">
      <w:r w:rsidRPr="000474D7">
        <w:t>Elle pourra également se réunir exceptionnellement à la demande d’une des organisations syndicales représentatives signataires de la présente convention ou de la Fédération nationale des Offices Publics de l’Habitat</w:t>
      </w:r>
      <w:r w:rsidR="000474D7">
        <w:t xml:space="preserve">. </w:t>
      </w:r>
    </w:p>
    <w:p w14:paraId="2338D0D4" w14:textId="77777777" w:rsidR="00B1235B" w:rsidRPr="000474D7" w:rsidRDefault="00B1235B" w:rsidP="000474D7">
      <w:r w:rsidRPr="000474D7">
        <w:t xml:space="preserve">Cette commission aura en charge le suivi de l’application de la présente convention et l’examen des </w:t>
      </w:r>
      <w:r w:rsidR="000474D7">
        <w:t>conditions de sa mise en œuvre.</w:t>
      </w:r>
    </w:p>
    <w:p w14:paraId="55B01C32" w14:textId="77777777" w:rsidR="00B1235B" w:rsidRPr="000474D7" w:rsidRDefault="00B1235B" w:rsidP="00E0745A">
      <w:pPr>
        <w:pStyle w:val="Titre2"/>
        <w:numPr>
          <w:ilvl w:val="0"/>
          <w:numId w:val="87"/>
        </w:numPr>
        <w:tabs>
          <w:tab w:val="left" w:pos="567"/>
        </w:tabs>
        <w:rPr>
          <w:rFonts w:cs="Arial"/>
          <w:b w:val="0"/>
          <w:u w:val="single"/>
        </w:rPr>
      </w:pPr>
      <w:bookmarkStart w:id="259" w:name="_Toc481766924"/>
      <w:r w:rsidRPr="000474D7">
        <w:t>La clause de rendez-vous</w:t>
      </w:r>
      <w:bookmarkEnd w:id="259"/>
    </w:p>
    <w:p w14:paraId="6036996E" w14:textId="77777777" w:rsidR="00B1235B" w:rsidRPr="000474D7" w:rsidRDefault="00B1235B" w:rsidP="000474D7">
      <w:r w:rsidRPr="000474D7">
        <w:t xml:space="preserve">Les parties signataires conviennent de se revoir durant la cinquième année d’application de la présente convention pour en dresser un bilan et discuter, si ce </w:t>
      </w:r>
      <w:r w:rsidR="000474D7">
        <w:t>bilan l’impose, de sa révision.</w:t>
      </w:r>
    </w:p>
    <w:p w14:paraId="29A9070D" w14:textId="77777777" w:rsidR="00B1235B" w:rsidRPr="000474D7" w:rsidRDefault="00B1235B" w:rsidP="000474D7">
      <w:r w:rsidRPr="000474D7">
        <w:lastRenderedPageBreak/>
        <w:t xml:space="preserve">L’initiative de ce rendez-vous sera à la charge </w:t>
      </w:r>
      <w:r w:rsidR="000474D7">
        <w:t>de la partie la plus diligente.</w:t>
      </w:r>
    </w:p>
    <w:p w14:paraId="54803B63" w14:textId="77777777" w:rsidR="00B1235B" w:rsidRPr="000474D7" w:rsidRDefault="00B1235B" w:rsidP="000474D7">
      <w:r w:rsidRPr="000474D7">
        <w:t>Par ailleurs, en cas d’évolution du cadre législatif ou réglementaire ayant un impact sur les dispositions de la présente convention, les parties seront réunies dans un délai maximal de six mois à compter de la promulgation du/des nouveaux textes pour en évaluer les effets et discuter de la</w:t>
      </w:r>
      <w:r w:rsidR="000474D7">
        <w:t xml:space="preserve"> révision de ladite convention.</w:t>
      </w:r>
    </w:p>
    <w:p w14:paraId="5673319C" w14:textId="77777777" w:rsidR="00B1235B" w:rsidRPr="000474D7" w:rsidRDefault="00B1235B" w:rsidP="00E0745A">
      <w:pPr>
        <w:pStyle w:val="Titre2"/>
        <w:numPr>
          <w:ilvl w:val="0"/>
          <w:numId w:val="87"/>
        </w:numPr>
        <w:tabs>
          <w:tab w:val="left" w:pos="567"/>
        </w:tabs>
      </w:pPr>
      <w:bookmarkStart w:id="260" w:name="_Toc481766925"/>
      <w:r w:rsidRPr="000474D7">
        <w:t>Le traitement des demandes des organisations syndicales de salariés représentatives</w:t>
      </w:r>
      <w:bookmarkEnd w:id="260"/>
    </w:p>
    <w:p w14:paraId="1C43160D" w14:textId="77777777" w:rsidR="00B1235B" w:rsidRPr="000474D7" w:rsidRDefault="00B1235B" w:rsidP="000474D7">
      <w:r w:rsidRPr="000474D7">
        <w:t>Une ou plusieurs organisations syndicales représentatives au sein de la branche ont la possibilité de saisir la CPNNI d’une demande relative à un thème de négociation suscepti</w:t>
      </w:r>
      <w:r w:rsidR="000474D7">
        <w:t xml:space="preserve">ble d’être traité à ce niveau. </w:t>
      </w:r>
    </w:p>
    <w:p w14:paraId="54B1A52C" w14:textId="77777777" w:rsidR="00B1235B" w:rsidRPr="000474D7" w:rsidRDefault="00B1235B" w:rsidP="000474D7">
      <w:r w:rsidRPr="000474D7">
        <w:t>Elles devront formuler leur demande par lettre recommandée avec accusé de réception exposant précisément l’objet et la motivation de leur demande. Une copie de ce courrier sera adressée par l’organisation à l’origine de la demande</w:t>
      </w:r>
      <w:r w:rsidRPr="001953E3">
        <w:rPr>
          <w:rFonts w:cs="Arial"/>
          <w:spacing w:val="3"/>
        </w:rPr>
        <w:t xml:space="preserve"> à l’ensemble des autres organisations syndicales </w:t>
      </w:r>
      <w:r w:rsidRPr="000474D7">
        <w:t>représent</w:t>
      </w:r>
      <w:r w:rsidR="000474D7" w:rsidRPr="000474D7">
        <w:t>atives au niveau de la branche.</w:t>
      </w:r>
    </w:p>
    <w:p w14:paraId="3E1A6885" w14:textId="77777777" w:rsidR="00B1235B" w:rsidRPr="000474D7" w:rsidRDefault="00B1235B" w:rsidP="000474D7">
      <w:r w:rsidRPr="000474D7">
        <w:t>La Commission disposera de deux mois pour se prononcer</w:t>
      </w:r>
      <w:r w:rsidR="000474D7">
        <w:t xml:space="preserve"> sur la demande de négociation.</w:t>
      </w:r>
    </w:p>
    <w:p w14:paraId="16288080" w14:textId="77777777" w:rsidR="00B1235B" w:rsidRPr="000474D7" w:rsidRDefault="00B1235B" w:rsidP="000474D7">
      <w:r w:rsidRPr="000474D7">
        <w:t>En cas d'acceptation, les parties examineront les modalités d'ouverture de la négociation dans un délai d’un mois suivant la réception de la demande visée au premier a</w:t>
      </w:r>
      <w:r w:rsidR="000474D7">
        <w:t>linéa du présent article.</w:t>
      </w:r>
    </w:p>
    <w:p w14:paraId="2AD65B3C" w14:textId="77777777" w:rsidR="00B1235B" w:rsidRPr="000474D7" w:rsidRDefault="00B1235B" w:rsidP="00E0745A">
      <w:pPr>
        <w:pStyle w:val="Titre2"/>
        <w:numPr>
          <w:ilvl w:val="0"/>
          <w:numId w:val="87"/>
        </w:numPr>
        <w:tabs>
          <w:tab w:val="left" w:pos="567"/>
        </w:tabs>
      </w:pPr>
      <w:bookmarkStart w:id="261" w:name="_Toc481766926"/>
      <w:r w:rsidRPr="000474D7">
        <w:t>La mise en conformité des accords collectifs  d’entreprise  à la convention collective nationale</w:t>
      </w:r>
      <w:bookmarkEnd w:id="261"/>
      <w:r w:rsidRPr="000474D7">
        <w:t xml:space="preserve"> </w:t>
      </w:r>
    </w:p>
    <w:p w14:paraId="7C76D121" w14:textId="77777777" w:rsidR="00B1235B" w:rsidRPr="000474D7" w:rsidRDefault="00B1235B" w:rsidP="000474D7">
      <w:r w:rsidRPr="000474D7">
        <w:t>La Fédération des Offices Publics de l’Habitat s’engage à diffuser la présente convention collective nationale à tous les Offices Publics de l’Habitat. Chaque Office Public de l’Habitat devra établir un diagnostic avec les organisations syndicales représentatives ou à défaut les élus, dans un délai de 6 mois sur la conformité de leurs accords  collectifs et usages en vigueur. Les usages moins favorables qui ne seraient pas conformes à la présente convention collective nationale prendront fin à l’entrée en vigueur de la présente convention collective nationale. En cas de dispositions moins favorables entre un accord collectif d’entreprise et la convention collective nationale, l’Office Public de l’Habitat s’engage à ouvrir une procédure de révision sur ces dispos</w:t>
      </w:r>
      <w:r w:rsidR="000474D7">
        <w:t>itions à l'issue du diagnostic.</w:t>
      </w:r>
    </w:p>
    <w:p w14:paraId="7541D200" w14:textId="77777777" w:rsidR="00B1235B" w:rsidRPr="000474D7" w:rsidRDefault="00B1235B" w:rsidP="00E0745A">
      <w:pPr>
        <w:pStyle w:val="Titre2"/>
        <w:numPr>
          <w:ilvl w:val="0"/>
          <w:numId w:val="87"/>
        </w:numPr>
        <w:tabs>
          <w:tab w:val="left" w:pos="567"/>
        </w:tabs>
      </w:pPr>
      <w:bookmarkStart w:id="262" w:name="_Toc481766927"/>
      <w:r w:rsidRPr="000474D7">
        <w:t>La révision des accords collectifs nationaux</w:t>
      </w:r>
      <w:bookmarkEnd w:id="262"/>
      <w:r w:rsidRPr="000474D7">
        <w:t xml:space="preserve"> </w:t>
      </w:r>
    </w:p>
    <w:p w14:paraId="7922434E" w14:textId="77777777" w:rsidR="00B1235B" w:rsidRPr="000474D7" w:rsidRDefault="00B1235B" w:rsidP="000474D7">
      <w:r w:rsidRPr="000474D7">
        <w:t>La présente convention collective annule et remplace les accords collectifs de branche des Offices Publics de l’Habitat suivants :</w:t>
      </w:r>
    </w:p>
    <w:p w14:paraId="327D0A89" w14:textId="77777777" w:rsidR="00B1235B" w:rsidRPr="001953E3" w:rsidRDefault="00B1235B" w:rsidP="00E0745A">
      <w:pPr>
        <w:pStyle w:val="Paragraphedeliste"/>
        <w:numPr>
          <w:ilvl w:val="0"/>
          <w:numId w:val="39"/>
        </w:numPr>
        <w:autoSpaceDE w:val="0"/>
        <w:autoSpaceDN w:val="0"/>
        <w:spacing w:after="160" w:line="280" w:lineRule="exact"/>
        <w:rPr>
          <w:rFonts w:cs="Arial"/>
          <w:iCs/>
        </w:rPr>
      </w:pPr>
      <w:r w:rsidRPr="009217A3">
        <w:rPr>
          <w:rFonts w:cs="Arial"/>
          <w:iCs/>
        </w:rPr>
        <w:t>a</w:t>
      </w:r>
      <w:r w:rsidRPr="001953E3">
        <w:rPr>
          <w:rFonts w:cs="Arial"/>
          <w:iCs/>
        </w:rPr>
        <w:t xml:space="preserve">ccord collectif national relatif au congé de formation économique sociale et syndicale dans la branche des </w:t>
      </w:r>
      <w:r w:rsidRPr="009217A3">
        <w:rPr>
          <w:rFonts w:cs="Arial"/>
          <w:iCs/>
        </w:rPr>
        <w:t>Offices Publics de l’Habitat</w:t>
      </w:r>
      <w:r w:rsidRPr="001953E3">
        <w:rPr>
          <w:rFonts w:cs="Arial"/>
          <w:iCs/>
        </w:rPr>
        <w:t xml:space="preserve"> du 23 juin 2010 ;</w:t>
      </w:r>
    </w:p>
    <w:p w14:paraId="020A05B6" w14:textId="77777777" w:rsidR="00B1235B" w:rsidRPr="001953E3" w:rsidRDefault="00B1235B" w:rsidP="00E0745A">
      <w:pPr>
        <w:pStyle w:val="Paragraphedeliste"/>
        <w:numPr>
          <w:ilvl w:val="0"/>
          <w:numId w:val="39"/>
        </w:numPr>
        <w:autoSpaceDE w:val="0"/>
        <w:autoSpaceDN w:val="0"/>
        <w:spacing w:after="160" w:line="280" w:lineRule="exact"/>
        <w:rPr>
          <w:rFonts w:cs="Arial"/>
          <w:iCs/>
        </w:rPr>
      </w:pPr>
      <w:r w:rsidRPr="001953E3">
        <w:rPr>
          <w:rFonts w:cs="Arial"/>
          <w:iCs/>
        </w:rPr>
        <w:t xml:space="preserve">accord collectif national sur la classification des emplois et sur les barèmes des rémunérations de base des personnels employés au sein des </w:t>
      </w:r>
      <w:r w:rsidRPr="009217A3">
        <w:rPr>
          <w:rFonts w:cs="Arial"/>
          <w:iCs/>
        </w:rPr>
        <w:t>Offices Publics de l’Habitat</w:t>
      </w:r>
      <w:r w:rsidRPr="001953E3">
        <w:rPr>
          <w:rFonts w:cs="Arial"/>
          <w:iCs/>
        </w:rPr>
        <w:t xml:space="preserve"> et la création d'une Commission paritaire du 24 novembre 2010 ;</w:t>
      </w:r>
    </w:p>
    <w:p w14:paraId="5589C5B9" w14:textId="77777777" w:rsidR="00B1235B" w:rsidRPr="001953E3" w:rsidRDefault="00B1235B" w:rsidP="00E0745A">
      <w:pPr>
        <w:pStyle w:val="Paragraphedeliste"/>
        <w:numPr>
          <w:ilvl w:val="0"/>
          <w:numId w:val="39"/>
        </w:numPr>
        <w:autoSpaceDE w:val="0"/>
        <w:autoSpaceDN w:val="0"/>
        <w:spacing w:after="160" w:line="280" w:lineRule="exact"/>
        <w:rPr>
          <w:rFonts w:cs="Arial"/>
          <w:iCs/>
        </w:rPr>
      </w:pPr>
      <w:r w:rsidRPr="001953E3">
        <w:rPr>
          <w:rFonts w:cs="Arial"/>
          <w:iCs/>
        </w:rPr>
        <w:t xml:space="preserve">accord national pour une protection sociale complémentaire dans les </w:t>
      </w:r>
      <w:r w:rsidRPr="009217A3">
        <w:rPr>
          <w:rFonts w:cs="Arial"/>
          <w:iCs/>
        </w:rPr>
        <w:t>Offices Publics de l’Habitat</w:t>
      </w:r>
      <w:r w:rsidRPr="001953E3">
        <w:rPr>
          <w:rFonts w:cs="Arial"/>
          <w:iCs/>
        </w:rPr>
        <w:t xml:space="preserve"> du 12 juillet 2012 ;</w:t>
      </w:r>
    </w:p>
    <w:p w14:paraId="2173234D" w14:textId="77777777" w:rsidR="00B1235B" w:rsidRPr="001953E3" w:rsidRDefault="00B1235B" w:rsidP="00E0745A">
      <w:pPr>
        <w:pStyle w:val="Paragraphedeliste"/>
        <w:numPr>
          <w:ilvl w:val="0"/>
          <w:numId w:val="39"/>
        </w:numPr>
        <w:autoSpaceDE w:val="0"/>
        <w:autoSpaceDN w:val="0"/>
        <w:spacing w:after="160" w:line="280" w:lineRule="exact"/>
        <w:rPr>
          <w:rFonts w:cs="Arial"/>
          <w:iCs/>
        </w:rPr>
      </w:pPr>
      <w:r w:rsidRPr="001953E3">
        <w:rPr>
          <w:rFonts w:cs="Arial"/>
          <w:iCs/>
        </w:rPr>
        <w:t xml:space="preserve">accord collectif national cadre en faveur du développement de l'intéressement collectif dans les </w:t>
      </w:r>
      <w:r w:rsidRPr="009217A3">
        <w:rPr>
          <w:rFonts w:cs="Arial"/>
          <w:iCs/>
        </w:rPr>
        <w:t>Offices Publics de l’Habitat</w:t>
      </w:r>
      <w:r w:rsidRPr="001953E3">
        <w:rPr>
          <w:rFonts w:cs="Arial"/>
          <w:iCs/>
        </w:rPr>
        <w:t xml:space="preserve"> du 19 juin 2013 ;</w:t>
      </w:r>
    </w:p>
    <w:p w14:paraId="591E0A54" w14:textId="77777777" w:rsidR="00B1235B" w:rsidRPr="001953E3" w:rsidRDefault="00B1235B" w:rsidP="00E0745A">
      <w:pPr>
        <w:pStyle w:val="Paragraphedeliste"/>
        <w:numPr>
          <w:ilvl w:val="0"/>
          <w:numId w:val="39"/>
        </w:numPr>
        <w:autoSpaceDE w:val="0"/>
        <w:autoSpaceDN w:val="0"/>
        <w:spacing w:after="160" w:line="280" w:lineRule="exact"/>
        <w:rPr>
          <w:rFonts w:cs="Arial"/>
          <w:iCs/>
        </w:rPr>
      </w:pPr>
      <w:r w:rsidRPr="001953E3">
        <w:rPr>
          <w:rFonts w:cs="Arial"/>
          <w:iCs/>
        </w:rPr>
        <w:t xml:space="preserve">accord collectif national pour le développement du dialogue social dans la branche professionnelle des </w:t>
      </w:r>
      <w:r w:rsidRPr="009217A3">
        <w:rPr>
          <w:rFonts w:cs="Arial"/>
          <w:iCs/>
        </w:rPr>
        <w:t>Offices Publics de l’Habitat</w:t>
      </w:r>
      <w:r w:rsidRPr="001953E3">
        <w:rPr>
          <w:rFonts w:cs="Arial"/>
          <w:iCs/>
        </w:rPr>
        <w:t xml:space="preserve"> du 9 juillet 2015 ;</w:t>
      </w:r>
    </w:p>
    <w:p w14:paraId="707F0BAF" w14:textId="77777777" w:rsidR="00B1235B" w:rsidRPr="001953E3" w:rsidRDefault="00B1235B" w:rsidP="00E0745A">
      <w:pPr>
        <w:pStyle w:val="Paragraphedeliste"/>
        <w:numPr>
          <w:ilvl w:val="0"/>
          <w:numId w:val="39"/>
        </w:numPr>
        <w:autoSpaceDE w:val="0"/>
        <w:autoSpaceDN w:val="0"/>
        <w:spacing w:after="160" w:line="280" w:lineRule="exact"/>
        <w:rPr>
          <w:rFonts w:cs="Arial"/>
          <w:iCs/>
        </w:rPr>
      </w:pPr>
      <w:r w:rsidRPr="001953E3">
        <w:rPr>
          <w:rFonts w:cs="Arial"/>
          <w:iCs/>
        </w:rPr>
        <w:t xml:space="preserve">accord collectif national pour le développement de la formation professionnelle tout au long de la vie dans les </w:t>
      </w:r>
      <w:r w:rsidRPr="009217A3">
        <w:rPr>
          <w:rFonts w:cs="Arial"/>
          <w:iCs/>
        </w:rPr>
        <w:t>Offices Publics de l’Habitat</w:t>
      </w:r>
      <w:r w:rsidRPr="001953E3">
        <w:rPr>
          <w:rFonts w:cs="Arial"/>
          <w:iCs/>
        </w:rPr>
        <w:t xml:space="preserve"> du 7 juillet 2016 (lequel s’est substitué à l’accord du 21 novembre 2007 et ses trois avenants).</w:t>
      </w:r>
    </w:p>
    <w:p w14:paraId="54F02A3D" w14:textId="77777777" w:rsidR="00B1235B" w:rsidRPr="000474D7" w:rsidRDefault="00B1235B" w:rsidP="000474D7">
      <w:r w:rsidRPr="000474D7">
        <w:t xml:space="preserve">Les dispositions de l’accord national relatif à l'égalité professionnelle entre les femmes et les hommes du 17 novembre 2010 et de l’accord collectif national en faveur de l'emploi des travailleurs </w:t>
      </w:r>
      <w:r w:rsidRPr="000474D7">
        <w:lastRenderedPageBreak/>
        <w:t>handicapés dans les Offices Publics de l’Habitat du 15 janvier 2014 non reprises dans la présente convention continueront de produire effet. </w:t>
      </w:r>
    </w:p>
    <w:p w14:paraId="1C915522" w14:textId="77777777" w:rsidR="00B1235B" w:rsidRPr="003A2C33" w:rsidRDefault="00B1235B" w:rsidP="003A2C33">
      <w:r w:rsidRPr="000474D7">
        <w:t>Les dispositions de tous les autres accords collectifs nationaux existants non précités conti</w:t>
      </w:r>
      <w:r w:rsidR="000474D7">
        <w:t>nuent de produire leurs effets.</w:t>
      </w:r>
    </w:p>
    <w:p w14:paraId="0E7BAD35" w14:textId="77777777" w:rsidR="00B1235B" w:rsidRPr="000474D7" w:rsidRDefault="00B1235B" w:rsidP="000474D7">
      <w:pPr>
        <w:pStyle w:val="Titre1"/>
        <w:rPr>
          <w:u w:val="single"/>
        </w:rPr>
      </w:pPr>
      <w:bookmarkStart w:id="263" w:name="_Toc481766928"/>
      <w:r w:rsidRPr="001953E3">
        <w:t>DISPOSITIONS FINALES</w:t>
      </w:r>
      <w:bookmarkEnd w:id="263"/>
    </w:p>
    <w:p w14:paraId="39B0720B" w14:textId="77777777" w:rsidR="00B1235B" w:rsidRPr="000474D7" w:rsidRDefault="00B1235B" w:rsidP="00E0745A">
      <w:pPr>
        <w:pStyle w:val="Titre2"/>
        <w:numPr>
          <w:ilvl w:val="0"/>
          <w:numId w:val="88"/>
        </w:numPr>
        <w:tabs>
          <w:tab w:val="left" w:pos="567"/>
        </w:tabs>
      </w:pPr>
      <w:bookmarkStart w:id="264" w:name="_Toc481766929"/>
      <w:r w:rsidRPr="000474D7">
        <w:t>L’entrée en vigueur de la convention et l’ordre public conventionnel</w:t>
      </w:r>
      <w:bookmarkEnd w:id="264"/>
    </w:p>
    <w:p w14:paraId="4113D4C8" w14:textId="77777777" w:rsidR="00B1235B" w:rsidRPr="000474D7" w:rsidRDefault="00B1235B" w:rsidP="00E0745A">
      <w:pPr>
        <w:pStyle w:val="Titre3"/>
        <w:numPr>
          <w:ilvl w:val="2"/>
          <w:numId w:val="89"/>
        </w:numPr>
        <w:rPr>
          <w:rFonts w:cs="Arial"/>
          <w:color w:val="000000" w:themeColor="text1"/>
        </w:rPr>
      </w:pPr>
      <w:bookmarkStart w:id="265" w:name="_Toc481766930"/>
      <w:r w:rsidRPr="000474D7">
        <w:rPr>
          <w:rFonts w:cs="Arial"/>
          <w:color w:val="000000" w:themeColor="text1"/>
        </w:rPr>
        <w:t>Entrée en vigueur</w:t>
      </w:r>
      <w:bookmarkEnd w:id="265"/>
    </w:p>
    <w:p w14:paraId="30D6CCC1" w14:textId="77777777" w:rsidR="00B1235B" w:rsidRPr="000474D7" w:rsidRDefault="00B1235B" w:rsidP="000474D7">
      <w:r w:rsidRPr="000474D7">
        <w:t>La présente convention collective nationale entrera en vigueur le lendemain de la publica</w:t>
      </w:r>
      <w:r w:rsidR="000474D7">
        <w:t>tion de son arrêté d’extension.</w:t>
      </w:r>
    </w:p>
    <w:p w14:paraId="3B79E89F" w14:textId="77777777" w:rsidR="00B1235B" w:rsidRPr="000474D7" w:rsidRDefault="00B1235B" w:rsidP="000474D7">
      <w:r w:rsidRPr="000474D7">
        <w:t>Elle ne remet pas en cause les dispositions plus favorables des conventions et accords collectifs d’entreprise applicables au sein des Offices Publics de l’Habitat</w:t>
      </w:r>
      <w:r w:rsidR="000474D7">
        <w:t xml:space="preserve"> lors de son entrée en vigueur.</w:t>
      </w:r>
    </w:p>
    <w:p w14:paraId="4EDDF3CD" w14:textId="77777777" w:rsidR="00B1235B" w:rsidRPr="000474D7" w:rsidRDefault="00B1235B" w:rsidP="00E0745A">
      <w:pPr>
        <w:pStyle w:val="Titre3"/>
        <w:numPr>
          <w:ilvl w:val="2"/>
          <w:numId w:val="89"/>
        </w:numPr>
        <w:rPr>
          <w:rFonts w:cs="Arial"/>
          <w:color w:val="000000" w:themeColor="text1"/>
        </w:rPr>
      </w:pPr>
      <w:bookmarkStart w:id="266" w:name="_Toc481766931"/>
      <w:r w:rsidRPr="000474D7">
        <w:rPr>
          <w:rFonts w:cs="Arial"/>
          <w:color w:val="000000" w:themeColor="text1"/>
        </w:rPr>
        <w:t>Ordre public conventionnel</w:t>
      </w:r>
      <w:bookmarkEnd w:id="266"/>
      <w:r w:rsidRPr="000474D7">
        <w:rPr>
          <w:rFonts w:cs="Arial"/>
          <w:color w:val="000000" w:themeColor="text1"/>
        </w:rPr>
        <w:t xml:space="preserve"> </w:t>
      </w:r>
    </w:p>
    <w:p w14:paraId="33DEE9B9" w14:textId="77777777" w:rsidR="00B1235B" w:rsidRPr="001953E3" w:rsidRDefault="00B1235B" w:rsidP="00B1235B">
      <w:pPr>
        <w:spacing w:after="0" w:line="280" w:lineRule="exact"/>
        <w:rPr>
          <w:rFonts w:cs="Arial"/>
          <w:i/>
        </w:rPr>
      </w:pPr>
      <w:r w:rsidRPr="001953E3">
        <w:rPr>
          <w:rFonts w:cs="Arial"/>
          <w:iCs/>
        </w:rPr>
        <w:t xml:space="preserve">Les parties signataires actent leur volonté de qualifier au titre de l’ordre public conventionnel conformément à l’article L.2232-5-1 du code du travail </w:t>
      </w:r>
      <w:r w:rsidRPr="001953E3">
        <w:rPr>
          <w:rFonts w:cs="Arial"/>
        </w:rPr>
        <w:t>les dispositions de la présente convention collective nationale, dont celles issues du décret n°2011-636 du 8 juin 2011</w:t>
      </w:r>
      <w:r w:rsidRPr="001953E3">
        <w:rPr>
          <w:rFonts w:cs="Arial"/>
          <w:iCs/>
        </w:rPr>
        <w:t xml:space="preserve"> dans l’hypothèse de la modification dans un sens moins favorable au personnel ou de l’abrogation de ce décret.</w:t>
      </w:r>
      <w:r w:rsidRPr="001953E3">
        <w:rPr>
          <w:rFonts w:cs="Arial"/>
        </w:rPr>
        <w:t> </w:t>
      </w:r>
    </w:p>
    <w:p w14:paraId="09B9276A" w14:textId="77777777" w:rsidR="00B1235B" w:rsidRPr="003A2C33" w:rsidRDefault="00B1235B" w:rsidP="00E0745A">
      <w:pPr>
        <w:pStyle w:val="Titre2"/>
        <w:numPr>
          <w:ilvl w:val="0"/>
          <w:numId w:val="88"/>
        </w:numPr>
        <w:tabs>
          <w:tab w:val="left" w:pos="567"/>
        </w:tabs>
      </w:pPr>
      <w:bookmarkStart w:id="267" w:name="_Toc481766932"/>
      <w:r w:rsidRPr="003A2C33">
        <w:t>Les formalités de dépôt et de diffusion de la convention</w:t>
      </w:r>
      <w:bookmarkEnd w:id="267"/>
    </w:p>
    <w:p w14:paraId="1F29D2BE" w14:textId="77777777" w:rsidR="00B1235B" w:rsidRPr="003A2C33" w:rsidRDefault="00B1235B" w:rsidP="003A2C33">
      <w:r w:rsidRPr="003A2C33">
        <w:t>La présente convention, une fois signée, sera notifiée à l'ensemble des organisations r</w:t>
      </w:r>
      <w:r w:rsidR="003A2C33">
        <w:t>eprésentatives dans la branche.</w:t>
      </w:r>
    </w:p>
    <w:p w14:paraId="22869692" w14:textId="77777777" w:rsidR="00B1235B" w:rsidRPr="003A2C33" w:rsidRDefault="00B1235B" w:rsidP="003A2C33">
      <w:r w:rsidRPr="003A2C33">
        <w:t>Au terme du délai d’opposition de quinze jours, elle donnera lieu à dépôt dans les conditions prévues aux articles L.2231-6 et D.2231-2 du code du travail, à savoir dépôt en deux exemplaires, dont une version sur support papier signée des parties et une version sur support électronique, auprès des services centraux du Ministre chargé du travail et en un exemplaire auprès du greffe du Co</w:t>
      </w:r>
      <w:r w:rsidR="003A2C33">
        <w:t>nseil de prud'hommes compétent.</w:t>
      </w:r>
    </w:p>
    <w:p w14:paraId="204B26D3" w14:textId="77777777" w:rsidR="00B1235B" w:rsidRPr="003A2C33" w:rsidRDefault="00B1235B" w:rsidP="00E0745A">
      <w:pPr>
        <w:pStyle w:val="Titre2"/>
        <w:numPr>
          <w:ilvl w:val="0"/>
          <w:numId w:val="88"/>
        </w:numPr>
        <w:tabs>
          <w:tab w:val="left" w:pos="567"/>
        </w:tabs>
      </w:pPr>
      <w:r w:rsidRPr="003A2C33">
        <w:t xml:space="preserve"> </w:t>
      </w:r>
      <w:bookmarkStart w:id="268" w:name="_Toc481766933"/>
      <w:r w:rsidRPr="003A2C33">
        <w:t>La durée de la convention collective, ses modalités de révision et de dénonciation</w:t>
      </w:r>
      <w:bookmarkEnd w:id="268"/>
      <w:r w:rsidRPr="003A2C33">
        <w:t xml:space="preserve"> </w:t>
      </w:r>
    </w:p>
    <w:p w14:paraId="7E1D2093" w14:textId="77777777" w:rsidR="00B1235B" w:rsidRDefault="00B1235B" w:rsidP="00B1235B">
      <w:pPr>
        <w:spacing w:after="0" w:line="280" w:lineRule="exact"/>
        <w:rPr>
          <w:rFonts w:cs="Arial"/>
        </w:rPr>
      </w:pPr>
    </w:p>
    <w:p w14:paraId="3E77A2E2" w14:textId="77777777" w:rsidR="00B1235B" w:rsidRPr="003A2C33" w:rsidRDefault="00B1235B" w:rsidP="003A2C33">
      <w:r w:rsidRPr="003A2C33">
        <w:t>La présente convention collective nationale est concl</w:t>
      </w:r>
      <w:r w:rsidR="003A2C33">
        <w:t>ue pour une durée indéterminée.</w:t>
      </w:r>
    </w:p>
    <w:p w14:paraId="0EB09F22" w14:textId="77777777" w:rsidR="00B1235B" w:rsidRPr="003A2C33" w:rsidRDefault="00B1235B" w:rsidP="003A2C33">
      <w:r w:rsidRPr="003A2C33">
        <w:t>A la demande de la Fédération des Offices Publics de l’Habitat ou d’une des organisations syndicales représentatives habilitées à engager la procédure de révision de la présente convention collective conformément aux dispositions légales, il pourra être convenu d’ouvrir une négociation en vue de sa révision dans les conditions prévues par les articles L. 2261-7 e</w:t>
      </w:r>
      <w:r w:rsidR="003A2C33">
        <w:t xml:space="preserve">t suivants du Code du travail. </w:t>
      </w:r>
    </w:p>
    <w:p w14:paraId="28D58577" w14:textId="77777777" w:rsidR="00B1235B" w:rsidRPr="003A2C33" w:rsidRDefault="00B1235B" w:rsidP="003A2C33">
      <w:r w:rsidRPr="003A2C33">
        <w:t>La demande de révision devra être notifiée à l’ensemble des autres parties à la convention par lettre recommandée avec avis de réception. Des négociations seront ouvertes dans les trois mois  suivant ce</w:t>
      </w:r>
      <w:r w:rsidR="003A2C33">
        <w:t xml:space="preserve">tte demande. </w:t>
      </w:r>
    </w:p>
    <w:p w14:paraId="226DDCDB" w14:textId="77777777" w:rsidR="00B1235B" w:rsidRPr="001953E3" w:rsidRDefault="00B1235B" w:rsidP="003A2C33">
      <w:pPr>
        <w:rPr>
          <w:rFonts w:cs="Arial"/>
        </w:rPr>
      </w:pPr>
      <w:r w:rsidRPr="003A2C33">
        <w:t xml:space="preserve">La présente convention collective pourra être dénoncée, totalement ou partiellement, par la Fédération des Offices Publics de l’Habitat ou l’une ou plusieurs organisations syndicales </w:t>
      </w:r>
      <w:r w:rsidRPr="003A2C33">
        <w:lastRenderedPageBreak/>
        <w:t>représentatives parties à la convention dans les conditions prévues par les articles L. 2261-9 et suivants du Code du travail</w:t>
      </w:r>
      <w:r w:rsidR="003A2C33">
        <w:rPr>
          <w:rFonts w:cs="Arial"/>
        </w:rPr>
        <w:t>.</w:t>
      </w:r>
    </w:p>
    <w:p w14:paraId="6BBE80FE" w14:textId="77777777" w:rsidR="00B1235B" w:rsidRPr="003A2C33" w:rsidRDefault="00B1235B" w:rsidP="00B1235B">
      <w:pPr>
        <w:spacing w:after="0" w:line="280" w:lineRule="exact"/>
        <w:rPr>
          <w:rFonts w:cs="Arial"/>
        </w:rPr>
      </w:pPr>
      <w:r w:rsidRPr="001953E3">
        <w:rPr>
          <w:rFonts w:cs="Arial"/>
        </w:rPr>
        <w:t xml:space="preserve">La dénonciation devra être notifiée à l’ensemble des autres parties à la convention par lettre recommandée avec avis de réception. En cas de dénonciation par la Fédération des </w:t>
      </w:r>
      <w:r>
        <w:rPr>
          <w:rFonts w:cs="Arial"/>
        </w:rPr>
        <w:t>Offices Publics de l’Habitat</w:t>
      </w:r>
      <w:r w:rsidRPr="001953E3">
        <w:rPr>
          <w:rFonts w:cs="Arial"/>
        </w:rPr>
        <w:t xml:space="preserve"> ou l’ensemble des organisations syndicales représentatives, des négociations seront ouvertes sur demande formulée en ce sens, dans les trois mo</w:t>
      </w:r>
      <w:r w:rsidR="003A2C33">
        <w:rPr>
          <w:rFonts w:cs="Arial"/>
        </w:rPr>
        <w:t>is suivant le début du préavis.</w:t>
      </w:r>
    </w:p>
    <w:p w14:paraId="06677C66" w14:textId="77777777" w:rsidR="00B1235B" w:rsidRPr="003A2C33" w:rsidRDefault="00B1235B" w:rsidP="00E0745A">
      <w:pPr>
        <w:pStyle w:val="Titre2"/>
        <w:numPr>
          <w:ilvl w:val="0"/>
          <w:numId w:val="88"/>
        </w:numPr>
        <w:tabs>
          <w:tab w:val="left" w:pos="567"/>
        </w:tabs>
      </w:pPr>
      <w:bookmarkStart w:id="269" w:name="_Toc481766934"/>
      <w:r w:rsidRPr="003A2C33">
        <w:t>L’adhésion à la convention</w:t>
      </w:r>
      <w:bookmarkEnd w:id="269"/>
    </w:p>
    <w:p w14:paraId="4B1C0CBA" w14:textId="77777777" w:rsidR="00B1235B" w:rsidRPr="003A2C33" w:rsidRDefault="00B1235B" w:rsidP="003A2C33">
      <w:r w:rsidRPr="003A2C33">
        <w:t>Conformément à l'article L.2261-3 du Code du travail, toute organisation syndicale de salariés représentative ainsi que toute organisation syndicale ou association d’employeurs non signataire de la présente convention collective nationale p</w:t>
      </w:r>
      <w:r w:rsidR="003A2C33">
        <w:t>ourra y adhérer ultérieurement.</w:t>
      </w:r>
    </w:p>
    <w:p w14:paraId="0E2113D7" w14:textId="77777777" w:rsidR="00B1235B" w:rsidRPr="003A2C33" w:rsidRDefault="00B1235B" w:rsidP="003A2C33">
      <w:r w:rsidRPr="003A2C33">
        <w:t>L'adhésion produira effet à partir du jour qui suivra celui de son dépôt auprès des services centraux  du Ministre chargé du travail et du greffe du co</w:t>
      </w:r>
      <w:r w:rsidR="003A2C33">
        <w:t>nseil de prud'hommes compétent.</w:t>
      </w:r>
    </w:p>
    <w:p w14:paraId="2602D189" w14:textId="77777777" w:rsidR="00B1235B" w:rsidRPr="003A2C33" w:rsidRDefault="00B1235B" w:rsidP="003A2C33">
      <w:r w:rsidRPr="003A2C33">
        <w:t>Notification devra également en être faite par lettre recommandée avec accusé de réception aux parties signataires et adhér</w:t>
      </w:r>
      <w:r w:rsidR="003A2C33">
        <w:t>entes à la présente convention.</w:t>
      </w:r>
    </w:p>
    <w:p w14:paraId="552D319C" w14:textId="77777777" w:rsidR="00B1235B" w:rsidRPr="003A2C33" w:rsidRDefault="00B1235B" w:rsidP="00E0745A">
      <w:pPr>
        <w:pStyle w:val="Titre2"/>
        <w:numPr>
          <w:ilvl w:val="0"/>
          <w:numId w:val="88"/>
        </w:numPr>
        <w:tabs>
          <w:tab w:val="left" w:pos="567"/>
        </w:tabs>
      </w:pPr>
      <w:bookmarkStart w:id="270" w:name="_Toc481766935"/>
      <w:r w:rsidRPr="003A2C33">
        <w:t>La demande d’extension de la convention</w:t>
      </w:r>
      <w:bookmarkEnd w:id="270"/>
    </w:p>
    <w:p w14:paraId="41D51A65" w14:textId="77777777" w:rsidR="00B1235B" w:rsidRPr="003A2C33" w:rsidRDefault="00B1235B" w:rsidP="003A2C33">
      <w:r w:rsidRPr="003A2C33">
        <w:t>Les parties signataires demanderont au Ministre chargé du travail de rendre obligatoires les dispositions de la présente convention collective nationale par l</w:t>
      </w:r>
      <w:r w:rsidR="003A2C33">
        <w:t>a prise d’un arrêté d’extension.</w:t>
      </w:r>
    </w:p>
    <w:p w14:paraId="27625DAC" w14:textId="77777777" w:rsidR="00B1235B" w:rsidRPr="001953E3" w:rsidRDefault="00B1235B" w:rsidP="00B1235B">
      <w:pPr>
        <w:spacing w:after="0" w:line="280" w:lineRule="exact"/>
        <w:rPr>
          <w:rFonts w:cs="Arial"/>
        </w:rPr>
      </w:pPr>
    </w:p>
    <w:p w14:paraId="03B0662E" w14:textId="77777777" w:rsidR="00B1235B" w:rsidRPr="003A2C33" w:rsidRDefault="00B1235B" w:rsidP="003A2C33">
      <w:pPr>
        <w:pStyle w:val="annexe"/>
        <w:ind w:left="1701" w:hanging="1701"/>
      </w:pPr>
      <w:bookmarkStart w:id="271" w:name="OLE_LINK236"/>
      <w:bookmarkStart w:id="272" w:name="OLE_LINK237"/>
      <w:bookmarkStart w:id="273" w:name="OLE_LINK238"/>
      <w:bookmarkStart w:id="274" w:name="_Toc481742789"/>
      <w:bookmarkStart w:id="275" w:name="_Toc481744888"/>
      <w:bookmarkStart w:id="276" w:name="_Toc481746290"/>
      <w:bookmarkStart w:id="277" w:name="_Toc481766936"/>
      <w:r w:rsidRPr="00C12E1D">
        <w:t>ANNEXE I</w:t>
      </w:r>
      <w:r>
        <w:tab/>
      </w:r>
      <w:r w:rsidRPr="00C12E1D">
        <w:t>CLASSIFICATION</w:t>
      </w:r>
      <w:r>
        <w:br/>
      </w:r>
      <w:r w:rsidRPr="00C12E1D">
        <w:t>DESCRIPTION DES CINQ CRITERES D’EVALUATION</w:t>
      </w:r>
      <w:bookmarkEnd w:id="271"/>
      <w:bookmarkEnd w:id="272"/>
      <w:bookmarkEnd w:id="273"/>
      <w:bookmarkEnd w:id="274"/>
      <w:bookmarkEnd w:id="275"/>
      <w:bookmarkEnd w:id="276"/>
      <w:bookmarkEnd w:id="277"/>
    </w:p>
    <w:p w14:paraId="214CAC42" w14:textId="77777777" w:rsidR="00B1235B" w:rsidRPr="003A2C33" w:rsidRDefault="00B1235B" w:rsidP="00E0745A">
      <w:pPr>
        <w:pStyle w:val="Titre2"/>
        <w:numPr>
          <w:ilvl w:val="0"/>
          <w:numId w:val="90"/>
        </w:numPr>
        <w:tabs>
          <w:tab w:val="left" w:pos="567"/>
        </w:tabs>
      </w:pPr>
      <w:bookmarkStart w:id="278" w:name="_Toc481766937"/>
      <w:r w:rsidRPr="003A2C33">
        <w:t>Critère de l’autonomie</w:t>
      </w:r>
      <w:bookmarkEnd w:id="278"/>
      <w:r w:rsidRPr="003A2C33">
        <w:t xml:space="preserve"> </w:t>
      </w:r>
    </w:p>
    <w:p w14:paraId="157926A3" w14:textId="77777777" w:rsidR="00B1235B" w:rsidRPr="001953E3" w:rsidRDefault="00B1235B" w:rsidP="00B1235B">
      <w:pPr>
        <w:spacing w:line="280" w:lineRule="exact"/>
        <w:rPr>
          <w:rFonts w:cs="Arial"/>
          <w:sz w:val="20"/>
          <w:szCs w:val="20"/>
        </w:rPr>
      </w:pPr>
      <w:r w:rsidRPr="001953E3">
        <w:rPr>
          <w:rFonts w:cs="Arial"/>
          <w:b/>
          <w:sz w:val="20"/>
          <w:szCs w:val="20"/>
        </w:rPr>
        <w:t>Définition</w:t>
      </w:r>
      <w:r w:rsidRPr="001953E3">
        <w:rPr>
          <w:rFonts w:cs="Arial"/>
          <w:sz w:val="20"/>
          <w:szCs w:val="20"/>
        </w:rPr>
        <w:t xml:space="preserve"> : L'autonomie est appréciée en fonction de la latitude, caractérisant l'emploi, pour décider et agir (initiative, nature des contrôles).</w:t>
      </w:r>
    </w:p>
    <w:tbl>
      <w:tblPr>
        <w:tblW w:w="0" w:type="auto"/>
        <w:tblInd w:w="116" w:type="dxa"/>
        <w:tblLayout w:type="fixed"/>
        <w:tblCellMar>
          <w:left w:w="0" w:type="dxa"/>
          <w:right w:w="0" w:type="dxa"/>
        </w:tblCellMar>
        <w:tblLook w:val="04A0" w:firstRow="1" w:lastRow="0" w:firstColumn="1" w:lastColumn="0" w:noHBand="0" w:noVBand="1"/>
      </w:tblPr>
      <w:tblGrid>
        <w:gridCol w:w="7210"/>
        <w:gridCol w:w="992"/>
      </w:tblGrid>
      <w:tr w:rsidR="00B1235B" w:rsidRPr="00C34C1B" w14:paraId="08583ADE" w14:textId="77777777" w:rsidTr="00C4374B">
        <w:trPr>
          <w:trHeight w:hRule="exact" w:val="1181"/>
        </w:trPr>
        <w:tc>
          <w:tcPr>
            <w:tcW w:w="7210" w:type="dxa"/>
            <w:tcBorders>
              <w:top w:val="single" w:sz="4" w:space="0" w:color="000000"/>
              <w:left w:val="single" w:sz="4" w:space="0" w:color="000000"/>
              <w:bottom w:val="single" w:sz="4" w:space="0" w:color="000000"/>
              <w:right w:val="single" w:sz="4" w:space="0" w:color="000000"/>
            </w:tcBorders>
            <w:hideMark/>
          </w:tcPr>
          <w:p w14:paraId="63CBF9B4" w14:textId="77777777" w:rsidR="00B1235B" w:rsidRPr="001953E3" w:rsidRDefault="00B1235B" w:rsidP="00C4374B">
            <w:pPr>
              <w:jc w:val="center"/>
              <w:rPr>
                <w:rFonts w:cs="Arial"/>
                <w:b/>
                <w:sz w:val="20"/>
                <w:szCs w:val="20"/>
              </w:rPr>
            </w:pPr>
          </w:p>
          <w:p w14:paraId="23375AF7" w14:textId="77777777" w:rsidR="00B1235B" w:rsidRPr="001953E3" w:rsidRDefault="00B1235B" w:rsidP="00C4374B">
            <w:pPr>
              <w:jc w:val="center"/>
              <w:rPr>
                <w:rFonts w:cs="Arial"/>
                <w:b/>
                <w:sz w:val="20"/>
                <w:szCs w:val="20"/>
              </w:rPr>
            </w:pPr>
            <w:r w:rsidRPr="001953E3">
              <w:rPr>
                <w:rFonts w:cs="Arial"/>
                <w:b/>
                <w:sz w:val="20"/>
                <w:szCs w:val="20"/>
              </w:rPr>
              <w:t>Qualification requise</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DA970C7" w14:textId="77777777" w:rsidR="00B1235B" w:rsidRPr="001953E3" w:rsidRDefault="00B1235B" w:rsidP="00C4374B">
            <w:pPr>
              <w:jc w:val="center"/>
              <w:rPr>
                <w:rFonts w:cs="Arial"/>
                <w:b/>
                <w:sz w:val="20"/>
                <w:szCs w:val="20"/>
              </w:rPr>
            </w:pPr>
            <w:r w:rsidRPr="001953E3">
              <w:rPr>
                <w:rFonts w:cs="Arial"/>
                <w:b/>
                <w:sz w:val="20"/>
                <w:szCs w:val="20"/>
              </w:rPr>
              <w:t xml:space="preserve">Nombre </w:t>
            </w:r>
            <w:r w:rsidRPr="001953E3">
              <w:rPr>
                <w:rFonts w:cs="Arial"/>
                <w:b/>
                <w:sz w:val="20"/>
                <w:szCs w:val="20"/>
              </w:rPr>
              <w:br/>
              <w:t>de points</w:t>
            </w:r>
          </w:p>
        </w:tc>
      </w:tr>
      <w:tr w:rsidR="00B1235B" w:rsidRPr="00C34C1B" w14:paraId="578C7E3C" w14:textId="77777777" w:rsidTr="00C4374B">
        <w:trPr>
          <w:trHeight w:hRule="exact" w:val="581"/>
        </w:trPr>
        <w:tc>
          <w:tcPr>
            <w:tcW w:w="7210" w:type="dxa"/>
            <w:tcBorders>
              <w:top w:val="single" w:sz="4" w:space="0" w:color="000000"/>
              <w:left w:val="single" w:sz="4" w:space="0" w:color="000000"/>
              <w:bottom w:val="single" w:sz="4" w:space="0" w:color="000000"/>
              <w:right w:val="single" w:sz="4" w:space="0" w:color="000000"/>
            </w:tcBorders>
            <w:vAlign w:val="center"/>
            <w:hideMark/>
          </w:tcPr>
          <w:p w14:paraId="3BD70F72" w14:textId="77777777" w:rsidR="00B1235B" w:rsidRPr="001953E3" w:rsidRDefault="00B1235B" w:rsidP="00C4374B">
            <w:pPr>
              <w:rPr>
                <w:rFonts w:cs="Arial"/>
                <w:sz w:val="20"/>
                <w:szCs w:val="20"/>
              </w:rPr>
            </w:pPr>
            <w:r w:rsidRPr="001953E3">
              <w:rPr>
                <w:rFonts w:cs="Arial"/>
                <w:sz w:val="20"/>
                <w:szCs w:val="20"/>
              </w:rPr>
              <w:t>Agit selon des consignes précises.</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478561D" w14:textId="77777777" w:rsidR="00B1235B" w:rsidRPr="001953E3" w:rsidRDefault="00B1235B" w:rsidP="00C4374B">
            <w:pPr>
              <w:jc w:val="center"/>
              <w:rPr>
                <w:rFonts w:cs="Arial"/>
                <w:sz w:val="20"/>
                <w:szCs w:val="20"/>
              </w:rPr>
            </w:pPr>
            <w:r w:rsidRPr="001953E3">
              <w:rPr>
                <w:rFonts w:cs="Arial"/>
                <w:sz w:val="20"/>
                <w:szCs w:val="20"/>
              </w:rPr>
              <w:t>1.</w:t>
            </w:r>
          </w:p>
        </w:tc>
      </w:tr>
      <w:tr w:rsidR="00B1235B" w:rsidRPr="00C34C1B" w14:paraId="200CD793" w14:textId="77777777" w:rsidTr="00C4374B">
        <w:trPr>
          <w:trHeight w:hRule="exact" w:val="796"/>
        </w:trPr>
        <w:tc>
          <w:tcPr>
            <w:tcW w:w="7210" w:type="dxa"/>
            <w:tcBorders>
              <w:top w:val="single" w:sz="4" w:space="0" w:color="000000"/>
              <w:left w:val="single" w:sz="4" w:space="0" w:color="000000"/>
              <w:bottom w:val="single" w:sz="4" w:space="0" w:color="000000"/>
              <w:right w:val="single" w:sz="4" w:space="0" w:color="000000"/>
            </w:tcBorders>
            <w:vAlign w:val="center"/>
            <w:hideMark/>
          </w:tcPr>
          <w:p w14:paraId="43D3AC9F" w14:textId="77777777" w:rsidR="00B1235B" w:rsidRPr="001953E3" w:rsidRDefault="00B1235B" w:rsidP="00C4374B">
            <w:pPr>
              <w:spacing w:after="0" w:line="260" w:lineRule="exact"/>
              <w:rPr>
                <w:rFonts w:cs="Arial"/>
                <w:sz w:val="20"/>
                <w:szCs w:val="20"/>
              </w:rPr>
            </w:pPr>
            <w:r w:rsidRPr="001953E3">
              <w:rPr>
                <w:rFonts w:cs="Arial"/>
                <w:sz w:val="20"/>
                <w:szCs w:val="20"/>
              </w:rPr>
              <w:t>Applique des instructions et dispose du choix du mode d’exécution.</w:t>
            </w:r>
          </w:p>
          <w:p w14:paraId="2A922E06" w14:textId="77777777" w:rsidR="00B1235B" w:rsidRPr="001953E3" w:rsidRDefault="00B1235B" w:rsidP="00C4374B">
            <w:pPr>
              <w:spacing w:after="0" w:line="260" w:lineRule="exact"/>
              <w:rPr>
                <w:rFonts w:cs="Arial"/>
                <w:sz w:val="20"/>
                <w:szCs w:val="20"/>
              </w:rPr>
            </w:pPr>
            <w:r w:rsidRPr="001953E3">
              <w:rPr>
                <w:rFonts w:cs="Arial"/>
                <w:sz w:val="20"/>
                <w:szCs w:val="20"/>
              </w:rPr>
              <w:t>Organise son travail au quotidien.</w:t>
            </w:r>
          </w:p>
        </w:tc>
        <w:tc>
          <w:tcPr>
            <w:tcW w:w="992" w:type="dxa"/>
            <w:tcBorders>
              <w:top w:val="single" w:sz="4" w:space="0" w:color="000000"/>
              <w:left w:val="single" w:sz="4" w:space="0" w:color="000000"/>
              <w:bottom w:val="single" w:sz="4" w:space="0" w:color="000000"/>
              <w:right w:val="single" w:sz="4" w:space="0" w:color="000000"/>
            </w:tcBorders>
          </w:tcPr>
          <w:p w14:paraId="44FC62FD" w14:textId="77777777" w:rsidR="00B1235B" w:rsidRPr="001953E3" w:rsidRDefault="00B1235B" w:rsidP="00C4374B">
            <w:pPr>
              <w:jc w:val="center"/>
              <w:rPr>
                <w:rFonts w:cs="Arial"/>
                <w:sz w:val="20"/>
                <w:szCs w:val="20"/>
              </w:rPr>
            </w:pPr>
          </w:p>
          <w:p w14:paraId="216E5057" w14:textId="77777777" w:rsidR="00B1235B" w:rsidRPr="001953E3" w:rsidRDefault="00B1235B" w:rsidP="00C4374B">
            <w:pPr>
              <w:jc w:val="center"/>
              <w:rPr>
                <w:rFonts w:cs="Arial"/>
                <w:sz w:val="20"/>
                <w:szCs w:val="20"/>
              </w:rPr>
            </w:pPr>
            <w:r w:rsidRPr="001953E3">
              <w:rPr>
                <w:rFonts w:cs="Arial"/>
                <w:sz w:val="20"/>
                <w:szCs w:val="20"/>
              </w:rPr>
              <w:t>2.</w:t>
            </w:r>
          </w:p>
        </w:tc>
      </w:tr>
      <w:tr w:rsidR="00B1235B" w:rsidRPr="00C34C1B" w14:paraId="3660F781" w14:textId="77777777" w:rsidTr="00C4374B">
        <w:trPr>
          <w:trHeight w:hRule="exact" w:val="797"/>
        </w:trPr>
        <w:tc>
          <w:tcPr>
            <w:tcW w:w="7210" w:type="dxa"/>
            <w:tcBorders>
              <w:top w:val="single" w:sz="4" w:space="0" w:color="000000"/>
              <w:left w:val="single" w:sz="4" w:space="0" w:color="000000"/>
              <w:bottom w:val="single" w:sz="4" w:space="0" w:color="000000"/>
              <w:right w:val="single" w:sz="4" w:space="0" w:color="000000"/>
            </w:tcBorders>
            <w:vAlign w:val="center"/>
            <w:hideMark/>
          </w:tcPr>
          <w:p w14:paraId="27B6DE32" w14:textId="77777777" w:rsidR="00B1235B" w:rsidRPr="001953E3" w:rsidRDefault="00B1235B" w:rsidP="00C4374B">
            <w:pPr>
              <w:rPr>
                <w:rFonts w:cs="Arial"/>
                <w:sz w:val="20"/>
                <w:szCs w:val="20"/>
              </w:rPr>
            </w:pPr>
            <w:r w:rsidRPr="001953E3">
              <w:rPr>
                <w:rFonts w:cs="Arial"/>
                <w:sz w:val="20"/>
                <w:szCs w:val="20"/>
              </w:rPr>
              <w:t>Agit dans le cadre de programmes fixant des objectifs précis et de court terme. Choisit parmi les moyens d'action à sa disposition en fonction de la situation.</w:t>
            </w:r>
          </w:p>
        </w:tc>
        <w:tc>
          <w:tcPr>
            <w:tcW w:w="992" w:type="dxa"/>
            <w:tcBorders>
              <w:top w:val="single" w:sz="4" w:space="0" w:color="000000"/>
              <w:left w:val="single" w:sz="4" w:space="0" w:color="000000"/>
              <w:bottom w:val="single" w:sz="4" w:space="0" w:color="000000"/>
              <w:right w:val="single" w:sz="4" w:space="0" w:color="000000"/>
            </w:tcBorders>
          </w:tcPr>
          <w:p w14:paraId="2D76FC0E" w14:textId="77777777" w:rsidR="00B1235B" w:rsidRPr="001953E3" w:rsidRDefault="00B1235B" w:rsidP="00C4374B">
            <w:pPr>
              <w:jc w:val="center"/>
              <w:rPr>
                <w:rFonts w:cs="Arial"/>
                <w:sz w:val="20"/>
                <w:szCs w:val="20"/>
              </w:rPr>
            </w:pPr>
          </w:p>
          <w:p w14:paraId="48B08166" w14:textId="77777777" w:rsidR="00B1235B" w:rsidRPr="001953E3" w:rsidRDefault="00B1235B" w:rsidP="00C4374B">
            <w:pPr>
              <w:jc w:val="center"/>
              <w:rPr>
                <w:rFonts w:cs="Arial"/>
                <w:sz w:val="20"/>
                <w:szCs w:val="20"/>
              </w:rPr>
            </w:pPr>
            <w:r w:rsidRPr="001953E3">
              <w:rPr>
                <w:rFonts w:cs="Arial"/>
                <w:sz w:val="20"/>
                <w:szCs w:val="20"/>
              </w:rPr>
              <w:t>3.</w:t>
            </w:r>
          </w:p>
        </w:tc>
      </w:tr>
      <w:tr w:rsidR="00B1235B" w:rsidRPr="00C34C1B" w14:paraId="0D3C2255" w14:textId="77777777" w:rsidTr="00C4374B">
        <w:trPr>
          <w:trHeight w:hRule="exact" w:val="1013"/>
        </w:trPr>
        <w:tc>
          <w:tcPr>
            <w:tcW w:w="7210" w:type="dxa"/>
            <w:tcBorders>
              <w:top w:val="single" w:sz="4" w:space="0" w:color="000000"/>
              <w:left w:val="single" w:sz="4" w:space="0" w:color="000000"/>
              <w:bottom w:val="single" w:sz="4" w:space="0" w:color="000000"/>
              <w:right w:val="single" w:sz="4" w:space="0" w:color="000000"/>
            </w:tcBorders>
            <w:vAlign w:val="center"/>
            <w:hideMark/>
          </w:tcPr>
          <w:p w14:paraId="4103D459" w14:textId="77777777" w:rsidR="00B1235B" w:rsidRPr="001953E3" w:rsidRDefault="00B1235B" w:rsidP="00C4374B">
            <w:pPr>
              <w:rPr>
                <w:rFonts w:cs="Arial"/>
                <w:sz w:val="20"/>
                <w:szCs w:val="20"/>
              </w:rPr>
            </w:pPr>
            <w:r w:rsidRPr="001953E3">
              <w:rPr>
                <w:rFonts w:cs="Arial"/>
                <w:sz w:val="20"/>
                <w:szCs w:val="20"/>
              </w:rPr>
              <w:t>Agit dans le cadre de programmes. Il est associé à l'élaboration de celui-ci. Peut adapter les modes opératoires en fonction des situations. Fait preuve d'anticipation dans son domaine d'activité en prenant en compte les interactions avec les autres activités.</w:t>
            </w:r>
          </w:p>
        </w:tc>
        <w:tc>
          <w:tcPr>
            <w:tcW w:w="992" w:type="dxa"/>
            <w:tcBorders>
              <w:top w:val="single" w:sz="4" w:space="0" w:color="000000"/>
              <w:left w:val="single" w:sz="4" w:space="0" w:color="000000"/>
              <w:bottom w:val="single" w:sz="4" w:space="0" w:color="000000"/>
              <w:right w:val="single" w:sz="4" w:space="0" w:color="000000"/>
            </w:tcBorders>
            <w:hideMark/>
          </w:tcPr>
          <w:p w14:paraId="4AF634EC" w14:textId="77777777" w:rsidR="00B1235B" w:rsidRPr="001953E3" w:rsidRDefault="00B1235B" w:rsidP="00C4374B">
            <w:pPr>
              <w:jc w:val="center"/>
              <w:rPr>
                <w:rFonts w:cs="Arial"/>
                <w:sz w:val="20"/>
                <w:szCs w:val="20"/>
              </w:rPr>
            </w:pPr>
          </w:p>
          <w:p w14:paraId="62590C5C" w14:textId="77777777" w:rsidR="00B1235B" w:rsidRPr="001953E3" w:rsidRDefault="00B1235B" w:rsidP="00C4374B">
            <w:pPr>
              <w:jc w:val="center"/>
              <w:rPr>
                <w:rFonts w:cs="Arial"/>
                <w:sz w:val="20"/>
                <w:szCs w:val="20"/>
              </w:rPr>
            </w:pPr>
            <w:r w:rsidRPr="001953E3">
              <w:rPr>
                <w:rFonts w:cs="Arial"/>
                <w:sz w:val="20"/>
                <w:szCs w:val="20"/>
              </w:rPr>
              <w:t>4.</w:t>
            </w:r>
          </w:p>
        </w:tc>
      </w:tr>
      <w:tr w:rsidR="00B1235B" w:rsidRPr="00C34C1B" w14:paraId="01ED6217" w14:textId="77777777" w:rsidTr="00C4374B">
        <w:trPr>
          <w:trHeight w:hRule="exact" w:val="1219"/>
        </w:trPr>
        <w:tc>
          <w:tcPr>
            <w:tcW w:w="7210" w:type="dxa"/>
            <w:tcBorders>
              <w:top w:val="single" w:sz="4" w:space="0" w:color="000000"/>
              <w:left w:val="single" w:sz="4" w:space="0" w:color="000000"/>
              <w:bottom w:val="single" w:sz="4" w:space="0" w:color="000000"/>
              <w:right w:val="single" w:sz="4" w:space="0" w:color="000000"/>
            </w:tcBorders>
            <w:hideMark/>
          </w:tcPr>
          <w:p w14:paraId="56FDC27C" w14:textId="77777777" w:rsidR="00B1235B" w:rsidRPr="001953E3" w:rsidRDefault="00B1235B" w:rsidP="00C4374B">
            <w:pPr>
              <w:rPr>
                <w:rFonts w:cs="Arial"/>
                <w:sz w:val="20"/>
                <w:szCs w:val="20"/>
              </w:rPr>
            </w:pPr>
            <w:r w:rsidRPr="001953E3">
              <w:rPr>
                <w:rFonts w:cs="Arial"/>
                <w:sz w:val="20"/>
                <w:szCs w:val="20"/>
              </w:rPr>
              <w:lastRenderedPageBreak/>
              <w:t>Optimise les ressources qui lui sont allouées pour atteindre les objectifs de son activité. Définit les moyens et les méthodes à mettre en œuvre pour faire face à des situations nouvelles. Anticipe les conséquences possibles des nouvelles méthodes à mettre en place et identifie les risques correspondants.</w:t>
            </w:r>
          </w:p>
        </w:tc>
        <w:tc>
          <w:tcPr>
            <w:tcW w:w="992" w:type="dxa"/>
            <w:tcBorders>
              <w:top w:val="single" w:sz="4" w:space="0" w:color="000000"/>
              <w:left w:val="single" w:sz="4" w:space="0" w:color="000000"/>
              <w:bottom w:val="single" w:sz="4" w:space="0" w:color="000000"/>
              <w:right w:val="single" w:sz="4" w:space="0" w:color="000000"/>
            </w:tcBorders>
          </w:tcPr>
          <w:p w14:paraId="601B044F" w14:textId="77777777" w:rsidR="00B1235B" w:rsidRPr="001953E3" w:rsidRDefault="00B1235B" w:rsidP="00C4374B">
            <w:pPr>
              <w:jc w:val="center"/>
              <w:rPr>
                <w:rFonts w:cs="Arial"/>
                <w:sz w:val="20"/>
                <w:szCs w:val="20"/>
              </w:rPr>
            </w:pPr>
          </w:p>
          <w:p w14:paraId="07812ECF" w14:textId="77777777" w:rsidR="00B1235B" w:rsidRPr="001953E3" w:rsidRDefault="00B1235B" w:rsidP="00C4374B">
            <w:pPr>
              <w:jc w:val="center"/>
              <w:rPr>
                <w:rFonts w:cs="Arial"/>
                <w:sz w:val="20"/>
                <w:szCs w:val="20"/>
              </w:rPr>
            </w:pPr>
            <w:r w:rsidRPr="001953E3">
              <w:rPr>
                <w:rFonts w:cs="Arial"/>
                <w:sz w:val="20"/>
                <w:szCs w:val="20"/>
              </w:rPr>
              <w:t>5.</w:t>
            </w:r>
          </w:p>
        </w:tc>
      </w:tr>
      <w:tr w:rsidR="00B1235B" w:rsidRPr="00C34C1B" w14:paraId="48B80B3B" w14:textId="77777777" w:rsidTr="00C4374B">
        <w:trPr>
          <w:trHeight w:hRule="exact" w:val="807"/>
        </w:trPr>
        <w:tc>
          <w:tcPr>
            <w:tcW w:w="7210" w:type="dxa"/>
            <w:tcBorders>
              <w:top w:val="single" w:sz="4" w:space="0" w:color="000000"/>
              <w:left w:val="single" w:sz="4" w:space="0" w:color="000000"/>
              <w:bottom w:val="single" w:sz="4" w:space="0" w:color="000000"/>
              <w:right w:val="single" w:sz="4" w:space="0" w:color="000000"/>
            </w:tcBorders>
            <w:hideMark/>
          </w:tcPr>
          <w:p w14:paraId="0AD8CA40" w14:textId="77777777" w:rsidR="00B1235B" w:rsidRPr="001953E3" w:rsidRDefault="00B1235B" w:rsidP="00C4374B">
            <w:pPr>
              <w:rPr>
                <w:rFonts w:cs="Arial"/>
                <w:sz w:val="20"/>
                <w:szCs w:val="20"/>
              </w:rPr>
            </w:pPr>
            <w:r w:rsidRPr="001953E3">
              <w:rPr>
                <w:rFonts w:cs="Arial"/>
                <w:sz w:val="20"/>
                <w:szCs w:val="20"/>
              </w:rPr>
              <w:t>Dispose d'une délégation importante pour engager et représenter l'organisme en interne et en externe.</w:t>
            </w:r>
          </w:p>
        </w:tc>
        <w:tc>
          <w:tcPr>
            <w:tcW w:w="992" w:type="dxa"/>
            <w:tcBorders>
              <w:top w:val="single" w:sz="4" w:space="0" w:color="000000"/>
              <w:left w:val="single" w:sz="4" w:space="0" w:color="000000"/>
              <w:bottom w:val="single" w:sz="4" w:space="0" w:color="000000"/>
              <w:right w:val="single" w:sz="4" w:space="0" w:color="000000"/>
            </w:tcBorders>
          </w:tcPr>
          <w:p w14:paraId="39D3AE14" w14:textId="77777777" w:rsidR="00B1235B" w:rsidRPr="001953E3" w:rsidRDefault="00B1235B" w:rsidP="00C4374B">
            <w:pPr>
              <w:jc w:val="center"/>
              <w:rPr>
                <w:rFonts w:cs="Arial"/>
                <w:sz w:val="20"/>
                <w:szCs w:val="20"/>
              </w:rPr>
            </w:pPr>
          </w:p>
          <w:p w14:paraId="08CA01E9" w14:textId="77777777" w:rsidR="00B1235B" w:rsidRPr="001953E3" w:rsidRDefault="00B1235B" w:rsidP="00C4374B">
            <w:pPr>
              <w:jc w:val="center"/>
              <w:rPr>
                <w:rFonts w:cs="Arial"/>
                <w:sz w:val="20"/>
                <w:szCs w:val="20"/>
              </w:rPr>
            </w:pPr>
            <w:r w:rsidRPr="001953E3">
              <w:rPr>
                <w:rFonts w:cs="Arial"/>
                <w:sz w:val="20"/>
                <w:szCs w:val="20"/>
              </w:rPr>
              <w:t>6.</w:t>
            </w:r>
          </w:p>
        </w:tc>
      </w:tr>
    </w:tbl>
    <w:p w14:paraId="5793AA21" w14:textId="77777777" w:rsidR="00B1235B" w:rsidRPr="001953E3" w:rsidRDefault="00B1235B" w:rsidP="00B1235B">
      <w:pPr>
        <w:rPr>
          <w:rFonts w:cs="Arial"/>
          <w:sz w:val="20"/>
          <w:szCs w:val="20"/>
        </w:rPr>
      </w:pPr>
    </w:p>
    <w:p w14:paraId="56F289B5" w14:textId="77777777" w:rsidR="003A2C33" w:rsidRDefault="003A2C33">
      <w:pPr>
        <w:spacing w:after="160" w:line="259" w:lineRule="auto"/>
        <w:jc w:val="left"/>
        <w:rPr>
          <w:rFonts w:eastAsiaTheme="majorEastAsia" w:cstheme="majorBidi"/>
          <w:b/>
          <w:caps/>
          <w:sz w:val="24"/>
          <w:szCs w:val="26"/>
        </w:rPr>
      </w:pPr>
      <w:r>
        <w:br w:type="page"/>
      </w:r>
    </w:p>
    <w:p w14:paraId="3199B6CD" w14:textId="77777777" w:rsidR="00B1235B" w:rsidRPr="003A2C33" w:rsidRDefault="00B1235B" w:rsidP="00E0745A">
      <w:pPr>
        <w:pStyle w:val="Titre2"/>
        <w:numPr>
          <w:ilvl w:val="0"/>
          <w:numId w:val="90"/>
        </w:numPr>
        <w:tabs>
          <w:tab w:val="left" w:pos="567"/>
        </w:tabs>
      </w:pPr>
      <w:bookmarkStart w:id="279" w:name="_Toc481766938"/>
      <w:r w:rsidRPr="003A2C33">
        <w:lastRenderedPageBreak/>
        <w:t>Critère de la responsabilité</w:t>
      </w:r>
      <w:bookmarkEnd w:id="279"/>
    </w:p>
    <w:p w14:paraId="7106AC56" w14:textId="77777777" w:rsidR="00B1235B" w:rsidRPr="001953E3" w:rsidRDefault="00B1235B" w:rsidP="00B1235B">
      <w:pPr>
        <w:spacing w:line="280" w:lineRule="exact"/>
        <w:rPr>
          <w:rFonts w:cs="Arial"/>
          <w:sz w:val="20"/>
          <w:szCs w:val="20"/>
        </w:rPr>
      </w:pPr>
      <w:r w:rsidRPr="001953E3">
        <w:rPr>
          <w:rFonts w:cs="Arial"/>
          <w:b/>
          <w:sz w:val="20"/>
          <w:szCs w:val="20"/>
        </w:rPr>
        <w:t xml:space="preserve">Définition : </w:t>
      </w:r>
      <w:r w:rsidRPr="001953E3">
        <w:rPr>
          <w:rFonts w:cs="Arial"/>
          <w:sz w:val="20"/>
          <w:szCs w:val="20"/>
        </w:rPr>
        <w:t>La responsabilité est appréciée en fonction de l'impact, de la portée et des conséquences des activités et décisions sur le fonctionnement, les résultats et l'image de l'entreprise.</w:t>
      </w:r>
    </w:p>
    <w:tbl>
      <w:tblPr>
        <w:tblStyle w:val="Grilledutableau"/>
        <w:tblW w:w="8789" w:type="dxa"/>
        <w:tblLook w:val="04A0" w:firstRow="1" w:lastRow="0" w:firstColumn="1" w:lastColumn="0" w:noHBand="0" w:noVBand="1"/>
      </w:tblPr>
      <w:tblGrid>
        <w:gridCol w:w="7598"/>
        <w:gridCol w:w="1191"/>
      </w:tblGrid>
      <w:tr w:rsidR="00B1235B" w:rsidRPr="00C34C1B" w14:paraId="09A04F3F" w14:textId="77777777" w:rsidTr="003A2C33">
        <w:trPr>
          <w:trHeight w:val="1062"/>
        </w:trPr>
        <w:tc>
          <w:tcPr>
            <w:tcW w:w="7598" w:type="dxa"/>
          </w:tcPr>
          <w:p w14:paraId="280E6597" w14:textId="77777777" w:rsidR="00B1235B" w:rsidRPr="001953E3" w:rsidRDefault="00B1235B" w:rsidP="00C4374B">
            <w:pPr>
              <w:rPr>
                <w:rFonts w:cs="Arial"/>
                <w:b/>
                <w:sz w:val="20"/>
                <w:szCs w:val="20"/>
              </w:rPr>
            </w:pPr>
          </w:p>
          <w:p w14:paraId="4B5C1F8E" w14:textId="77777777" w:rsidR="00B1235B" w:rsidRPr="001953E3" w:rsidRDefault="003A2C33" w:rsidP="003A2C33">
            <w:pPr>
              <w:jc w:val="center"/>
              <w:rPr>
                <w:rFonts w:cs="Arial"/>
                <w:b/>
                <w:sz w:val="20"/>
                <w:szCs w:val="20"/>
              </w:rPr>
            </w:pPr>
            <w:r>
              <w:rPr>
                <w:rFonts w:cs="Arial"/>
                <w:b/>
                <w:sz w:val="20"/>
                <w:szCs w:val="20"/>
              </w:rPr>
              <w:t>Qualification requise</w:t>
            </w:r>
          </w:p>
          <w:p w14:paraId="2833724A" w14:textId="77777777" w:rsidR="00B1235B" w:rsidRPr="001953E3" w:rsidRDefault="00B1235B" w:rsidP="00C4374B">
            <w:pPr>
              <w:rPr>
                <w:rFonts w:cs="Arial"/>
                <w:b/>
                <w:sz w:val="20"/>
                <w:szCs w:val="20"/>
              </w:rPr>
            </w:pPr>
          </w:p>
        </w:tc>
        <w:tc>
          <w:tcPr>
            <w:tcW w:w="1191" w:type="dxa"/>
          </w:tcPr>
          <w:p w14:paraId="58B44358" w14:textId="77777777" w:rsidR="00B1235B" w:rsidRPr="001953E3" w:rsidRDefault="00B1235B" w:rsidP="00C4374B">
            <w:pPr>
              <w:rPr>
                <w:rFonts w:cs="Arial"/>
                <w:b/>
                <w:sz w:val="20"/>
                <w:szCs w:val="20"/>
              </w:rPr>
            </w:pPr>
          </w:p>
          <w:p w14:paraId="1688653B" w14:textId="77777777" w:rsidR="00B1235B" w:rsidRPr="001953E3" w:rsidRDefault="00B1235B" w:rsidP="00C4374B">
            <w:pPr>
              <w:jc w:val="center"/>
              <w:rPr>
                <w:rFonts w:cs="Arial"/>
                <w:b/>
                <w:sz w:val="20"/>
                <w:szCs w:val="20"/>
              </w:rPr>
            </w:pPr>
            <w:r w:rsidRPr="001953E3">
              <w:rPr>
                <w:rFonts w:cs="Arial"/>
                <w:b/>
                <w:sz w:val="20"/>
                <w:szCs w:val="20"/>
              </w:rPr>
              <w:t>Nombre de points</w:t>
            </w:r>
          </w:p>
        </w:tc>
      </w:tr>
      <w:tr w:rsidR="00B1235B" w:rsidRPr="00C34C1B" w14:paraId="55104377" w14:textId="77777777" w:rsidTr="003A2C33">
        <w:trPr>
          <w:trHeight w:val="977"/>
        </w:trPr>
        <w:tc>
          <w:tcPr>
            <w:tcW w:w="7598" w:type="dxa"/>
            <w:vAlign w:val="center"/>
          </w:tcPr>
          <w:p w14:paraId="660CC9F3" w14:textId="77777777" w:rsidR="00B1235B" w:rsidRPr="001953E3" w:rsidRDefault="00B1235B" w:rsidP="003A2C33">
            <w:pPr>
              <w:jc w:val="left"/>
              <w:rPr>
                <w:rFonts w:cs="Arial"/>
                <w:sz w:val="20"/>
                <w:szCs w:val="20"/>
              </w:rPr>
            </w:pPr>
            <w:r w:rsidRPr="001953E3">
              <w:rPr>
                <w:rFonts w:cs="Arial"/>
                <w:sz w:val="20"/>
                <w:szCs w:val="20"/>
              </w:rPr>
              <w:t>Est responsable de réaliser l’autocontrôle de son travail prévu dans les procédures et d’alerter</w:t>
            </w:r>
            <w:r w:rsidR="003A2C33">
              <w:rPr>
                <w:rFonts w:cs="Arial"/>
                <w:sz w:val="20"/>
                <w:szCs w:val="20"/>
              </w:rPr>
              <w:t xml:space="preserve"> en cas de dysfonctionnements. </w:t>
            </w:r>
          </w:p>
        </w:tc>
        <w:tc>
          <w:tcPr>
            <w:tcW w:w="1191" w:type="dxa"/>
            <w:vAlign w:val="center"/>
          </w:tcPr>
          <w:p w14:paraId="13AC539C" w14:textId="77777777" w:rsidR="00B1235B" w:rsidRPr="001953E3" w:rsidRDefault="00B1235B" w:rsidP="003A2C33">
            <w:pPr>
              <w:jc w:val="center"/>
              <w:rPr>
                <w:rFonts w:cs="Arial"/>
                <w:sz w:val="20"/>
                <w:szCs w:val="20"/>
              </w:rPr>
            </w:pPr>
            <w:r w:rsidRPr="001953E3">
              <w:rPr>
                <w:rFonts w:cs="Arial"/>
                <w:sz w:val="20"/>
                <w:szCs w:val="20"/>
              </w:rPr>
              <w:t>1.</w:t>
            </w:r>
          </w:p>
        </w:tc>
      </w:tr>
      <w:tr w:rsidR="00B1235B" w:rsidRPr="00C34C1B" w14:paraId="241CD9DA" w14:textId="77777777" w:rsidTr="003A2C33">
        <w:trPr>
          <w:trHeight w:val="887"/>
        </w:trPr>
        <w:tc>
          <w:tcPr>
            <w:tcW w:w="7598" w:type="dxa"/>
            <w:vAlign w:val="center"/>
          </w:tcPr>
          <w:p w14:paraId="6BF9041E" w14:textId="77777777" w:rsidR="00B1235B" w:rsidRPr="001953E3" w:rsidRDefault="00B1235B" w:rsidP="003A2C33">
            <w:pPr>
              <w:jc w:val="left"/>
              <w:rPr>
                <w:rFonts w:cs="Arial"/>
                <w:sz w:val="20"/>
                <w:szCs w:val="20"/>
              </w:rPr>
            </w:pPr>
            <w:r w:rsidRPr="001953E3">
              <w:rPr>
                <w:rFonts w:cs="Arial"/>
                <w:sz w:val="20"/>
                <w:szCs w:val="20"/>
              </w:rPr>
              <w:t>Est responsable de réaliser l’autocontrôle de son travail et de mener les actions correctives si besoin en f</w:t>
            </w:r>
            <w:r w:rsidR="003A2C33">
              <w:rPr>
                <w:rFonts w:cs="Arial"/>
                <w:sz w:val="20"/>
                <w:szCs w:val="20"/>
              </w:rPr>
              <w:t>onction des résultats attendus.</w:t>
            </w:r>
          </w:p>
        </w:tc>
        <w:tc>
          <w:tcPr>
            <w:tcW w:w="1191" w:type="dxa"/>
            <w:vAlign w:val="center"/>
          </w:tcPr>
          <w:p w14:paraId="4B1FF593" w14:textId="77777777" w:rsidR="00B1235B" w:rsidRPr="001953E3" w:rsidRDefault="00B1235B" w:rsidP="003A2C33">
            <w:pPr>
              <w:jc w:val="center"/>
              <w:rPr>
                <w:rFonts w:cs="Arial"/>
                <w:sz w:val="20"/>
                <w:szCs w:val="20"/>
              </w:rPr>
            </w:pPr>
            <w:r w:rsidRPr="001953E3">
              <w:rPr>
                <w:rFonts w:cs="Arial"/>
                <w:sz w:val="20"/>
                <w:szCs w:val="20"/>
              </w:rPr>
              <w:t>2.</w:t>
            </w:r>
          </w:p>
        </w:tc>
      </w:tr>
      <w:tr w:rsidR="00B1235B" w:rsidRPr="00C34C1B" w14:paraId="76E51A57" w14:textId="77777777" w:rsidTr="003A2C33">
        <w:trPr>
          <w:trHeight w:val="2453"/>
        </w:trPr>
        <w:tc>
          <w:tcPr>
            <w:tcW w:w="7598" w:type="dxa"/>
            <w:vAlign w:val="center"/>
          </w:tcPr>
          <w:p w14:paraId="01DE44AF" w14:textId="77777777" w:rsidR="00B1235B" w:rsidRPr="003A2C33" w:rsidRDefault="003A2C33" w:rsidP="003A2C33">
            <w:pPr>
              <w:jc w:val="left"/>
              <w:rPr>
                <w:rFonts w:cs="Arial"/>
                <w:b/>
                <w:sz w:val="20"/>
                <w:szCs w:val="20"/>
                <w:u w:val="single"/>
              </w:rPr>
            </w:pPr>
            <w:r>
              <w:rPr>
                <w:rFonts w:cs="Arial"/>
                <w:b/>
                <w:sz w:val="20"/>
                <w:szCs w:val="20"/>
                <w:u w:val="single"/>
              </w:rPr>
              <w:t>Sans encadrement</w:t>
            </w:r>
          </w:p>
          <w:p w14:paraId="46FDA1CD" w14:textId="77777777" w:rsidR="00B1235B" w:rsidRPr="001953E3" w:rsidRDefault="00B1235B" w:rsidP="003A2C33">
            <w:pPr>
              <w:jc w:val="left"/>
              <w:rPr>
                <w:rFonts w:cs="Arial"/>
                <w:sz w:val="20"/>
                <w:szCs w:val="20"/>
              </w:rPr>
            </w:pPr>
            <w:r w:rsidRPr="001953E3">
              <w:rPr>
                <w:rFonts w:cs="Arial"/>
                <w:sz w:val="20"/>
                <w:szCs w:val="20"/>
              </w:rPr>
              <w:t>Est responsable de l’atteinte d’objectifs qui lui sont fixés. Est responsable de la fiabil</w:t>
            </w:r>
            <w:r w:rsidR="003A2C33">
              <w:rPr>
                <w:rFonts w:cs="Arial"/>
                <w:sz w:val="20"/>
                <w:szCs w:val="20"/>
              </w:rPr>
              <w:t xml:space="preserve">ité et du suivi des résultats. </w:t>
            </w:r>
          </w:p>
          <w:p w14:paraId="0B35001B" w14:textId="77777777" w:rsidR="00B1235B" w:rsidRPr="003A2C33" w:rsidRDefault="003A2C33" w:rsidP="003A2C33">
            <w:pPr>
              <w:jc w:val="left"/>
              <w:rPr>
                <w:rFonts w:cs="Arial"/>
                <w:b/>
                <w:sz w:val="20"/>
                <w:szCs w:val="20"/>
                <w:u w:val="single"/>
              </w:rPr>
            </w:pPr>
            <w:r>
              <w:rPr>
                <w:rFonts w:cs="Arial"/>
                <w:b/>
                <w:sz w:val="20"/>
                <w:szCs w:val="20"/>
                <w:u w:val="single"/>
              </w:rPr>
              <w:t xml:space="preserve">Encadrement </w:t>
            </w:r>
          </w:p>
          <w:p w14:paraId="0B51D2FE" w14:textId="77777777" w:rsidR="00B1235B" w:rsidRPr="001953E3" w:rsidRDefault="00B1235B" w:rsidP="003A2C33">
            <w:pPr>
              <w:jc w:val="left"/>
              <w:rPr>
                <w:rFonts w:cs="Arial"/>
                <w:sz w:val="20"/>
                <w:szCs w:val="20"/>
              </w:rPr>
            </w:pPr>
            <w:r w:rsidRPr="001953E3">
              <w:rPr>
                <w:rFonts w:cs="Arial"/>
                <w:sz w:val="20"/>
                <w:szCs w:val="20"/>
              </w:rPr>
              <w:t>A la responsabilité d’une équipe dont il organise le travail et contrôle les résultats. Il met en œuvre les actions nécessaires à l’obtention de ceux-ci.</w:t>
            </w:r>
          </w:p>
        </w:tc>
        <w:tc>
          <w:tcPr>
            <w:tcW w:w="1191" w:type="dxa"/>
            <w:vAlign w:val="center"/>
          </w:tcPr>
          <w:p w14:paraId="5D18232D" w14:textId="77777777" w:rsidR="00B1235B" w:rsidRPr="001953E3" w:rsidRDefault="00B1235B" w:rsidP="003A2C33">
            <w:pPr>
              <w:jc w:val="center"/>
              <w:rPr>
                <w:rFonts w:cs="Arial"/>
                <w:sz w:val="20"/>
                <w:szCs w:val="20"/>
              </w:rPr>
            </w:pPr>
          </w:p>
          <w:p w14:paraId="020A6B70" w14:textId="77777777" w:rsidR="00B1235B" w:rsidRPr="001953E3" w:rsidRDefault="00B1235B" w:rsidP="003A2C33">
            <w:pPr>
              <w:jc w:val="center"/>
              <w:rPr>
                <w:rFonts w:cs="Arial"/>
                <w:sz w:val="20"/>
                <w:szCs w:val="20"/>
              </w:rPr>
            </w:pPr>
          </w:p>
          <w:p w14:paraId="64C8655A" w14:textId="77777777" w:rsidR="00B1235B" w:rsidRPr="001953E3" w:rsidRDefault="00B1235B" w:rsidP="003A2C33">
            <w:pPr>
              <w:jc w:val="center"/>
              <w:rPr>
                <w:rFonts w:cs="Arial"/>
                <w:sz w:val="20"/>
                <w:szCs w:val="20"/>
              </w:rPr>
            </w:pPr>
            <w:r w:rsidRPr="001953E3">
              <w:rPr>
                <w:rFonts w:cs="Arial"/>
                <w:sz w:val="20"/>
                <w:szCs w:val="20"/>
              </w:rPr>
              <w:t>3.</w:t>
            </w:r>
          </w:p>
        </w:tc>
      </w:tr>
      <w:tr w:rsidR="00B1235B" w:rsidRPr="00C34C1B" w14:paraId="0141B399" w14:textId="77777777" w:rsidTr="003A2C33">
        <w:trPr>
          <w:trHeight w:val="2722"/>
        </w:trPr>
        <w:tc>
          <w:tcPr>
            <w:tcW w:w="7598" w:type="dxa"/>
            <w:vAlign w:val="center"/>
          </w:tcPr>
          <w:p w14:paraId="4E307AFC" w14:textId="77777777" w:rsidR="00B1235B" w:rsidRPr="003A2C33" w:rsidRDefault="003A2C33" w:rsidP="003A2C33">
            <w:pPr>
              <w:jc w:val="left"/>
              <w:rPr>
                <w:rFonts w:cs="Arial"/>
                <w:b/>
                <w:sz w:val="20"/>
                <w:szCs w:val="20"/>
                <w:u w:val="single"/>
              </w:rPr>
            </w:pPr>
            <w:r>
              <w:rPr>
                <w:rFonts w:cs="Arial"/>
                <w:b/>
                <w:sz w:val="20"/>
                <w:szCs w:val="20"/>
                <w:u w:val="single"/>
              </w:rPr>
              <w:t>Sans encadrement</w:t>
            </w:r>
          </w:p>
          <w:p w14:paraId="34EAE74B" w14:textId="77777777" w:rsidR="00B1235B" w:rsidRPr="001953E3" w:rsidRDefault="00B1235B" w:rsidP="003A2C33">
            <w:pPr>
              <w:jc w:val="left"/>
              <w:rPr>
                <w:rFonts w:cs="Arial"/>
                <w:sz w:val="20"/>
                <w:szCs w:val="20"/>
              </w:rPr>
            </w:pPr>
            <w:r w:rsidRPr="001953E3">
              <w:rPr>
                <w:rFonts w:cs="Arial"/>
                <w:sz w:val="20"/>
                <w:szCs w:val="20"/>
              </w:rPr>
              <w:t>Est responsable de la performance de son activité. Participe aux prévisions de gestion.</w:t>
            </w:r>
            <w:r w:rsidR="003A2C33">
              <w:rPr>
                <w:rFonts w:cs="Arial"/>
                <w:sz w:val="20"/>
                <w:szCs w:val="20"/>
              </w:rPr>
              <w:t xml:space="preserve"> Rend compte de ses résultats. </w:t>
            </w:r>
          </w:p>
          <w:p w14:paraId="32B8089B" w14:textId="77777777" w:rsidR="00B1235B" w:rsidRPr="003A2C33" w:rsidRDefault="003A2C33" w:rsidP="003A2C33">
            <w:pPr>
              <w:jc w:val="left"/>
              <w:rPr>
                <w:rFonts w:cs="Arial"/>
                <w:b/>
                <w:sz w:val="20"/>
                <w:szCs w:val="20"/>
                <w:u w:val="single"/>
              </w:rPr>
            </w:pPr>
            <w:r>
              <w:rPr>
                <w:rFonts w:cs="Arial"/>
                <w:b/>
                <w:sz w:val="20"/>
                <w:szCs w:val="20"/>
                <w:u w:val="single"/>
              </w:rPr>
              <w:t xml:space="preserve">Encadrement </w:t>
            </w:r>
          </w:p>
          <w:p w14:paraId="592EEC69" w14:textId="77777777" w:rsidR="00B1235B" w:rsidRPr="001953E3" w:rsidRDefault="00B1235B" w:rsidP="003A2C33">
            <w:pPr>
              <w:jc w:val="left"/>
              <w:rPr>
                <w:rFonts w:cs="Arial"/>
                <w:sz w:val="20"/>
                <w:szCs w:val="20"/>
              </w:rPr>
            </w:pPr>
            <w:r w:rsidRPr="001953E3">
              <w:rPr>
                <w:rFonts w:cs="Arial"/>
                <w:sz w:val="20"/>
                <w:szCs w:val="20"/>
              </w:rPr>
              <w:t>Est responsable des résultats de son équipe au titre de son activité dans le cadre des objectifs généraux de l’entreprise. A la responsabilité du développement des compétences des membres de son équipe en liaison av</w:t>
            </w:r>
            <w:r w:rsidR="003A2C33">
              <w:rPr>
                <w:rFonts w:cs="Arial"/>
                <w:sz w:val="20"/>
                <w:szCs w:val="20"/>
              </w:rPr>
              <w:t xml:space="preserve">ec son supérieur hiérarchique. </w:t>
            </w:r>
          </w:p>
        </w:tc>
        <w:tc>
          <w:tcPr>
            <w:tcW w:w="1191" w:type="dxa"/>
            <w:vAlign w:val="center"/>
          </w:tcPr>
          <w:p w14:paraId="78306AA2" w14:textId="77777777" w:rsidR="00B1235B" w:rsidRPr="001953E3" w:rsidRDefault="00B1235B" w:rsidP="003A2C33">
            <w:pPr>
              <w:jc w:val="center"/>
              <w:rPr>
                <w:rFonts w:cs="Arial"/>
                <w:sz w:val="20"/>
                <w:szCs w:val="20"/>
              </w:rPr>
            </w:pPr>
          </w:p>
          <w:p w14:paraId="7477B7AB" w14:textId="77777777" w:rsidR="00B1235B" w:rsidRPr="001953E3" w:rsidRDefault="00B1235B" w:rsidP="003A2C33">
            <w:pPr>
              <w:jc w:val="center"/>
              <w:rPr>
                <w:rFonts w:cs="Arial"/>
                <w:sz w:val="20"/>
                <w:szCs w:val="20"/>
              </w:rPr>
            </w:pPr>
          </w:p>
          <w:p w14:paraId="2FCE0DD6" w14:textId="77777777" w:rsidR="00B1235B" w:rsidRPr="001953E3" w:rsidRDefault="00B1235B" w:rsidP="003A2C33">
            <w:pPr>
              <w:jc w:val="center"/>
              <w:rPr>
                <w:rFonts w:cs="Arial"/>
                <w:sz w:val="20"/>
                <w:szCs w:val="20"/>
              </w:rPr>
            </w:pPr>
          </w:p>
          <w:p w14:paraId="0EF5A82E" w14:textId="77777777" w:rsidR="00B1235B" w:rsidRPr="001953E3" w:rsidRDefault="00B1235B" w:rsidP="003A2C33">
            <w:pPr>
              <w:jc w:val="center"/>
              <w:rPr>
                <w:rFonts w:cs="Arial"/>
                <w:sz w:val="20"/>
                <w:szCs w:val="20"/>
              </w:rPr>
            </w:pPr>
            <w:r w:rsidRPr="001953E3">
              <w:rPr>
                <w:rFonts w:cs="Arial"/>
                <w:sz w:val="20"/>
                <w:szCs w:val="20"/>
              </w:rPr>
              <w:t>4.</w:t>
            </w:r>
          </w:p>
        </w:tc>
      </w:tr>
      <w:tr w:rsidR="00B1235B" w:rsidRPr="00C34C1B" w14:paraId="03465CCF" w14:textId="77777777" w:rsidTr="003A2C33">
        <w:trPr>
          <w:trHeight w:val="2372"/>
        </w:trPr>
        <w:tc>
          <w:tcPr>
            <w:tcW w:w="7598" w:type="dxa"/>
            <w:vAlign w:val="center"/>
          </w:tcPr>
          <w:p w14:paraId="5093A19D" w14:textId="77777777" w:rsidR="00B1235B" w:rsidRPr="003A2C33" w:rsidRDefault="003A2C33" w:rsidP="003A2C33">
            <w:pPr>
              <w:jc w:val="left"/>
              <w:rPr>
                <w:rFonts w:cs="Arial"/>
                <w:b/>
                <w:sz w:val="20"/>
                <w:szCs w:val="20"/>
                <w:u w:val="single"/>
              </w:rPr>
            </w:pPr>
            <w:r>
              <w:rPr>
                <w:rFonts w:cs="Arial"/>
                <w:b/>
                <w:sz w:val="20"/>
                <w:szCs w:val="20"/>
                <w:u w:val="single"/>
              </w:rPr>
              <w:t>Sans encadrement</w:t>
            </w:r>
          </w:p>
          <w:p w14:paraId="4AABE43E" w14:textId="77777777" w:rsidR="00B1235B" w:rsidRPr="001953E3" w:rsidRDefault="00B1235B" w:rsidP="003A2C33">
            <w:pPr>
              <w:jc w:val="left"/>
              <w:rPr>
                <w:rFonts w:cs="Arial"/>
                <w:sz w:val="20"/>
                <w:szCs w:val="20"/>
              </w:rPr>
            </w:pPr>
            <w:r w:rsidRPr="001953E3">
              <w:rPr>
                <w:rFonts w:cs="Arial"/>
                <w:sz w:val="20"/>
                <w:szCs w:val="20"/>
              </w:rPr>
              <w:t>Est responsable du développement de la performance de son activité. Elabore des prévisions de gesti</w:t>
            </w:r>
            <w:r w:rsidR="003A2C33">
              <w:rPr>
                <w:rFonts w:cs="Arial"/>
                <w:sz w:val="20"/>
                <w:szCs w:val="20"/>
              </w:rPr>
              <w:t xml:space="preserve">on. Rend compte des résultats. </w:t>
            </w:r>
          </w:p>
          <w:p w14:paraId="3F600C85" w14:textId="77777777" w:rsidR="00B1235B" w:rsidRPr="003A2C33" w:rsidRDefault="003A2C33" w:rsidP="003A2C33">
            <w:pPr>
              <w:jc w:val="left"/>
              <w:rPr>
                <w:rFonts w:cs="Arial"/>
                <w:b/>
                <w:sz w:val="20"/>
                <w:szCs w:val="20"/>
                <w:u w:val="single"/>
              </w:rPr>
            </w:pPr>
            <w:r>
              <w:rPr>
                <w:rFonts w:cs="Arial"/>
                <w:b/>
                <w:sz w:val="20"/>
                <w:szCs w:val="20"/>
                <w:u w:val="single"/>
              </w:rPr>
              <w:t>Encadrement</w:t>
            </w:r>
          </w:p>
          <w:p w14:paraId="62CD16AB" w14:textId="77777777" w:rsidR="00B1235B" w:rsidRPr="003A2C33" w:rsidRDefault="00B1235B" w:rsidP="003A2C33">
            <w:pPr>
              <w:jc w:val="left"/>
              <w:rPr>
                <w:rFonts w:cs="Arial"/>
                <w:sz w:val="20"/>
                <w:szCs w:val="20"/>
              </w:rPr>
            </w:pPr>
            <w:r w:rsidRPr="001953E3">
              <w:rPr>
                <w:rFonts w:cs="Arial"/>
                <w:sz w:val="20"/>
                <w:szCs w:val="20"/>
              </w:rPr>
              <w:t>Est responsable de la progression de la performance de son équipe. Définit les référentiels et procédures internes dans son domaine. Contribue étroitement aux différents pro</w:t>
            </w:r>
            <w:r w:rsidR="003A2C33">
              <w:rPr>
                <w:rFonts w:cs="Arial"/>
                <w:sz w:val="20"/>
                <w:szCs w:val="20"/>
              </w:rPr>
              <w:t>cessus de gestion du personnel.</w:t>
            </w:r>
          </w:p>
        </w:tc>
        <w:tc>
          <w:tcPr>
            <w:tcW w:w="1191" w:type="dxa"/>
            <w:vAlign w:val="center"/>
          </w:tcPr>
          <w:p w14:paraId="70EB7B7B" w14:textId="77777777" w:rsidR="00B1235B" w:rsidRPr="001953E3" w:rsidRDefault="00B1235B" w:rsidP="003A2C33">
            <w:pPr>
              <w:jc w:val="center"/>
              <w:rPr>
                <w:rFonts w:cs="Arial"/>
                <w:sz w:val="20"/>
                <w:szCs w:val="20"/>
              </w:rPr>
            </w:pPr>
          </w:p>
          <w:p w14:paraId="14ED03F7" w14:textId="77777777" w:rsidR="00B1235B" w:rsidRPr="001953E3" w:rsidRDefault="00B1235B" w:rsidP="003A2C33">
            <w:pPr>
              <w:jc w:val="center"/>
              <w:rPr>
                <w:rFonts w:cs="Arial"/>
                <w:sz w:val="20"/>
                <w:szCs w:val="20"/>
              </w:rPr>
            </w:pPr>
          </w:p>
          <w:p w14:paraId="63BDCBF5" w14:textId="77777777" w:rsidR="00B1235B" w:rsidRPr="001953E3" w:rsidRDefault="00B1235B" w:rsidP="003A2C33">
            <w:pPr>
              <w:jc w:val="center"/>
              <w:rPr>
                <w:rFonts w:cs="Arial"/>
                <w:sz w:val="20"/>
                <w:szCs w:val="20"/>
              </w:rPr>
            </w:pPr>
            <w:r w:rsidRPr="001953E3">
              <w:rPr>
                <w:rFonts w:cs="Arial"/>
                <w:sz w:val="20"/>
                <w:szCs w:val="20"/>
              </w:rPr>
              <w:t>5.</w:t>
            </w:r>
          </w:p>
        </w:tc>
      </w:tr>
      <w:tr w:rsidR="00B1235B" w:rsidRPr="00C34C1B" w14:paraId="7E87D4E6" w14:textId="77777777" w:rsidTr="003A2C33">
        <w:trPr>
          <w:trHeight w:val="830"/>
        </w:trPr>
        <w:tc>
          <w:tcPr>
            <w:tcW w:w="7598" w:type="dxa"/>
            <w:vAlign w:val="center"/>
          </w:tcPr>
          <w:p w14:paraId="3D632CC5" w14:textId="77777777" w:rsidR="00B1235B" w:rsidRPr="001953E3" w:rsidRDefault="00B1235B" w:rsidP="003A2C33">
            <w:pPr>
              <w:jc w:val="left"/>
              <w:rPr>
                <w:rFonts w:cs="Arial"/>
                <w:sz w:val="20"/>
                <w:szCs w:val="20"/>
              </w:rPr>
            </w:pPr>
            <w:r w:rsidRPr="001953E3">
              <w:rPr>
                <w:rFonts w:cs="Arial"/>
                <w:sz w:val="20"/>
                <w:szCs w:val="20"/>
              </w:rPr>
              <w:t>Est responsable de la performance de l’organisme dans son domaine. Contribue à la définition de la stratégie de l’organisme.</w:t>
            </w:r>
          </w:p>
        </w:tc>
        <w:tc>
          <w:tcPr>
            <w:tcW w:w="1191" w:type="dxa"/>
            <w:vAlign w:val="center"/>
          </w:tcPr>
          <w:p w14:paraId="20B9448F" w14:textId="77777777" w:rsidR="00B1235B" w:rsidRPr="001953E3" w:rsidRDefault="00B1235B" w:rsidP="003A2C33">
            <w:pPr>
              <w:jc w:val="center"/>
              <w:rPr>
                <w:rFonts w:cs="Arial"/>
                <w:sz w:val="20"/>
                <w:szCs w:val="20"/>
              </w:rPr>
            </w:pPr>
            <w:r w:rsidRPr="001953E3">
              <w:rPr>
                <w:rFonts w:cs="Arial"/>
                <w:sz w:val="20"/>
                <w:szCs w:val="20"/>
              </w:rPr>
              <w:t>6.</w:t>
            </w:r>
          </w:p>
        </w:tc>
      </w:tr>
    </w:tbl>
    <w:p w14:paraId="3BFF692D" w14:textId="77777777" w:rsidR="003A2C33" w:rsidRDefault="003A2C33">
      <w:pPr>
        <w:spacing w:after="160" w:line="259" w:lineRule="auto"/>
        <w:jc w:val="left"/>
        <w:rPr>
          <w:rFonts w:eastAsiaTheme="majorEastAsia" w:cstheme="majorBidi"/>
          <w:b/>
          <w:caps/>
          <w:sz w:val="24"/>
          <w:szCs w:val="26"/>
        </w:rPr>
      </w:pPr>
      <w:r>
        <w:br w:type="page"/>
      </w:r>
    </w:p>
    <w:p w14:paraId="5072B34C" w14:textId="77777777" w:rsidR="00B1235B" w:rsidRPr="003A2C33" w:rsidRDefault="00B1235B" w:rsidP="00E0745A">
      <w:pPr>
        <w:pStyle w:val="Titre2"/>
        <w:numPr>
          <w:ilvl w:val="0"/>
          <w:numId w:val="90"/>
        </w:numPr>
        <w:tabs>
          <w:tab w:val="left" w:pos="567"/>
        </w:tabs>
      </w:pPr>
      <w:bookmarkStart w:id="280" w:name="_Toc481766939"/>
      <w:r w:rsidRPr="003A2C33">
        <w:lastRenderedPageBreak/>
        <w:t>Critère de la dimension relationnelle</w:t>
      </w:r>
      <w:bookmarkEnd w:id="280"/>
    </w:p>
    <w:p w14:paraId="5B553D2E" w14:textId="77777777" w:rsidR="00B1235B" w:rsidRPr="001953E3" w:rsidRDefault="00B1235B" w:rsidP="00B1235B">
      <w:pPr>
        <w:spacing w:line="280" w:lineRule="exact"/>
        <w:rPr>
          <w:rFonts w:cs="Arial"/>
          <w:sz w:val="20"/>
          <w:szCs w:val="20"/>
        </w:rPr>
      </w:pPr>
      <w:r w:rsidRPr="001953E3">
        <w:rPr>
          <w:rFonts w:cs="Arial"/>
          <w:b/>
          <w:sz w:val="20"/>
          <w:szCs w:val="20"/>
        </w:rPr>
        <w:t xml:space="preserve">Définition : </w:t>
      </w:r>
      <w:r w:rsidRPr="001953E3">
        <w:rPr>
          <w:rFonts w:cs="Arial"/>
          <w:sz w:val="20"/>
          <w:szCs w:val="20"/>
        </w:rPr>
        <w:t>La dimension relationnelle est appréciée en fonction des échanges, de la communication, de la négociation, de l'animation et de l'encadrement dans un environnement interne ou externe.</w:t>
      </w:r>
    </w:p>
    <w:tbl>
      <w:tblPr>
        <w:tblStyle w:val="Grilledutableau"/>
        <w:tblW w:w="0" w:type="auto"/>
        <w:tblLook w:val="04A0" w:firstRow="1" w:lastRow="0" w:firstColumn="1" w:lastColumn="0" w:noHBand="0" w:noVBand="1"/>
      </w:tblPr>
      <w:tblGrid>
        <w:gridCol w:w="7369"/>
        <w:gridCol w:w="1156"/>
      </w:tblGrid>
      <w:tr w:rsidR="00B1235B" w:rsidRPr="00C34C1B" w14:paraId="5B9DC24C" w14:textId="77777777" w:rsidTr="003A2C33">
        <w:trPr>
          <w:trHeight w:val="2115"/>
        </w:trPr>
        <w:tc>
          <w:tcPr>
            <w:tcW w:w="7369" w:type="dxa"/>
          </w:tcPr>
          <w:p w14:paraId="7018EDFE" w14:textId="77777777" w:rsidR="00B1235B" w:rsidRPr="001953E3" w:rsidRDefault="00B1235B" w:rsidP="00C4374B">
            <w:pPr>
              <w:rPr>
                <w:rFonts w:cs="Arial"/>
                <w:b/>
                <w:sz w:val="20"/>
                <w:szCs w:val="20"/>
              </w:rPr>
            </w:pPr>
          </w:p>
          <w:p w14:paraId="076F12C7" w14:textId="77777777" w:rsidR="00B1235B" w:rsidRPr="001953E3" w:rsidRDefault="00B1235B" w:rsidP="00C4374B">
            <w:pPr>
              <w:rPr>
                <w:rFonts w:cs="Arial"/>
                <w:b/>
                <w:sz w:val="20"/>
                <w:szCs w:val="20"/>
              </w:rPr>
            </w:pPr>
          </w:p>
          <w:p w14:paraId="4B30062D" w14:textId="77777777" w:rsidR="00B1235B" w:rsidRPr="001953E3" w:rsidRDefault="00B1235B" w:rsidP="00C4374B">
            <w:pPr>
              <w:jc w:val="center"/>
              <w:rPr>
                <w:rFonts w:cs="Arial"/>
                <w:b/>
                <w:sz w:val="20"/>
                <w:szCs w:val="20"/>
              </w:rPr>
            </w:pPr>
            <w:r w:rsidRPr="001953E3">
              <w:rPr>
                <w:rFonts w:cs="Arial"/>
                <w:b/>
                <w:sz w:val="20"/>
                <w:szCs w:val="20"/>
              </w:rPr>
              <w:t>Qualification requise</w:t>
            </w:r>
          </w:p>
          <w:p w14:paraId="0C69DACC" w14:textId="77777777" w:rsidR="00B1235B" w:rsidRPr="001953E3" w:rsidRDefault="00B1235B" w:rsidP="00C4374B">
            <w:pPr>
              <w:rPr>
                <w:rFonts w:cs="Arial"/>
                <w:b/>
                <w:sz w:val="20"/>
                <w:szCs w:val="20"/>
              </w:rPr>
            </w:pPr>
          </w:p>
        </w:tc>
        <w:tc>
          <w:tcPr>
            <w:tcW w:w="1156" w:type="dxa"/>
          </w:tcPr>
          <w:p w14:paraId="53FB6D8B" w14:textId="77777777" w:rsidR="00B1235B" w:rsidRPr="001953E3" w:rsidRDefault="00B1235B" w:rsidP="00C4374B">
            <w:pPr>
              <w:rPr>
                <w:rFonts w:cs="Arial"/>
                <w:b/>
                <w:sz w:val="20"/>
                <w:szCs w:val="20"/>
              </w:rPr>
            </w:pPr>
          </w:p>
          <w:p w14:paraId="6FA6587E" w14:textId="77777777" w:rsidR="00B1235B" w:rsidRPr="001953E3" w:rsidRDefault="00B1235B" w:rsidP="00C4374B">
            <w:pPr>
              <w:jc w:val="center"/>
              <w:rPr>
                <w:rFonts w:cs="Arial"/>
                <w:b/>
                <w:sz w:val="20"/>
                <w:szCs w:val="20"/>
              </w:rPr>
            </w:pPr>
            <w:r w:rsidRPr="001953E3">
              <w:rPr>
                <w:rFonts w:cs="Arial"/>
                <w:b/>
                <w:sz w:val="20"/>
                <w:szCs w:val="20"/>
              </w:rPr>
              <w:t>Nombre de points</w:t>
            </w:r>
          </w:p>
        </w:tc>
      </w:tr>
      <w:tr w:rsidR="00B1235B" w:rsidRPr="00C34C1B" w14:paraId="2FAF374D" w14:textId="77777777" w:rsidTr="003A2C33">
        <w:trPr>
          <w:trHeight w:val="675"/>
        </w:trPr>
        <w:tc>
          <w:tcPr>
            <w:tcW w:w="7369" w:type="dxa"/>
            <w:vAlign w:val="center"/>
          </w:tcPr>
          <w:p w14:paraId="4E33C66F" w14:textId="77777777" w:rsidR="00B1235B" w:rsidRPr="001953E3" w:rsidRDefault="00B1235B" w:rsidP="003A2C33">
            <w:pPr>
              <w:jc w:val="left"/>
              <w:rPr>
                <w:rFonts w:cs="Arial"/>
                <w:sz w:val="20"/>
                <w:szCs w:val="20"/>
              </w:rPr>
            </w:pPr>
            <w:r w:rsidRPr="001953E3">
              <w:rPr>
                <w:rFonts w:cs="Arial"/>
                <w:sz w:val="20"/>
                <w:szCs w:val="20"/>
              </w:rPr>
              <w:t>Fournit les informations demandée</w:t>
            </w:r>
            <w:r w:rsidR="003A2C33">
              <w:rPr>
                <w:rFonts w:cs="Arial"/>
                <w:sz w:val="20"/>
                <w:szCs w:val="20"/>
              </w:rPr>
              <w:t>s. Rend compte de son activité.</w:t>
            </w:r>
          </w:p>
        </w:tc>
        <w:tc>
          <w:tcPr>
            <w:tcW w:w="1156" w:type="dxa"/>
            <w:vAlign w:val="center"/>
          </w:tcPr>
          <w:p w14:paraId="33506E96" w14:textId="77777777" w:rsidR="00B1235B" w:rsidRPr="001953E3" w:rsidRDefault="00B1235B" w:rsidP="003A2C33">
            <w:pPr>
              <w:jc w:val="center"/>
              <w:rPr>
                <w:rFonts w:cs="Arial"/>
                <w:sz w:val="20"/>
                <w:szCs w:val="20"/>
              </w:rPr>
            </w:pPr>
            <w:r w:rsidRPr="001953E3">
              <w:rPr>
                <w:rFonts w:cs="Arial"/>
                <w:sz w:val="20"/>
                <w:szCs w:val="20"/>
              </w:rPr>
              <w:t>1.</w:t>
            </w:r>
          </w:p>
        </w:tc>
      </w:tr>
      <w:tr w:rsidR="00B1235B" w:rsidRPr="00C34C1B" w14:paraId="6EE5613C" w14:textId="77777777" w:rsidTr="003A2C33">
        <w:trPr>
          <w:trHeight w:val="1377"/>
        </w:trPr>
        <w:tc>
          <w:tcPr>
            <w:tcW w:w="7369" w:type="dxa"/>
            <w:vAlign w:val="center"/>
          </w:tcPr>
          <w:p w14:paraId="6FE95166" w14:textId="77777777" w:rsidR="00B1235B" w:rsidRPr="001953E3" w:rsidRDefault="00B1235B" w:rsidP="003A2C33">
            <w:pPr>
              <w:jc w:val="left"/>
              <w:rPr>
                <w:rFonts w:cs="Arial"/>
                <w:sz w:val="20"/>
                <w:szCs w:val="20"/>
              </w:rPr>
            </w:pPr>
            <w:r w:rsidRPr="001953E3">
              <w:rPr>
                <w:rFonts w:cs="Arial"/>
                <w:sz w:val="20"/>
                <w:szCs w:val="20"/>
              </w:rPr>
              <w:t>Explique à son interlocuteur les informations qu’il est chargé de transmettre et doit comprendre les informations qui lui sont transmises afin de les communiquer éventuellement à un tiers.</w:t>
            </w:r>
          </w:p>
        </w:tc>
        <w:tc>
          <w:tcPr>
            <w:tcW w:w="1156" w:type="dxa"/>
            <w:vAlign w:val="center"/>
          </w:tcPr>
          <w:p w14:paraId="64E49A62" w14:textId="77777777" w:rsidR="00B1235B" w:rsidRPr="001953E3" w:rsidRDefault="00B1235B" w:rsidP="003A2C33">
            <w:pPr>
              <w:jc w:val="center"/>
              <w:rPr>
                <w:rFonts w:cs="Arial"/>
                <w:sz w:val="20"/>
                <w:szCs w:val="20"/>
              </w:rPr>
            </w:pPr>
          </w:p>
          <w:p w14:paraId="310383D5" w14:textId="77777777" w:rsidR="00B1235B" w:rsidRPr="001953E3" w:rsidRDefault="00B1235B" w:rsidP="003A2C33">
            <w:pPr>
              <w:jc w:val="center"/>
              <w:rPr>
                <w:rFonts w:cs="Arial"/>
                <w:sz w:val="20"/>
                <w:szCs w:val="20"/>
              </w:rPr>
            </w:pPr>
            <w:r w:rsidRPr="001953E3">
              <w:rPr>
                <w:rFonts w:cs="Arial"/>
                <w:sz w:val="20"/>
                <w:szCs w:val="20"/>
              </w:rPr>
              <w:t>2.</w:t>
            </w:r>
          </w:p>
        </w:tc>
      </w:tr>
      <w:tr w:rsidR="00B1235B" w:rsidRPr="00C34C1B" w14:paraId="7970E417" w14:textId="77777777" w:rsidTr="003A2C33">
        <w:trPr>
          <w:trHeight w:val="2862"/>
        </w:trPr>
        <w:tc>
          <w:tcPr>
            <w:tcW w:w="7369" w:type="dxa"/>
            <w:vAlign w:val="center"/>
          </w:tcPr>
          <w:p w14:paraId="70D03959" w14:textId="77777777" w:rsidR="00B1235B" w:rsidRPr="001953E3" w:rsidRDefault="00B1235B" w:rsidP="003A2C33">
            <w:pPr>
              <w:jc w:val="left"/>
              <w:rPr>
                <w:rFonts w:cs="Arial"/>
                <w:b/>
                <w:sz w:val="20"/>
                <w:szCs w:val="20"/>
                <w:u w:val="single"/>
              </w:rPr>
            </w:pPr>
            <w:r w:rsidRPr="001953E3">
              <w:rPr>
                <w:rFonts w:cs="Arial"/>
                <w:b/>
                <w:sz w:val="20"/>
                <w:szCs w:val="20"/>
                <w:u w:val="single"/>
              </w:rPr>
              <w:t>Sans encadrement</w:t>
            </w:r>
          </w:p>
          <w:p w14:paraId="7F350397" w14:textId="77777777" w:rsidR="00B1235B" w:rsidRPr="001953E3" w:rsidRDefault="00B1235B" w:rsidP="003A2C33">
            <w:pPr>
              <w:jc w:val="left"/>
              <w:rPr>
                <w:rFonts w:cs="Arial"/>
                <w:sz w:val="20"/>
                <w:szCs w:val="20"/>
              </w:rPr>
            </w:pPr>
            <w:r w:rsidRPr="001953E3">
              <w:rPr>
                <w:rFonts w:cs="Arial"/>
                <w:sz w:val="20"/>
                <w:szCs w:val="20"/>
              </w:rPr>
              <w:t>Explique des situations ou des décisions en s’appuyant sur ses connaissances dans son domaine. Met en place des coopérations avec d’autres domaines.</w:t>
            </w:r>
          </w:p>
          <w:p w14:paraId="2FD7A63A" w14:textId="77777777" w:rsidR="00B1235B" w:rsidRPr="001953E3" w:rsidRDefault="00B1235B" w:rsidP="003A2C33">
            <w:pPr>
              <w:jc w:val="left"/>
              <w:rPr>
                <w:rFonts w:cs="Arial"/>
                <w:b/>
                <w:sz w:val="20"/>
                <w:szCs w:val="20"/>
                <w:u w:val="single"/>
              </w:rPr>
            </w:pPr>
            <w:r w:rsidRPr="001953E3">
              <w:rPr>
                <w:rFonts w:cs="Arial"/>
                <w:b/>
                <w:sz w:val="20"/>
                <w:szCs w:val="20"/>
                <w:u w:val="single"/>
              </w:rPr>
              <w:t xml:space="preserve">Encadrement </w:t>
            </w:r>
          </w:p>
          <w:p w14:paraId="7F10C7F9" w14:textId="77777777" w:rsidR="00B1235B" w:rsidRPr="001953E3" w:rsidRDefault="00B1235B" w:rsidP="003A2C33">
            <w:pPr>
              <w:jc w:val="left"/>
              <w:rPr>
                <w:rFonts w:cs="Arial"/>
                <w:sz w:val="20"/>
                <w:szCs w:val="20"/>
              </w:rPr>
            </w:pPr>
            <w:r w:rsidRPr="001953E3">
              <w:rPr>
                <w:rFonts w:cs="Arial"/>
                <w:sz w:val="20"/>
                <w:szCs w:val="20"/>
              </w:rPr>
              <w:t>Anime une équipe et régule les relations entre collaborateurs.</w:t>
            </w:r>
          </w:p>
          <w:p w14:paraId="41D4918B" w14:textId="77777777" w:rsidR="00B1235B" w:rsidRPr="001953E3" w:rsidRDefault="00B1235B" w:rsidP="003A2C33">
            <w:pPr>
              <w:jc w:val="left"/>
              <w:rPr>
                <w:rFonts w:cs="Arial"/>
                <w:sz w:val="20"/>
                <w:szCs w:val="20"/>
              </w:rPr>
            </w:pPr>
            <w:r w:rsidRPr="001953E3">
              <w:rPr>
                <w:rFonts w:cs="Arial"/>
                <w:sz w:val="20"/>
                <w:szCs w:val="20"/>
              </w:rPr>
              <w:t>Forme au</w:t>
            </w:r>
            <w:r w:rsidR="003A2C33">
              <w:rPr>
                <w:rFonts w:cs="Arial"/>
                <w:sz w:val="20"/>
                <w:szCs w:val="20"/>
              </w:rPr>
              <w:t>x activités de base du domaine.</w:t>
            </w:r>
          </w:p>
        </w:tc>
        <w:tc>
          <w:tcPr>
            <w:tcW w:w="1156" w:type="dxa"/>
            <w:vAlign w:val="center"/>
          </w:tcPr>
          <w:p w14:paraId="12E06587" w14:textId="77777777" w:rsidR="00B1235B" w:rsidRPr="001953E3" w:rsidRDefault="00B1235B" w:rsidP="003A2C33">
            <w:pPr>
              <w:jc w:val="center"/>
              <w:rPr>
                <w:rFonts w:cs="Arial"/>
                <w:sz w:val="20"/>
                <w:szCs w:val="20"/>
              </w:rPr>
            </w:pPr>
          </w:p>
          <w:p w14:paraId="45A3B253" w14:textId="77777777" w:rsidR="00B1235B" w:rsidRPr="001953E3" w:rsidRDefault="00B1235B" w:rsidP="003A2C33">
            <w:pPr>
              <w:jc w:val="center"/>
              <w:rPr>
                <w:rFonts w:cs="Arial"/>
                <w:sz w:val="20"/>
                <w:szCs w:val="20"/>
              </w:rPr>
            </w:pPr>
          </w:p>
          <w:p w14:paraId="33FD0287" w14:textId="77777777" w:rsidR="00B1235B" w:rsidRPr="001953E3" w:rsidRDefault="00B1235B" w:rsidP="003A2C33">
            <w:pPr>
              <w:jc w:val="center"/>
              <w:rPr>
                <w:rFonts w:cs="Arial"/>
                <w:sz w:val="20"/>
                <w:szCs w:val="20"/>
              </w:rPr>
            </w:pPr>
          </w:p>
          <w:p w14:paraId="0C56CFDC" w14:textId="77777777" w:rsidR="00B1235B" w:rsidRPr="001953E3" w:rsidRDefault="00B1235B" w:rsidP="003A2C33">
            <w:pPr>
              <w:jc w:val="center"/>
              <w:rPr>
                <w:rFonts w:cs="Arial"/>
                <w:sz w:val="20"/>
                <w:szCs w:val="20"/>
              </w:rPr>
            </w:pPr>
            <w:r w:rsidRPr="001953E3">
              <w:rPr>
                <w:rFonts w:cs="Arial"/>
                <w:sz w:val="20"/>
                <w:szCs w:val="20"/>
              </w:rPr>
              <w:t>3.</w:t>
            </w:r>
          </w:p>
        </w:tc>
      </w:tr>
      <w:tr w:rsidR="00B1235B" w:rsidRPr="00C34C1B" w14:paraId="0E574D44" w14:textId="77777777" w:rsidTr="003A2C33">
        <w:trPr>
          <w:trHeight w:val="2633"/>
        </w:trPr>
        <w:tc>
          <w:tcPr>
            <w:tcW w:w="7369" w:type="dxa"/>
            <w:vAlign w:val="center"/>
          </w:tcPr>
          <w:p w14:paraId="7AEB36E5" w14:textId="77777777" w:rsidR="00B1235B" w:rsidRPr="003A2C33" w:rsidRDefault="003A2C33" w:rsidP="003A2C33">
            <w:pPr>
              <w:jc w:val="left"/>
              <w:rPr>
                <w:rFonts w:cs="Arial"/>
                <w:b/>
                <w:sz w:val="20"/>
                <w:szCs w:val="20"/>
                <w:u w:val="single"/>
              </w:rPr>
            </w:pPr>
            <w:r>
              <w:rPr>
                <w:rFonts w:cs="Arial"/>
                <w:b/>
                <w:sz w:val="20"/>
                <w:szCs w:val="20"/>
                <w:u w:val="single"/>
              </w:rPr>
              <w:t>Sans encadrement</w:t>
            </w:r>
          </w:p>
          <w:p w14:paraId="2CA5E8CD" w14:textId="77777777" w:rsidR="00B1235B" w:rsidRPr="001953E3" w:rsidRDefault="00B1235B" w:rsidP="003A2C33">
            <w:pPr>
              <w:jc w:val="left"/>
              <w:rPr>
                <w:rFonts w:cs="Arial"/>
                <w:sz w:val="20"/>
                <w:szCs w:val="20"/>
              </w:rPr>
            </w:pPr>
            <w:r w:rsidRPr="001953E3">
              <w:rPr>
                <w:rFonts w:cs="Arial"/>
                <w:sz w:val="20"/>
                <w:szCs w:val="20"/>
              </w:rPr>
              <w:t>Diffuse ses connaissances dans son domaine et forme à des procédures ou des activités complexes.</w:t>
            </w:r>
          </w:p>
          <w:p w14:paraId="73E0D2D1" w14:textId="77777777" w:rsidR="00B1235B" w:rsidRPr="001953E3" w:rsidRDefault="00B1235B" w:rsidP="003A2C33">
            <w:pPr>
              <w:jc w:val="left"/>
              <w:rPr>
                <w:rFonts w:cs="Arial"/>
                <w:sz w:val="20"/>
                <w:szCs w:val="20"/>
              </w:rPr>
            </w:pPr>
            <w:r w:rsidRPr="001953E3">
              <w:rPr>
                <w:rFonts w:cs="Arial"/>
                <w:sz w:val="20"/>
                <w:szCs w:val="20"/>
              </w:rPr>
              <w:t>Réalise des négociations simples dans son domaine.</w:t>
            </w:r>
          </w:p>
          <w:p w14:paraId="13048DAC" w14:textId="77777777" w:rsidR="00B1235B" w:rsidRPr="003A2C33" w:rsidRDefault="003A2C33" w:rsidP="003A2C33">
            <w:pPr>
              <w:jc w:val="left"/>
              <w:rPr>
                <w:rFonts w:cs="Arial"/>
                <w:b/>
                <w:sz w:val="20"/>
                <w:szCs w:val="20"/>
                <w:u w:val="single"/>
              </w:rPr>
            </w:pPr>
            <w:r>
              <w:rPr>
                <w:rFonts w:cs="Arial"/>
                <w:b/>
                <w:sz w:val="20"/>
                <w:szCs w:val="20"/>
                <w:u w:val="single"/>
              </w:rPr>
              <w:t xml:space="preserve">Encadrement </w:t>
            </w:r>
          </w:p>
          <w:p w14:paraId="30BBA8C5" w14:textId="77777777" w:rsidR="00B1235B" w:rsidRPr="001953E3" w:rsidRDefault="00B1235B" w:rsidP="003A2C33">
            <w:pPr>
              <w:jc w:val="left"/>
              <w:rPr>
                <w:rFonts w:cs="Arial"/>
                <w:sz w:val="20"/>
                <w:szCs w:val="20"/>
              </w:rPr>
            </w:pPr>
            <w:r w:rsidRPr="001953E3">
              <w:rPr>
                <w:rFonts w:cs="Arial"/>
                <w:sz w:val="20"/>
                <w:szCs w:val="20"/>
              </w:rPr>
              <w:t>Mobilise son équipe autour des objectifs de son activité.</w:t>
            </w:r>
          </w:p>
          <w:p w14:paraId="2A466AA1" w14:textId="77777777" w:rsidR="00B1235B" w:rsidRPr="001953E3" w:rsidRDefault="00B1235B" w:rsidP="003A2C33">
            <w:pPr>
              <w:jc w:val="left"/>
              <w:rPr>
                <w:rFonts w:cs="Arial"/>
                <w:sz w:val="20"/>
                <w:szCs w:val="20"/>
              </w:rPr>
            </w:pPr>
            <w:r w:rsidRPr="001953E3">
              <w:rPr>
                <w:rFonts w:cs="Arial"/>
                <w:sz w:val="20"/>
                <w:szCs w:val="20"/>
              </w:rPr>
              <w:t>Forme à des procédu</w:t>
            </w:r>
            <w:r w:rsidR="003A2C33">
              <w:rPr>
                <w:rFonts w:cs="Arial"/>
                <w:sz w:val="20"/>
                <w:szCs w:val="20"/>
              </w:rPr>
              <w:t>res ou des activités complexes.</w:t>
            </w:r>
          </w:p>
        </w:tc>
        <w:tc>
          <w:tcPr>
            <w:tcW w:w="1156" w:type="dxa"/>
            <w:vAlign w:val="center"/>
          </w:tcPr>
          <w:p w14:paraId="6A756CE4" w14:textId="77777777" w:rsidR="00B1235B" w:rsidRPr="001953E3" w:rsidRDefault="00B1235B" w:rsidP="003A2C33">
            <w:pPr>
              <w:jc w:val="center"/>
              <w:rPr>
                <w:rFonts w:cs="Arial"/>
                <w:sz w:val="20"/>
                <w:szCs w:val="20"/>
              </w:rPr>
            </w:pPr>
          </w:p>
          <w:p w14:paraId="35DF4ED4" w14:textId="77777777" w:rsidR="00B1235B" w:rsidRPr="001953E3" w:rsidRDefault="00B1235B" w:rsidP="003A2C33">
            <w:pPr>
              <w:jc w:val="center"/>
              <w:rPr>
                <w:rFonts w:cs="Arial"/>
                <w:sz w:val="20"/>
                <w:szCs w:val="20"/>
              </w:rPr>
            </w:pPr>
          </w:p>
          <w:p w14:paraId="52DFF959" w14:textId="77777777" w:rsidR="00B1235B" w:rsidRPr="001953E3" w:rsidRDefault="00B1235B" w:rsidP="003A2C33">
            <w:pPr>
              <w:jc w:val="center"/>
              <w:rPr>
                <w:rFonts w:cs="Arial"/>
                <w:sz w:val="20"/>
                <w:szCs w:val="20"/>
              </w:rPr>
            </w:pPr>
          </w:p>
          <w:p w14:paraId="756DBF78" w14:textId="77777777" w:rsidR="00B1235B" w:rsidRPr="001953E3" w:rsidRDefault="00B1235B" w:rsidP="003A2C33">
            <w:pPr>
              <w:jc w:val="center"/>
              <w:rPr>
                <w:rFonts w:cs="Arial"/>
                <w:sz w:val="20"/>
                <w:szCs w:val="20"/>
              </w:rPr>
            </w:pPr>
            <w:r w:rsidRPr="001953E3">
              <w:rPr>
                <w:rFonts w:cs="Arial"/>
                <w:sz w:val="20"/>
                <w:szCs w:val="20"/>
              </w:rPr>
              <w:t>4.</w:t>
            </w:r>
          </w:p>
        </w:tc>
      </w:tr>
      <w:tr w:rsidR="00B1235B" w:rsidRPr="00C34C1B" w14:paraId="61AC4E34" w14:textId="77777777" w:rsidTr="003A2C33">
        <w:trPr>
          <w:trHeight w:val="839"/>
        </w:trPr>
        <w:tc>
          <w:tcPr>
            <w:tcW w:w="7369" w:type="dxa"/>
            <w:vAlign w:val="center"/>
          </w:tcPr>
          <w:p w14:paraId="463BE81E" w14:textId="77777777" w:rsidR="00B1235B" w:rsidRPr="001953E3" w:rsidRDefault="00B1235B" w:rsidP="003A2C33">
            <w:pPr>
              <w:jc w:val="left"/>
              <w:rPr>
                <w:rFonts w:cs="Arial"/>
                <w:b/>
                <w:sz w:val="20"/>
                <w:szCs w:val="20"/>
              </w:rPr>
            </w:pPr>
            <w:r w:rsidRPr="001953E3">
              <w:rPr>
                <w:rFonts w:cs="Arial"/>
                <w:sz w:val="20"/>
                <w:szCs w:val="20"/>
              </w:rPr>
              <w:t>Réalise des négociations complexes dans son domaine. Prend en charge la relation avec les partenaires décideurs en interne et en externe.</w:t>
            </w:r>
          </w:p>
        </w:tc>
        <w:tc>
          <w:tcPr>
            <w:tcW w:w="1156" w:type="dxa"/>
            <w:vAlign w:val="center"/>
          </w:tcPr>
          <w:p w14:paraId="0344AC81" w14:textId="77777777" w:rsidR="00B1235B" w:rsidRPr="001953E3" w:rsidRDefault="00B1235B" w:rsidP="003A2C33">
            <w:pPr>
              <w:jc w:val="center"/>
              <w:rPr>
                <w:rFonts w:cs="Arial"/>
                <w:sz w:val="20"/>
                <w:szCs w:val="20"/>
              </w:rPr>
            </w:pPr>
          </w:p>
          <w:p w14:paraId="7C9A9006" w14:textId="77777777" w:rsidR="00B1235B" w:rsidRPr="001953E3" w:rsidRDefault="00B1235B" w:rsidP="003A2C33">
            <w:pPr>
              <w:jc w:val="center"/>
              <w:rPr>
                <w:rFonts w:cs="Arial"/>
                <w:sz w:val="20"/>
                <w:szCs w:val="20"/>
              </w:rPr>
            </w:pPr>
            <w:r w:rsidRPr="001953E3">
              <w:rPr>
                <w:rFonts w:cs="Arial"/>
                <w:sz w:val="20"/>
                <w:szCs w:val="20"/>
              </w:rPr>
              <w:t>5.</w:t>
            </w:r>
          </w:p>
          <w:p w14:paraId="50943B1B" w14:textId="77777777" w:rsidR="00B1235B" w:rsidRPr="001953E3" w:rsidRDefault="00B1235B" w:rsidP="003A2C33">
            <w:pPr>
              <w:jc w:val="center"/>
              <w:rPr>
                <w:rFonts w:cs="Arial"/>
                <w:sz w:val="20"/>
                <w:szCs w:val="20"/>
              </w:rPr>
            </w:pPr>
          </w:p>
        </w:tc>
      </w:tr>
      <w:tr w:rsidR="00B1235B" w:rsidRPr="00C34C1B" w14:paraId="71CBDA7C" w14:textId="77777777" w:rsidTr="003A2C33">
        <w:trPr>
          <w:trHeight w:val="789"/>
        </w:trPr>
        <w:tc>
          <w:tcPr>
            <w:tcW w:w="7369" w:type="dxa"/>
            <w:vAlign w:val="center"/>
          </w:tcPr>
          <w:p w14:paraId="2A41011A" w14:textId="77777777" w:rsidR="00B1235B" w:rsidRPr="001953E3" w:rsidRDefault="00B1235B" w:rsidP="003A2C33">
            <w:pPr>
              <w:jc w:val="left"/>
              <w:rPr>
                <w:rFonts w:cs="Arial"/>
                <w:sz w:val="20"/>
                <w:szCs w:val="20"/>
              </w:rPr>
            </w:pPr>
            <w:r w:rsidRPr="001953E3">
              <w:rPr>
                <w:rFonts w:cs="Arial"/>
                <w:sz w:val="20"/>
                <w:szCs w:val="20"/>
              </w:rPr>
              <w:t>Réalise des négociations sociales et/ou politiques pour l’organisme.</w:t>
            </w:r>
          </w:p>
          <w:p w14:paraId="1AD3FE9E" w14:textId="77777777" w:rsidR="00B1235B" w:rsidRPr="001953E3" w:rsidRDefault="00B1235B" w:rsidP="003A2C33">
            <w:pPr>
              <w:jc w:val="left"/>
              <w:rPr>
                <w:rFonts w:cs="Arial"/>
                <w:b/>
                <w:sz w:val="20"/>
                <w:szCs w:val="20"/>
              </w:rPr>
            </w:pPr>
          </w:p>
        </w:tc>
        <w:tc>
          <w:tcPr>
            <w:tcW w:w="1156" w:type="dxa"/>
            <w:vAlign w:val="center"/>
          </w:tcPr>
          <w:p w14:paraId="51DBA167" w14:textId="77777777" w:rsidR="00B1235B" w:rsidRPr="001953E3" w:rsidRDefault="00B1235B" w:rsidP="003A2C33">
            <w:pPr>
              <w:jc w:val="center"/>
              <w:rPr>
                <w:rFonts w:cs="Arial"/>
                <w:sz w:val="20"/>
                <w:szCs w:val="20"/>
              </w:rPr>
            </w:pPr>
            <w:r w:rsidRPr="001953E3">
              <w:rPr>
                <w:rFonts w:cs="Arial"/>
                <w:sz w:val="20"/>
                <w:szCs w:val="20"/>
              </w:rPr>
              <w:t>6.</w:t>
            </w:r>
          </w:p>
        </w:tc>
      </w:tr>
    </w:tbl>
    <w:p w14:paraId="3489C0BB" w14:textId="77777777" w:rsidR="00B1235B" w:rsidRPr="001953E3" w:rsidRDefault="00B1235B" w:rsidP="00B1235B">
      <w:pPr>
        <w:rPr>
          <w:rFonts w:cs="Arial"/>
          <w:b/>
          <w:sz w:val="20"/>
          <w:szCs w:val="20"/>
        </w:rPr>
      </w:pPr>
    </w:p>
    <w:p w14:paraId="23B39F2D" w14:textId="77777777" w:rsidR="00B1235B" w:rsidRPr="001953E3" w:rsidRDefault="00B1235B" w:rsidP="003A2C33">
      <w:pPr>
        <w:spacing w:line="259" w:lineRule="auto"/>
        <w:rPr>
          <w:rFonts w:cs="Arial"/>
          <w:b/>
          <w:sz w:val="20"/>
          <w:szCs w:val="20"/>
        </w:rPr>
      </w:pPr>
      <w:r>
        <w:rPr>
          <w:rFonts w:cs="Arial"/>
          <w:b/>
          <w:sz w:val="20"/>
          <w:szCs w:val="20"/>
        </w:rPr>
        <w:br w:type="page"/>
      </w:r>
    </w:p>
    <w:p w14:paraId="3CEE41A3" w14:textId="77777777" w:rsidR="00B1235B" w:rsidRPr="003A2C33" w:rsidRDefault="00B1235B" w:rsidP="00E0745A">
      <w:pPr>
        <w:pStyle w:val="Titre2"/>
        <w:numPr>
          <w:ilvl w:val="0"/>
          <w:numId w:val="90"/>
        </w:numPr>
        <w:tabs>
          <w:tab w:val="left" w:pos="567"/>
        </w:tabs>
      </w:pPr>
      <w:bookmarkStart w:id="281" w:name="_Toc481766940"/>
      <w:r w:rsidRPr="003A2C33">
        <w:lastRenderedPageBreak/>
        <w:t>Critère de la technicité</w:t>
      </w:r>
      <w:bookmarkEnd w:id="281"/>
    </w:p>
    <w:p w14:paraId="1B58DE36" w14:textId="77777777" w:rsidR="00B1235B" w:rsidRPr="001953E3" w:rsidRDefault="00B1235B" w:rsidP="00B1235B">
      <w:pPr>
        <w:spacing w:line="280" w:lineRule="exact"/>
        <w:rPr>
          <w:rFonts w:cs="Arial"/>
          <w:sz w:val="20"/>
          <w:szCs w:val="20"/>
        </w:rPr>
      </w:pPr>
      <w:r w:rsidRPr="001953E3">
        <w:rPr>
          <w:rFonts w:cs="Arial"/>
          <w:b/>
          <w:sz w:val="20"/>
          <w:szCs w:val="20"/>
        </w:rPr>
        <w:t xml:space="preserve">Définition : </w:t>
      </w:r>
      <w:r w:rsidRPr="001953E3">
        <w:rPr>
          <w:rFonts w:cs="Arial"/>
          <w:sz w:val="20"/>
          <w:szCs w:val="20"/>
        </w:rPr>
        <w:t>La technicité est appréciée en fonction de la difficulté et la diversité des situations rencontrées dans l'emploi et le niveau de réflexion nécessaire pour effectuer des tâches ou prendre des décisions.</w:t>
      </w:r>
    </w:p>
    <w:tbl>
      <w:tblPr>
        <w:tblStyle w:val="Grilledutableau"/>
        <w:tblW w:w="0" w:type="auto"/>
        <w:tblLook w:val="04A0" w:firstRow="1" w:lastRow="0" w:firstColumn="1" w:lastColumn="0" w:noHBand="0" w:noVBand="1"/>
      </w:tblPr>
      <w:tblGrid>
        <w:gridCol w:w="7613"/>
        <w:gridCol w:w="1194"/>
      </w:tblGrid>
      <w:tr w:rsidR="00B1235B" w:rsidRPr="00C34C1B" w14:paraId="33C30170" w14:textId="77777777" w:rsidTr="003A2C33">
        <w:trPr>
          <w:trHeight w:val="1709"/>
        </w:trPr>
        <w:tc>
          <w:tcPr>
            <w:tcW w:w="7613" w:type="dxa"/>
          </w:tcPr>
          <w:p w14:paraId="3B5188D9" w14:textId="77777777" w:rsidR="00B1235B" w:rsidRPr="001953E3" w:rsidRDefault="00B1235B" w:rsidP="00C4374B">
            <w:pPr>
              <w:spacing w:after="160"/>
              <w:rPr>
                <w:rFonts w:cs="Arial"/>
                <w:b/>
                <w:sz w:val="20"/>
                <w:szCs w:val="20"/>
              </w:rPr>
            </w:pPr>
          </w:p>
          <w:p w14:paraId="41FBAE65" w14:textId="77777777" w:rsidR="00B1235B" w:rsidRPr="001953E3" w:rsidRDefault="00B1235B" w:rsidP="00C4374B">
            <w:pPr>
              <w:spacing w:after="160"/>
              <w:jc w:val="center"/>
              <w:rPr>
                <w:rFonts w:cs="Arial"/>
                <w:b/>
                <w:sz w:val="20"/>
                <w:szCs w:val="20"/>
              </w:rPr>
            </w:pPr>
            <w:r w:rsidRPr="001953E3">
              <w:rPr>
                <w:rFonts w:cs="Arial"/>
                <w:b/>
                <w:sz w:val="20"/>
                <w:szCs w:val="20"/>
              </w:rPr>
              <w:t>Qualification requise</w:t>
            </w:r>
          </w:p>
          <w:p w14:paraId="6F5E300E" w14:textId="77777777" w:rsidR="00B1235B" w:rsidRPr="001953E3" w:rsidRDefault="00B1235B" w:rsidP="00C4374B">
            <w:pPr>
              <w:spacing w:after="160"/>
              <w:rPr>
                <w:rFonts w:cs="Arial"/>
                <w:b/>
                <w:sz w:val="20"/>
                <w:szCs w:val="20"/>
              </w:rPr>
            </w:pPr>
          </w:p>
        </w:tc>
        <w:tc>
          <w:tcPr>
            <w:tcW w:w="1194" w:type="dxa"/>
          </w:tcPr>
          <w:p w14:paraId="0B668159" w14:textId="77777777" w:rsidR="00B1235B" w:rsidRPr="001953E3" w:rsidRDefault="00B1235B" w:rsidP="00C4374B">
            <w:pPr>
              <w:spacing w:after="160"/>
              <w:rPr>
                <w:rFonts w:cs="Arial"/>
                <w:b/>
                <w:sz w:val="20"/>
                <w:szCs w:val="20"/>
              </w:rPr>
            </w:pPr>
          </w:p>
          <w:p w14:paraId="767CFB56" w14:textId="77777777" w:rsidR="00B1235B" w:rsidRPr="001953E3" w:rsidRDefault="00B1235B" w:rsidP="00C4374B">
            <w:pPr>
              <w:spacing w:after="160"/>
              <w:rPr>
                <w:rFonts w:cs="Arial"/>
                <w:b/>
                <w:sz w:val="20"/>
                <w:szCs w:val="20"/>
              </w:rPr>
            </w:pPr>
            <w:r w:rsidRPr="001953E3">
              <w:rPr>
                <w:rFonts w:cs="Arial"/>
                <w:b/>
                <w:sz w:val="20"/>
                <w:szCs w:val="20"/>
              </w:rPr>
              <w:t>Nombre de points</w:t>
            </w:r>
          </w:p>
        </w:tc>
      </w:tr>
      <w:tr w:rsidR="00B1235B" w:rsidRPr="00C34C1B" w14:paraId="5EB089CC" w14:textId="77777777" w:rsidTr="003A2C33">
        <w:trPr>
          <w:trHeight w:val="1123"/>
        </w:trPr>
        <w:tc>
          <w:tcPr>
            <w:tcW w:w="7613" w:type="dxa"/>
            <w:vAlign w:val="center"/>
          </w:tcPr>
          <w:p w14:paraId="5B1AEE71" w14:textId="77777777" w:rsidR="00B1235B" w:rsidRPr="001953E3" w:rsidRDefault="00B1235B" w:rsidP="003A2C33">
            <w:pPr>
              <w:jc w:val="left"/>
              <w:rPr>
                <w:rFonts w:cs="Arial"/>
                <w:sz w:val="20"/>
                <w:szCs w:val="20"/>
              </w:rPr>
            </w:pPr>
            <w:r w:rsidRPr="001953E3">
              <w:rPr>
                <w:rFonts w:cs="Arial"/>
                <w:sz w:val="20"/>
                <w:szCs w:val="20"/>
              </w:rPr>
              <w:t>Réalise des tâches simples demandant un apprentissage court.</w:t>
            </w:r>
          </w:p>
        </w:tc>
        <w:tc>
          <w:tcPr>
            <w:tcW w:w="1194" w:type="dxa"/>
            <w:vAlign w:val="center"/>
          </w:tcPr>
          <w:p w14:paraId="333A4D34" w14:textId="77777777" w:rsidR="00B1235B" w:rsidRPr="001953E3" w:rsidRDefault="00B1235B" w:rsidP="003A2C33">
            <w:pPr>
              <w:spacing w:after="160"/>
              <w:jc w:val="center"/>
              <w:rPr>
                <w:rFonts w:cs="Arial"/>
                <w:sz w:val="20"/>
                <w:szCs w:val="20"/>
              </w:rPr>
            </w:pPr>
            <w:r w:rsidRPr="001953E3">
              <w:rPr>
                <w:rFonts w:cs="Arial"/>
                <w:sz w:val="20"/>
                <w:szCs w:val="20"/>
              </w:rPr>
              <w:t>1.</w:t>
            </w:r>
          </w:p>
        </w:tc>
      </w:tr>
      <w:tr w:rsidR="00B1235B" w:rsidRPr="00C34C1B" w14:paraId="02B01252" w14:textId="77777777" w:rsidTr="003A2C33">
        <w:trPr>
          <w:trHeight w:val="1147"/>
        </w:trPr>
        <w:tc>
          <w:tcPr>
            <w:tcW w:w="7613" w:type="dxa"/>
            <w:vAlign w:val="center"/>
          </w:tcPr>
          <w:p w14:paraId="35A34302" w14:textId="77777777" w:rsidR="00B1235B" w:rsidRPr="001953E3" w:rsidRDefault="00B1235B" w:rsidP="003A2C33">
            <w:pPr>
              <w:spacing w:after="160"/>
              <w:jc w:val="left"/>
              <w:rPr>
                <w:rFonts w:cs="Arial"/>
                <w:sz w:val="20"/>
                <w:szCs w:val="20"/>
              </w:rPr>
            </w:pPr>
            <w:r w:rsidRPr="001953E3">
              <w:rPr>
                <w:rFonts w:cs="Arial"/>
                <w:sz w:val="20"/>
                <w:szCs w:val="20"/>
              </w:rPr>
              <w:t>Réalise des tâches simples en combinant des opérations propres à son métier ou réalise des opérations qualifiées nécessitant une attention et une dextérité spécifiques.</w:t>
            </w:r>
          </w:p>
        </w:tc>
        <w:tc>
          <w:tcPr>
            <w:tcW w:w="1194" w:type="dxa"/>
            <w:vAlign w:val="center"/>
          </w:tcPr>
          <w:p w14:paraId="534E6CC8" w14:textId="77777777" w:rsidR="00B1235B" w:rsidRPr="001953E3" w:rsidRDefault="00B1235B" w:rsidP="003A2C33">
            <w:pPr>
              <w:spacing w:after="160"/>
              <w:jc w:val="center"/>
              <w:rPr>
                <w:rFonts w:cs="Arial"/>
                <w:sz w:val="20"/>
                <w:szCs w:val="20"/>
              </w:rPr>
            </w:pPr>
            <w:r w:rsidRPr="001953E3">
              <w:rPr>
                <w:rFonts w:cs="Arial"/>
                <w:sz w:val="20"/>
                <w:szCs w:val="20"/>
              </w:rPr>
              <w:t>2.</w:t>
            </w:r>
          </w:p>
        </w:tc>
      </w:tr>
      <w:tr w:rsidR="00B1235B" w:rsidRPr="00C34C1B" w14:paraId="74C29D7F" w14:textId="77777777" w:rsidTr="003A2C33">
        <w:trPr>
          <w:trHeight w:val="1807"/>
        </w:trPr>
        <w:tc>
          <w:tcPr>
            <w:tcW w:w="7613" w:type="dxa"/>
            <w:vAlign w:val="center"/>
          </w:tcPr>
          <w:p w14:paraId="37BB8937" w14:textId="77777777" w:rsidR="00B1235B" w:rsidRPr="001953E3" w:rsidRDefault="00B1235B" w:rsidP="003A2C33">
            <w:pPr>
              <w:spacing w:after="160"/>
              <w:jc w:val="left"/>
              <w:rPr>
                <w:rFonts w:cs="Arial"/>
                <w:sz w:val="20"/>
                <w:szCs w:val="20"/>
              </w:rPr>
            </w:pPr>
            <w:r w:rsidRPr="001953E3">
              <w:rPr>
                <w:rFonts w:cs="Arial"/>
                <w:sz w:val="20"/>
                <w:szCs w:val="20"/>
              </w:rPr>
              <w:t>Applique une ou plusieurs techniques professionnelles et le cas échéant des techniques connexes.</w:t>
            </w:r>
          </w:p>
          <w:p w14:paraId="308BCA04" w14:textId="77777777" w:rsidR="00B1235B" w:rsidRPr="001953E3" w:rsidRDefault="00B1235B" w:rsidP="003A2C33">
            <w:pPr>
              <w:spacing w:after="160"/>
              <w:jc w:val="left"/>
              <w:rPr>
                <w:rFonts w:cs="Arial"/>
                <w:sz w:val="20"/>
                <w:szCs w:val="20"/>
              </w:rPr>
            </w:pPr>
            <w:r w:rsidRPr="001953E3">
              <w:rPr>
                <w:rFonts w:cs="Arial"/>
                <w:sz w:val="20"/>
                <w:szCs w:val="20"/>
              </w:rPr>
              <w:t>Interprète les informations complémentaires qu’il réunit en vue d’opér</w:t>
            </w:r>
            <w:r w:rsidR="003A2C33">
              <w:rPr>
                <w:rFonts w:cs="Arial"/>
                <w:sz w:val="20"/>
                <w:szCs w:val="20"/>
              </w:rPr>
              <w:t>er les adaptations nécessaires.</w:t>
            </w:r>
          </w:p>
        </w:tc>
        <w:tc>
          <w:tcPr>
            <w:tcW w:w="1194" w:type="dxa"/>
            <w:vAlign w:val="center"/>
          </w:tcPr>
          <w:p w14:paraId="7DD1CD6C" w14:textId="77777777" w:rsidR="00B1235B" w:rsidRPr="001953E3" w:rsidRDefault="00B1235B" w:rsidP="003A2C33">
            <w:pPr>
              <w:spacing w:after="160"/>
              <w:jc w:val="center"/>
              <w:rPr>
                <w:rFonts w:cs="Arial"/>
                <w:sz w:val="20"/>
                <w:szCs w:val="20"/>
              </w:rPr>
            </w:pPr>
            <w:r w:rsidRPr="001953E3">
              <w:rPr>
                <w:rFonts w:cs="Arial"/>
                <w:sz w:val="20"/>
                <w:szCs w:val="20"/>
              </w:rPr>
              <w:t>3.</w:t>
            </w:r>
          </w:p>
        </w:tc>
      </w:tr>
      <w:tr w:rsidR="00B1235B" w:rsidRPr="00C34C1B" w14:paraId="34DCC85B" w14:textId="77777777" w:rsidTr="003A2C33">
        <w:trPr>
          <w:trHeight w:val="1342"/>
        </w:trPr>
        <w:tc>
          <w:tcPr>
            <w:tcW w:w="7613" w:type="dxa"/>
            <w:vAlign w:val="center"/>
          </w:tcPr>
          <w:p w14:paraId="6920F550" w14:textId="77777777" w:rsidR="00B1235B" w:rsidRPr="001953E3" w:rsidRDefault="00B1235B" w:rsidP="003A2C33">
            <w:pPr>
              <w:jc w:val="left"/>
              <w:rPr>
                <w:rFonts w:cs="Arial"/>
                <w:sz w:val="20"/>
                <w:szCs w:val="20"/>
              </w:rPr>
            </w:pPr>
            <w:r w:rsidRPr="001953E3">
              <w:rPr>
                <w:rFonts w:cs="Arial"/>
                <w:sz w:val="20"/>
                <w:szCs w:val="20"/>
              </w:rPr>
              <w:t>Tient compte des contraintes d’ordre technique, administratif, économique et financier pour adapter les inst</w:t>
            </w:r>
            <w:r w:rsidR="003A2C33">
              <w:rPr>
                <w:rFonts w:cs="Arial"/>
                <w:sz w:val="20"/>
                <w:szCs w:val="20"/>
              </w:rPr>
              <w:t>ructions reçues aux situations.</w:t>
            </w:r>
          </w:p>
          <w:p w14:paraId="306FF8B9" w14:textId="77777777" w:rsidR="00B1235B" w:rsidRPr="001953E3" w:rsidRDefault="00B1235B" w:rsidP="003A2C33">
            <w:pPr>
              <w:jc w:val="left"/>
              <w:rPr>
                <w:rFonts w:cs="Arial"/>
                <w:sz w:val="20"/>
                <w:szCs w:val="20"/>
              </w:rPr>
            </w:pPr>
            <w:r w:rsidRPr="001953E3">
              <w:rPr>
                <w:rFonts w:cs="Arial"/>
                <w:sz w:val="20"/>
                <w:szCs w:val="20"/>
              </w:rPr>
              <w:t>Détermine les moyens d’actions i</w:t>
            </w:r>
            <w:r w:rsidR="003A2C33">
              <w:rPr>
                <w:rFonts w:cs="Arial"/>
                <w:sz w:val="20"/>
                <w:szCs w:val="20"/>
              </w:rPr>
              <w:t>ntégrant les données observées.</w:t>
            </w:r>
            <w:r w:rsidRPr="001953E3">
              <w:rPr>
                <w:rFonts w:cs="Arial"/>
                <w:sz w:val="20"/>
                <w:szCs w:val="20"/>
              </w:rPr>
              <w:tab/>
            </w:r>
          </w:p>
        </w:tc>
        <w:tc>
          <w:tcPr>
            <w:tcW w:w="1194" w:type="dxa"/>
            <w:vAlign w:val="center"/>
          </w:tcPr>
          <w:p w14:paraId="52A591F2" w14:textId="77777777" w:rsidR="00B1235B" w:rsidRPr="001953E3" w:rsidRDefault="00B1235B" w:rsidP="003A2C33">
            <w:pPr>
              <w:spacing w:after="160"/>
              <w:jc w:val="center"/>
              <w:rPr>
                <w:rFonts w:cs="Arial"/>
                <w:sz w:val="20"/>
                <w:szCs w:val="20"/>
              </w:rPr>
            </w:pPr>
            <w:r w:rsidRPr="001953E3">
              <w:rPr>
                <w:rFonts w:cs="Arial"/>
                <w:sz w:val="20"/>
                <w:szCs w:val="20"/>
              </w:rPr>
              <w:t>4.</w:t>
            </w:r>
          </w:p>
        </w:tc>
      </w:tr>
      <w:tr w:rsidR="00B1235B" w:rsidRPr="00C34C1B" w14:paraId="1AAE9175" w14:textId="77777777" w:rsidTr="003A2C33">
        <w:trPr>
          <w:trHeight w:val="1709"/>
        </w:trPr>
        <w:tc>
          <w:tcPr>
            <w:tcW w:w="7613" w:type="dxa"/>
            <w:vAlign w:val="center"/>
          </w:tcPr>
          <w:p w14:paraId="14FF23ED" w14:textId="77777777" w:rsidR="00B1235B" w:rsidRPr="001953E3" w:rsidRDefault="00B1235B" w:rsidP="003A2C33">
            <w:pPr>
              <w:spacing w:after="160"/>
              <w:jc w:val="left"/>
              <w:rPr>
                <w:rFonts w:cs="Arial"/>
                <w:sz w:val="20"/>
                <w:szCs w:val="20"/>
              </w:rPr>
            </w:pPr>
            <w:r w:rsidRPr="001953E3">
              <w:rPr>
                <w:rFonts w:cs="Arial"/>
                <w:sz w:val="20"/>
                <w:szCs w:val="20"/>
              </w:rPr>
              <w:t>Conduit des études ou des projets transversaux en intégrant les contraintes techniques, administratives, économiques et financières.</w:t>
            </w:r>
          </w:p>
        </w:tc>
        <w:tc>
          <w:tcPr>
            <w:tcW w:w="1194" w:type="dxa"/>
            <w:vAlign w:val="center"/>
          </w:tcPr>
          <w:p w14:paraId="1B11FEE9" w14:textId="77777777" w:rsidR="00B1235B" w:rsidRPr="001953E3" w:rsidRDefault="00B1235B" w:rsidP="003A2C33">
            <w:pPr>
              <w:spacing w:after="160"/>
              <w:jc w:val="center"/>
              <w:rPr>
                <w:rFonts w:cs="Arial"/>
                <w:sz w:val="20"/>
                <w:szCs w:val="20"/>
              </w:rPr>
            </w:pPr>
            <w:r w:rsidRPr="001953E3">
              <w:rPr>
                <w:rFonts w:cs="Arial"/>
                <w:sz w:val="20"/>
                <w:szCs w:val="20"/>
              </w:rPr>
              <w:t>5.</w:t>
            </w:r>
          </w:p>
          <w:p w14:paraId="1C6CF2E2" w14:textId="77777777" w:rsidR="00B1235B" w:rsidRPr="001953E3" w:rsidRDefault="00B1235B" w:rsidP="003A2C33">
            <w:pPr>
              <w:spacing w:after="160"/>
              <w:jc w:val="center"/>
              <w:rPr>
                <w:rFonts w:cs="Arial"/>
                <w:sz w:val="20"/>
                <w:szCs w:val="20"/>
              </w:rPr>
            </w:pPr>
          </w:p>
        </w:tc>
      </w:tr>
      <w:tr w:rsidR="00B1235B" w:rsidRPr="00C34C1B" w14:paraId="48756646" w14:textId="77777777" w:rsidTr="003A2C33">
        <w:trPr>
          <w:trHeight w:val="1685"/>
        </w:trPr>
        <w:tc>
          <w:tcPr>
            <w:tcW w:w="7613" w:type="dxa"/>
            <w:vAlign w:val="center"/>
          </w:tcPr>
          <w:p w14:paraId="360F08AD" w14:textId="77777777" w:rsidR="00B1235B" w:rsidRPr="001953E3" w:rsidRDefault="00B1235B" w:rsidP="003A2C33">
            <w:pPr>
              <w:jc w:val="left"/>
              <w:rPr>
                <w:rFonts w:cs="Arial"/>
                <w:sz w:val="20"/>
                <w:szCs w:val="20"/>
              </w:rPr>
            </w:pPr>
            <w:r w:rsidRPr="001953E3">
              <w:rPr>
                <w:rFonts w:cs="Arial"/>
                <w:sz w:val="20"/>
                <w:szCs w:val="20"/>
              </w:rPr>
              <w:t>Supervise des études ou projets transversaux en intégrant les contraintes techniques, administrative</w:t>
            </w:r>
            <w:r w:rsidR="003A2C33">
              <w:rPr>
                <w:rFonts w:cs="Arial"/>
                <w:sz w:val="20"/>
                <w:szCs w:val="20"/>
              </w:rPr>
              <w:t xml:space="preserve">s, économiques et financières. </w:t>
            </w:r>
          </w:p>
          <w:p w14:paraId="79CCA026" w14:textId="77777777" w:rsidR="00B1235B" w:rsidRPr="001953E3" w:rsidRDefault="00B1235B" w:rsidP="003A2C33">
            <w:pPr>
              <w:jc w:val="left"/>
              <w:rPr>
                <w:rFonts w:cs="Arial"/>
                <w:b/>
                <w:sz w:val="20"/>
                <w:szCs w:val="20"/>
              </w:rPr>
            </w:pPr>
            <w:r w:rsidRPr="001953E3">
              <w:rPr>
                <w:rFonts w:cs="Arial"/>
                <w:sz w:val="20"/>
                <w:szCs w:val="20"/>
              </w:rPr>
              <w:t>Elabore des solutions en réponse à des problèmes complexes transversaux et impactant la marche globale de l’organisme.</w:t>
            </w:r>
            <w:r w:rsidRPr="001953E3">
              <w:rPr>
                <w:rFonts w:cs="Arial"/>
                <w:b/>
                <w:sz w:val="20"/>
                <w:szCs w:val="20"/>
              </w:rPr>
              <w:t xml:space="preserve"> </w:t>
            </w:r>
          </w:p>
        </w:tc>
        <w:tc>
          <w:tcPr>
            <w:tcW w:w="1194" w:type="dxa"/>
            <w:vAlign w:val="center"/>
          </w:tcPr>
          <w:p w14:paraId="3A28C0B3" w14:textId="77777777" w:rsidR="00B1235B" w:rsidRPr="001953E3" w:rsidRDefault="00B1235B" w:rsidP="003A2C33">
            <w:pPr>
              <w:spacing w:after="160"/>
              <w:jc w:val="center"/>
              <w:rPr>
                <w:rFonts w:cs="Arial"/>
                <w:sz w:val="20"/>
                <w:szCs w:val="20"/>
              </w:rPr>
            </w:pPr>
            <w:r w:rsidRPr="001953E3">
              <w:rPr>
                <w:rFonts w:cs="Arial"/>
                <w:sz w:val="20"/>
                <w:szCs w:val="20"/>
              </w:rPr>
              <w:t>6.</w:t>
            </w:r>
          </w:p>
        </w:tc>
      </w:tr>
    </w:tbl>
    <w:p w14:paraId="5AE15DB3" w14:textId="77777777" w:rsidR="00B1235B" w:rsidRPr="003A2C33" w:rsidRDefault="00B1235B" w:rsidP="003A2C33">
      <w:pPr>
        <w:spacing w:line="259" w:lineRule="auto"/>
        <w:rPr>
          <w:rFonts w:cs="Arial"/>
          <w:sz w:val="20"/>
          <w:szCs w:val="20"/>
        </w:rPr>
      </w:pPr>
    </w:p>
    <w:p w14:paraId="12D486CE" w14:textId="77777777" w:rsidR="003A2C33" w:rsidRDefault="003A2C33">
      <w:pPr>
        <w:spacing w:after="160" w:line="259" w:lineRule="auto"/>
        <w:jc w:val="left"/>
        <w:rPr>
          <w:rFonts w:eastAsiaTheme="majorEastAsia" w:cstheme="majorBidi"/>
          <w:b/>
          <w:caps/>
          <w:sz w:val="24"/>
          <w:szCs w:val="26"/>
          <w:highlight w:val="lightGray"/>
        </w:rPr>
      </w:pPr>
      <w:r>
        <w:rPr>
          <w:highlight w:val="lightGray"/>
        </w:rPr>
        <w:br w:type="page"/>
      </w:r>
    </w:p>
    <w:p w14:paraId="7E443A17" w14:textId="77777777" w:rsidR="00B1235B" w:rsidRPr="003A2C33" w:rsidRDefault="00B1235B" w:rsidP="00E0745A">
      <w:pPr>
        <w:pStyle w:val="Titre2"/>
        <w:numPr>
          <w:ilvl w:val="0"/>
          <w:numId w:val="90"/>
        </w:numPr>
        <w:tabs>
          <w:tab w:val="left" w:pos="567"/>
        </w:tabs>
      </w:pPr>
      <w:bookmarkStart w:id="282" w:name="_Toc481766941"/>
      <w:r w:rsidRPr="003A2C33">
        <w:lastRenderedPageBreak/>
        <w:t>Critère des connaissances requises</w:t>
      </w:r>
      <w:bookmarkEnd w:id="282"/>
    </w:p>
    <w:p w14:paraId="1A757979" w14:textId="77777777" w:rsidR="00B1235B" w:rsidRPr="001953E3" w:rsidRDefault="00B1235B" w:rsidP="00B1235B">
      <w:pPr>
        <w:spacing w:line="280" w:lineRule="exact"/>
        <w:rPr>
          <w:rFonts w:cs="Arial"/>
          <w:sz w:val="20"/>
          <w:szCs w:val="20"/>
        </w:rPr>
      </w:pPr>
      <w:r w:rsidRPr="001953E3">
        <w:rPr>
          <w:rFonts w:cs="Arial"/>
          <w:b/>
          <w:sz w:val="20"/>
          <w:szCs w:val="20"/>
        </w:rPr>
        <w:t>Définition :</w:t>
      </w:r>
      <w:r w:rsidRPr="001953E3">
        <w:rPr>
          <w:rFonts w:cs="Arial"/>
          <w:sz w:val="20"/>
          <w:szCs w:val="20"/>
        </w:rPr>
        <w:t xml:space="preserve"> Les connaissances requises sont appréciées en fonction de l'ensemble des savoirs (savoir être et savoir-faire), des compétences et aptitudes requis pour occuper l'emploi, et non ceux détenus par l'individu, quel que soit leur mode d'acquisition : formation initiale, formation continue ou expérience professionnelle, que ceux-ci aient été sanctionnés ou non par un diplôme, un titre homologué ou une certification de qualification professionnelle (CQP).</w:t>
      </w:r>
    </w:p>
    <w:tbl>
      <w:tblPr>
        <w:tblStyle w:val="Grilledutableau"/>
        <w:tblW w:w="0" w:type="auto"/>
        <w:tblLook w:val="04A0" w:firstRow="1" w:lastRow="0" w:firstColumn="1" w:lastColumn="0" w:noHBand="0" w:noVBand="1"/>
      </w:tblPr>
      <w:tblGrid>
        <w:gridCol w:w="7557"/>
        <w:gridCol w:w="1186"/>
      </w:tblGrid>
      <w:tr w:rsidR="00B1235B" w:rsidRPr="00C34C1B" w14:paraId="0E03D58C" w14:textId="77777777" w:rsidTr="003A2C33">
        <w:trPr>
          <w:trHeight w:val="2433"/>
        </w:trPr>
        <w:tc>
          <w:tcPr>
            <w:tcW w:w="7557" w:type="dxa"/>
          </w:tcPr>
          <w:p w14:paraId="27C1C6D7" w14:textId="77777777" w:rsidR="00B1235B" w:rsidRPr="001953E3" w:rsidRDefault="00B1235B" w:rsidP="00C4374B">
            <w:pPr>
              <w:rPr>
                <w:rFonts w:cs="Arial"/>
                <w:sz w:val="20"/>
                <w:szCs w:val="20"/>
              </w:rPr>
            </w:pPr>
          </w:p>
          <w:p w14:paraId="4FF5DC34" w14:textId="77777777" w:rsidR="00B1235B" w:rsidRPr="001953E3" w:rsidRDefault="00B1235B" w:rsidP="00C4374B">
            <w:pPr>
              <w:rPr>
                <w:rFonts w:cs="Arial"/>
                <w:sz w:val="20"/>
                <w:szCs w:val="20"/>
              </w:rPr>
            </w:pPr>
          </w:p>
          <w:p w14:paraId="260D9647" w14:textId="77777777" w:rsidR="00B1235B" w:rsidRPr="001953E3" w:rsidRDefault="00B1235B" w:rsidP="00C4374B">
            <w:pPr>
              <w:spacing w:after="160"/>
              <w:jc w:val="center"/>
              <w:rPr>
                <w:rFonts w:cs="Arial"/>
                <w:b/>
                <w:sz w:val="20"/>
                <w:szCs w:val="20"/>
              </w:rPr>
            </w:pPr>
            <w:r w:rsidRPr="001953E3">
              <w:rPr>
                <w:rFonts w:cs="Arial"/>
                <w:b/>
                <w:sz w:val="20"/>
                <w:szCs w:val="20"/>
              </w:rPr>
              <w:t>Qualification requise</w:t>
            </w:r>
          </w:p>
          <w:p w14:paraId="724ADE08" w14:textId="77777777" w:rsidR="00B1235B" w:rsidRPr="001953E3" w:rsidRDefault="00B1235B" w:rsidP="00C4374B">
            <w:pPr>
              <w:rPr>
                <w:rFonts w:cs="Arial"/>
                <w:sz w:val="20"/>
                <w:szCs w:val="20"/>
              </w:rPr>
            </w:pPr>
          </w:p>
        </w:tc>
        <w:tc>
          <w:tcPr>
            <w:tcW w:w="1186" w:type="dxa"/>
          </w:tcPr>
          <w:p w14:paraId="3D34DA9C" w14:textId="77777777" w:rsidR="00B1235B" w:rsidRPr="001953E3" w:rsidRDefault="00B1235B" w:rsidP="00C4374B">
            <w:pPr>
              <w:jc w:val="center"/>
              <w:rPr>
                <w:rFonts w:cs="Arial"/>
                <w:b/>
                <w:sz w:val="20"/>
                <w:szCs w:val="20"/>
              </w:rPr>
            </w:pPr>
          </w:p>
          <w:p w14:paraId="2FB35655" w14:textId="77777777" w:rsidR="00B1235B" w:rsidRPr="001953E3" w:rsidRDefault="00B1235B" w:rsidP="00C4374B">
            <w:pPr>
              <w:jc w:val="center"/>
              <w:rPr>
                <w:rFonts w:cs="Arial"/>
                <w:sz w:val="20"/>
                <w:szCs w:val="20"/>
              </w:rPr>
            </w:pPr>
            <w:r w:rsidRPr="001953E3">
              <w:rPr>
                <w:rFonts w:cs="Arial"/>
                <w:b/>
                <w:sz w:val="20"/>
                <w:szCs w:val="20"/>
              </w:rPr>
              <w:t>Nombre de points</w:t>
            </w:r>
          </w:p>
        </w:tc>
      </w:tr>
      <w:tr w:rsidR="00B1235B" w:rsidRPr="00C34C1B" w14:paraId="325F956D" w14:textId="77777777" w:rsidTr="003A2C33">
        <w:trPr>
          <w:trHeight w:val="594"/>
        </w:trPr>
        <w:tc>
          <w:tcPr>
            <w:tcW w:w="7557" w:type="dxa"/>
            <w:vAlign w:val="center"/>
          </w:tcPr>
          <w:p w14:paraId="44240718" w14:textId="77777777" w:rsidR="00B1235B" w:rsidRPr="001953E3" w:rsidRDefault="00B1235B" w:rsidP="003A2C33">
            <w:pPr>
              <w:jc w:val="left"/>
              <w:rPr>
                <w:rFonts w:cs="Arial"/>
                <w:sz w:val="20"/>
                <w:szCs w:val="20"/>
              </w:rPr>
            </w:pPr>
            <w:r w:rsidRPr="001953E3">
              <w:rPr>
                <w:rFonts w:cs="Arial"/>
                <w:sz w:val="20"/>
                <w:szCs w:val="20"/>
              </w:rPr>
              <w:t>Niveau de scolarité obli</w:t>
            </w:r>
            <w:r w:rsidR="003A2C33">
              <w:rPr>
                <w:rFonts w:cs="Arial"/>
                <w:sz w:val="20"/>
                <w:szCs w:val="20"/>
              </w:rPr>
              <w:t>gatoire ou pratique suffisante.</w:t>
            </w:r>
          </w:p>
        </w:tc>
        <w:tc>
          <w:tcPr>
            <w:tcW w:w="1186" w:type="dxa"/>
            <w:vAlign w:val="center"/>
          </w:tcPr>
          <w:p w14:paraId="3530F624" w14:textId="77777777" w:rsidR="00B1235B" w:rsidRPr="001953E3" w:rsidRDefault="00B1235B" w:rsidP="003A2C33">
            <w:pPr>
              <w:jc w:val="center"/>
              <w:rPr>
                <w:rFonts w:cs="Arial"/>
                <w:sz w:val="20"/>
                <w:szCs w:val="20"/>
              </w:rPr>
            </w:pPr>
            <w:r w:rsidRPr="001953E3">
              <w:rPr>
                <w:rFonts w:cs="Arial"/>
                <w:sz w:val="20"/>
                <w:szCs w:val="20"/>
              </w:rPr>
              <w:t>1.</w:t>
            </w:r>
          </w:p>
        </w:tc>
      </w:tr>
      <w:tr w:rsidR="00B1235B" w:rsidRPr="00C34C1B" w14:paraId="14848FEB" w14:textId="77777777" w:rsidTr="003A2C33">
        <w:trPr>
          <w:trHeight w:val="961"/>
        </w:trPr>
        <w:tc>
          <w:tcPr>
            <w:tcW w:w="7557" w:type="dxa"/>
            <w:vAlign w:val="center"/>
          </w:tcPr>
          <w:p w14:paraId="17F441FA" w14:textId="77777777" w:rsidR="00B1235B" w:rsidRPr="001953E3" w:rsidRDefault="00B1235B" w:rsidP="003A2C33">
            <w:pPr>
              <w:jc w:val="left"/>
              <w:rPr>
                <w:rFonts w:cs="Arial"/>
                <w:sz w:val="20"/>
                <w:szCs w:val="20"/>
              </w:rPr>
            </w:pPr>
            <w:r w:rsidRPr="001953E3">
              <w:rPr>
                <w:rFonts w:cs="Arial"/>
                <w:sz w:val="20"/>
                <w:szCs w:val="20"/>
              </w:rPr>
              <w:t>CAP ou BEP ou CQP ou diplôme équivalent ou niveau de connaissance équi</w:t>
            </w:r>
            <w:r w:rsidR="003A2C33">
              <w:rPr>
                <w:rFonts w:cs="Arial"/>
                <w:sz w:val="20"/>
                <w:szCs w:val="20"/>
              </w:rPr>
              <w:t>valent acquis par l’expérience.</w:t>
            </w:r>
          </w:p>
        </w:tc>
        <w:tc>
          <w:tcPr>
            <w:tcW w:w="1186" w:type="dxa"/>
            <w:vAlign w:val="center"/>
          </w:tcPr>
          <w:p w14:paraId="1093E353" w14:textId="77777777" w:rsidR="00B1235B" w:rsidRPr="001953E3" w:rsidRDefault="00B1235B" w:rsidP="003A2C33">
            <w:pPr>
              <w:jc w:val="center"/>
              <w:rPr>
                <w:rFonts w:cs="Arial"/>
                <w:sz w:val="20"/>
                <w:szCs w:val="20"/>
              </w:rPr>
            </w:pPr>
            <w:r w:rsidRPr="001953E3">
              <w:rPr>
                <w:rFonts w:cs="Arial"/>
                <w:sz w:val="20"/>
                <w:szCs w:val="20"/>
              </w:rPr>
              <w:t>2.</w:t>
            </w:r>
          </w:p>
        </w:tc>
      </w:tr>
      <w:tr w:rsidR="00B1235B" w:rsidRPr="00C34C1B" w14:paraId="7CA43BBF" w14:textId="77777777" w:rsidTr="003A2C33">
        <w:trPr>
          <w:trHeight w:val="1358"/>
        </w:trPr>
        <w:tc>
          <w:tcPr>
            <w:tcW w:w="7557" w:type="dxa"/>
            <w:vAlign w:val="center"/>
          </w:tcPr>
          <w:p w14:paraId="3C91D6A7" w14:textId="77777777" w:rsidR="00B1235B" w:rsidRPr="001953E3" w:rsidRDefault="00B1235B" w:rsidP="003A2C33">
            <w:pPr>
              <w:jc w:val="left"/>
              <w:rPr>
                <w:rFonts w:cs="Arial"/>
                <w:sz w:val="20"/>
                <w:szCs w:val="20"/>
              </w:rPr>
            </w:pPr>
            <w:r w:rsidRPr="001953E3">
              <w:rPr>
                <w:rFonts w:cs="Arial"/>
                <w:sz w:val="20"/>
                <w:szCs w:val="20"/>
              </w:rPr>
              <w:t>Bac ou BT ou diplôme équivalent ou niveau de connaissance équivalent acquis par l’expérience. Connaissance d’une ou plusieurs techniques et connaissance fragm</w:t>
            </w:r>
            <w:r w:rsidR="003A2C33">
              <w:rPr>
                <w:rFonts w:cs="Arial"/>
                <w:sz w:val="20"/>
                <w:szCs w:val="20"/>
              </w:rPr>
              <w:t>entaire de techniques connexes.</w:t>
            </w:r>
          </w:p>
        </w:tc>
        <w:tc>
          <w:tcPr>
            <w:tcW w:w="1186" w:type="dxa"/>
            <w:vAlign w:val="center"/>
          </w:tcPr>
          <w:p w14:paraId="41E4ABEB" w14:textId="77777777" w:rsidR="00B1235B" w:rsidRPr="001953E3" w:rsidRDefault="00B1235B" w:rsidP="003A2C33">
            <w:pPr>
              <w:jc w:val="center"/>
              <w:rPr>
                <w:rFonts w:cs="Arial"/>
                <w:sz w:val="20"/>
                <w:szCs w:val="20"/>
              </w:rPr>
            </w:pPr>
            <w:r w:rsidRPr="001953E3">
              <w:rPr>
                <w:rFonts w:cs="Arial"/>
                <w:sz w:val="20"/>
                <w:szCs w:val="20"/>
              </w:rPr>
              <w:t>3.</w:t>
            </w:r>
          </w:p>
        </w:tc>
      </w:tr>
      <w:tr w:rsidR="00B1235B" w:rsidRPr="00C34C1B" w14:paraId="4B769BE1" w14:textId="77777777" w:rsidTr="003A2C33">
        <w:trPr>
          <w:trHeight w:val="1385"/>
        </w:trPr>
        <w:tc>
          <w:tcPr>
            <w:tcW w:w="7557" w:type="dxa"/>
            <w:vAlign w:val="center"/>
          </w:tcPr>
          <w:p w14:paraId="4395055F" w14:textId="77777777" w:rsidR="00B1235B" w:rsidRPr="001953E3" w:rsidRDefault="00B1235B" w:rsidP="003A2C33">
            <w:pPr>
              <w:jc w:val="left"/>
              <w:rPr>
                <w:rFonts w:cs="Arial"/>
                <w:sz w:val="20"/>
                <w:szCs w:val="20"/>
              </w:rPr>
            </w:pPr>
            <w:r w:rsidRPr="001953E3">
              <w:rPr>
                <w:rFonts w:cs="Arial"/>
                <w:sz w:val="20"/>
                <w:szCs w:val="20"/>
              </w:rPr>
              <w:t>Bac + 2 ou diplôme équivalent ou niveau de connaissance équivalent acquis par l’expérience. Connaissances approfondies et large expérience recouvrant plusieurs</w:t>
            </w:r>
            <w:r w:rsidR="003A2C33">
              <w:rPr>
                <w:rFonts w:cs="Arial"/>
                <w:sz w:val="20"/>
                <w:szCs w:val="20"/>
              </w:rPr>
              <w:t xml:space="preserve"> techniques.</w:t>
            </w:r>
          </w:p>
        </w:tc>
        <w:tc>
          <w:tcPr>
            <w:tcW w:w="1186" w:type="dxa"/>
            <w:vAlign w:val="center"/>
          </w:tcPr>
          <w:p w14:paraId="46FBF86F" w14:textId="77777777" w:rsidR="00B1235B" w:rsidRPr="001953E3" w:rsidRDefault="00B1235B" w:rsidP="003A2C33">
            <w:pPr>
              <w:jc w:val="center"/>
              <w:rPr>
                <w:rFonts w:cs="Arial"/>
                <w:sz w:val="20"/>
                <w:szCs w:val="20"/>
              </w:rPr>
            </w:pPr>
            <w:r w:rsidRPr="001953E3">
              <w:rPr>
                <w:rFonts w:cs="Arial"/>
                <w:sz w:val="20"/>
                <w:szCs w:val="20"/>
              </w:rPr>
              <w:t>4.</w:t>
            </w:r>
          </w:p>
        </w:tc>
      </w:tr>
      <w:tr w:rsidR="00B1235B" w:rsidRPr="00C34C1B" w14:paraId="5D91354E" w14:textId="77777777" w:rsidTr="003A2C33">
        <w:trPr>
          <w:trHeight w:val="961"/>
        </w:trPr>
        <w:tc>
          <w:tcPr>
            <w:tcW w:w="7557" w:type="dxa"/>
            <w:vAlign w:val="center"/>
          </w:tcPr>
          <w:p w14:paraId="2046F39D" w14:textId="77777777" w:rsidR="00B1235B" w:rsidRPr="001953E3" w:rsidRDefault="00B1235B" w:rsidP="003A2C33">
            <w:pPr>
              <w:jc w:val="left"/>
              <w:rPr>
                <w:rFonts w:cs="Arial"/>
                <w:sz w:val="20"/>
                <w:szCs w:val="20"/>
              </w:rPr>
            </w:pPr>
            <w:r w:rsidRPr="001953E3">
              <w:rPr>
                <w:rFonts w:cs="Arial"/>
                <w:sz w:val="20"/>
                <w:szCs w:val="20"/>
              </w:rPr>
              <w:t>Bac + 4 ou diplôme équivalent ou niveau de connaissance équi</w:t>
            </w:r>
            <w:r w:rsidR="003A2C33">
              <w:rPr>
                <w:rFonts w:cs="Arial"/>
                <w:sz w:val="20"/>
                <w:szCs w:val="20"/>
              </w:rPr>
              <w:t>valent acquis par l’expérience.</w:t>
            </w:r>
          </w:p>
        </w:tc>
        <w:tc>
          <w:tcPr>
            <w:tcW w:w="1186" w:type="dxa"/>
            <w:vAlign w:val="center"/>
          </w:tcPr>
          <w:p w14:paraId="5CFC7E96" w14:textId="77777777" w:rsidR="00B1235B" w:rsidRPr="001953E3" w:rsidRDefault="00B1235B" w:rsidP="003A2C33">
            <w:pPr>
              <w:jc w:val="center"/>
              <w:rPr>
                <w:rFonts w:cs="Arial"/>
                <w:sz w:val="20"/>
                <w:szCs w:val="20"/>
              </w:rPr>
            </w:pPr>
            <w:r w:rsidRPr="001953E3">
              <w:rPr>
                <w:rFonts w:cs="Arial"/>
                <w:sz w:val="20"/>
                <w:szCs w:val="20"/>
              </w:rPr>
              <w:t>5.</w:t>
            </w:r>
          </w:p>
        </w:tc>
      </w:tr>
      <w:tr w:rsidR="00B1235B" w:rsidRPr="00C34C1B" w14:paraId="59F4F041" w14:textId="77777777" w:rsidTr="003A2C33">
        <w:trPr>
          <w:trHeight w:val="961"/>
        </w:trPr>
        <w:tc>
          <w:tcPr>
            <w:tcW w:w="7557" w:type="dxa"/>
            <w:vAlign w:val="center"/>
          </w:tcPr>
          <w:p w14:paraId="26B6D1FF" w14:textId="77777777" w:rsidR="00B1235B" w:rsidRPr="001953E3" w:rsidRDefault="00B1235B" w:rsidP="003A2C33">
            <w:pPr>
              <w:jc w:val="left"/>
              <w:rPr>
                <w:rFonts w:cs="Arial"/>
                <w:sz w:val="20"/>
                <w:szCs w:val="20"/>
              </w:rPr>
            </w:pPr>
            <w:r w:rsidRPr="001953E3">
              <w:rPr>
                <w:rFonts w:cs="Arial"/>
                <w:sz w:val="20"/>
                <w:szCs w:val="20"/>
              </w:rPr>
              <w:t>Bac + 5 ou diplôme équivalent ou niveau de connaissance équi</w:t>
            </w:r>
            <w:r w:rsidR="003A2C33">
              <w:rPr>
                <w:rFonts w:cs="Arial"/>
                <w:sz w:val="20"/>
                <w:szCs w:val="20"/>
              </w:rPr>
              <w:t>valent acquis par l’expérience.</w:t>
            </w:r>
          </w:p>
        </w:tc>
        <w:tc>
          <w:tcPr>
            <w:tcW w:w="1186" w:type="dxa"/>
            <w:vAlign w:val="center"/>
          </w:tcPr>
          <w:p w14:paraId="4EA2E340" w14:textId="77777777" w:rsidR="00B1235B" w:rsidRPr="001953E3" w:rsidRDefault="00B1235B" w:rsidP="003A2C33">
            <w:pPr>
              <w:jc w:val="center"/>
              <w:rPr>
                <w:rFonts w:cs="Arial"/>
                <w:sz w:val="20"/>
                <w:szCs w:val="20"/>
              </w:rPr>
            </w:pPr>
            <w:r w:rsidRPr="001953E3">
              <w:rPr>
                <w:rFonts w:cs="Arial"/>
                <w:sz w:val="20"/>
                <w:szCs w:val="20"/>
              </w:rPr>
              <w:t>6.</w:t>
            </w:r>
          </w:p>
        </w:tc>
      </w:tr>
    </w:tbl>
    <w:p w14:paraId="24B1DDEF" w14:textId="77777777" w:rsidR="00B1235B" w:rsidRPr="001953E3" w:rsidRDefault="00B1235B" w:rsidP="00B1235B">
      <w:pPr>
        <w:rPr>
          <w:rFonts w:cs="Arial"/>
          <w:sz w:val="20"/>
          <w:szCs w:val="20"/>
        </w:rPr>
      </w:pPr>
    </w:p>
    <w:p w14:paraId="569BD803" w14:textId="77777777" w:rsidR="00B1235B" w:rsidRPr="001953E3" w:rsidRDefault="00B1235B" w:rsidP="00B1235B">
      <w:pPr>
        <w:spacing w:line="259" w:lineRule="auto"/>
        <w:rPr>
          <w:rFonts w:cs="Arial"/>
          <w:sz w:val="20"/>
          <w:szCs w:val="20"/>
        </w:rPr>
      </w:pPr>
      <w:r w:rsidRPr="001953E3">
        <w:rPr>
          <w:rFonts w:cs="Arial"/>
          <w:sz w:val="20"/>
          <w:szCs w:val="20"/>
        </w:rPr>
        <w:br w:type="page"/>
      </w:r>
    </w:p>
    <w:p w14:paraId="33BAE227" w14:textId="77777777" w:rsidR="00B1235B" w:rsidRPr="005066E6" w:rsidRDefault="00B1235B" w:rsidP="005066E6">
      <w:pPr>
        <w:pStyle w:val="annexe"/>
        <w:ind w:left="1701" w:hanging="1701"/>
      </w:pPr>
      <w:bookmarkStart w:id="283" w:name="_Toc481742810"/>
      <w:bookmarkStart w:id="284" w:name="_Toc481744909"/>
      <w:bookmarkStart w:id="285" w:name="_Toc481746311"/>
      <w:bookmarkStart w:id="286" w:name="_Toc481766942"/>
      <w:r w:rsidRPr="00C12E1D">
        <w:lastRenderedPageBreak/>
        <w:t>ANNEXE II</w:t>
      </w:r>
      <w:r>
        <w:tab/>
      </w:r>
      <w:r w:rsidRPr="00C12E1D">
        <w:t>INTERESSEMENT</w:t>
      </w:r>
      <w:r>
        <w:br/>
      </w:r>
      <w:r w:rsidRPr="00C12E1D">
        <w:t>LISTE INDICATIVE ET NON EXHAUSTIVE DES CRITERES / VERSEMENT DANS UN PLAN D’EPARGNE D’ENTREPRISE</w:t>
      </w:r>
      <w:bookmarkEnd w:id="283"/>
      <w:bookmarkEnd w:id="284"/>
      <w:bookmarkEnd w:id="285"/>
      <w:bookmarkEnd w:id="286"/>
    </w:p>
    <w:p w14:paraId="2382BDB3" w14:textId="77777777" w:rsidR="00B1235B" w:rsidRPr="005066E6" w:rsidRDefault="00B1235B" w:rsidP="005066E6">
      <w:pPr>
        <w:pStyle w:val="Titre2"/>
        <w:numPr>
          <w:ilvl w:val="0"/>
          <w:numId w:val="92"/>
        </w:numPr>
        <w:tabs>
          <w:tab w:val="left" w:pos="567"/>
        </w:tabs>
      </w:pPr>
      <w:r w:rsidRPr="005066E6">
        <w:t xml:space="preserve"> </w:t>
      </w:r>
      <w:bookmarkStart w:id="287" w:name="_Toc481766943"/>
      <w:r w:rsidRPr="005066E6">
        <w:t xml:space="preserve">Liste indicative </w:t>
      </w:r>
      <w:r w:rsidR="005066E6">
        <w:t>et non exhaustive des critères</w:t>
      </w:r>
      <w:bookmarkEnd w:id="287"/>
      <w:r w:rsidR="005066E6">
        <w:t xml:space="preserve"> </w:t>
      </w:r>
    </w:p>
    <w:p w14:paraId="69B43319" w14:textId="77777777" w:rsidR="00B1235B" w:rsidRPr="005066E6" w:rsidRDefault="00B1235B" w:rsidP="005066E6">
      <w:r w:rsidRPr="005066E6">
        <w:t>La mesure de chacun des critères visés au Point 4.2 de l’article 4 du Chapitre V de la présente convention s'effectue à l'aide d'indicateurs de performance ou de résultats et d'objectifs quantifiés ou de barèmes qui s'y rapportent, proposés par l'accord d'intéressement, étant considéré que :</w:t>
      </w:r>
    </w:p>
    <w:p w14:paraId="41193354" w14:textId="77777777" w:rsidR="00B1235B" w:rsidRPr="005066E6" w:rsidRDefault="00B1235B" w:rsidP="005066E6">
      <w:pPr>
        <w:pStyle w:val="Paragraphedeliste"/>
        <w:numPr>
          <w:ilvl w:val="0"/>
          <w:numId w:val="93"/>
        </w:numPr>
      </w:pPr>
      <w:r w:rsidRPr="005066E6">
        <w:t>l'intéressement aux résultats se réfère notamment à des indicateurs financiers ou comptables ;</w:t>
      </w:r>
    </w:p>
    <w:p w14:paraId="7ED2F0E8" w14:textId="77777777" w:rsidR="00B1235B" w:rsidRPr="005066E6" w:rsidRDefault="00B1235B" w:rsidP="005066E6">
      <w:pPr>
        <w:pStyle w:val="Paragraphedeliste"/>
        <w:numPr>
          <w:ilvl w:val="0"/>
          <w:numId w:val="93"/>
        </w:numPr>
      </w:pPr>
      <w:r w:rsidRPr="005066E6">
        <w:t>l'intéressement aux performances reflète la contribution des salariés aux performances de l'Office. Ces performances peuvent notamment se mesurer par l'atteinte d'objectifs visant à l'amélioration de l'efficience et de la satisfaction des parti</w:t>
      </w:r>
      <w:r w:rsidR="005066E6">
        <w:t>es prenantes.</w:t>
      </w:r>
    </w:p>
    <w:p w14:paraId="7D70FAD9" w14:textId="77777777" w:rsidR="00B1235B" w:rsidRPr="005066E6" w:rsidRDefault="00B1235B" w:rsidP="005066E6">
      <w:r w:rsidRPr="005066E6">
        <w:t xml:space="preserve">Les résultats et/ou performances constatés au cours de la période de référence permettent de déterminer le montant de </w:t>
      </w:r>
      <w:r w:rsidR="005066E6">
        <w:t>l'intéressement.</w:t>
      </w:r>
    </w:p>
    <w:p w14:paraId="72545FB9" w14:textId="77777777" w:rsidR="00B1235B" w:rsidRPr="001953E3" w:rsidRDefault="00B1235B" w:rsidP="00E0745A">
      <w:pPr>
        <w:pStyle w:val="Paragraphedeliste"/>
        <w:numPr>
          <w:ilvl w:val="0"/>
          <w:numId w:val="6"/>
        </w:numPr>
        <w:spacing w:after="0" w:line="280" w:lineRule="exact"/>
        <w:rPr>
          <w:rFonts w:cs="Arial"/>
          <w:spacing w:val="1"/>
          <w:sz w:val="20"/>
          <w:szCs w:val="20"/>
          <w:u w:val="single"/>
        </w:rPr>
      </w:pPr>
      <w:r w:rsidRPr="001953E3">
        <w:rPr>
          <w:rFonts w:cs="Arial"/>
          <w:spacing w:val="1"/>
          <w:sz w:val="20"/>
          <w:szCs w:val="20"/>
          <w:u w:val="single"/>
        </w:rPr>
        <w:t>Critère d'efficacité de la gestion locative</w:t>
      </w:r>
    </w:p>
    <w:p w14:paraId="29E93704" w14:textId="77777777" w:rsidR="00B1235B" w:rsidRPr="001953E3" w:rsidRDefault="00B1235B" w:rsidP="00E0745A">
      <w:pPr>
        <w:pStyle w:val="Paragraphedeliste"/>
        <w:numPr>
          <w:ilvl w:val="0"/>
          <w:numId w:val="7"/>
        </w:numPr>
        <w:spacing w:after="0" w:line="280" w:lineRule="exact"/>
        <w:rPr>
          <w:rFonts w:cs="Arial"/>
          <w:spacing w:val="-3"/>
          <w:sz w:val="20"/>
          <w:szCs w:val="20"/>
        </w:rPr>
      </w:pPr>
      <w:r w:rsidRPr="001953E3">
        <w:rPr>
          <w:rFonts w:cs="Arial"/>
          <w:spacing w:val="-3"/>
          <w:sz w:val="20"/>
          <w:szCs w:val="20"/>
        </w:rPr>
        <w:t>la réduction de la vacance courante ou des délais de relocation</w:t>
      </w:r>
    </w:p>
    <w:p w14:paraId="72F06333" w14:textId="77777777" w:rsidR="00B1235B" w:rsidRPr="001953E3" w:rsidRDefault="00B1235B" w:rsidP="00E0745A">
      <w:pPr>
        <w:pStyle w:val="Paragraphedeliste"/>
        <w:numPr>
          <w:ilvl w:val="0"/>
          <w:numId w:val="7"/>
        </w:numPr>
        <w:spacing w:after="0" w:line="280" w:lineRule="exact"/>
        <w:rPr>
          <w:rFonts w:cs="Arial"/>
          <w:spacing w:val="-3"/>
          <w:sz w:val="20"/>
          <w:szCs w:val="20"/>
        </w:rPr>
      </w:pPr>
      <w:r w:rsidRPr="001953E3">
        <w:rPr>
          <w:rFonts w:cs="Arial"/>
          <w:spacing w:val="-3"/>
          <w:sz w:val="20"/>
          <w:szCs w:val="20"/>
        </w:rPr>
        <w:t>le taux d'encaissement du loyer</w:t>
      </w:r>
    </w:p>
    <w:p w14:paraId="0B1A9810" w14:textId="77777777" w:rsidR="00B1235B" w:rsidRPr="001953E3" w:rsidRDefault="00B1235B" w:rsidP="00E0745A">
      <w:pPr>
        <w:pStyle w:val="Paragraphedeliste"/>
        <w:numPr>
          <w:ilvl w:val="0"/>
          <w:numId w:val="7"/>
        </w:numPr>
        <w:spacing w:after="0" w:line="280" w:lineRule="exact"/>
        <w:rPr>
          <w:rFonts w:cs="Arial"/>
          <w:spacing w:val="-3"/>
          <w:sz w:val="20"/>
          <w:szCs w:val="20"/>
        </w:rPr>
      </w:pPr>
      <w:r w:rsidRPr="001953E3">
        <w:rPr>
          <w:rFonts w:cs="Arial"/>
          <w:spacing w:val="-3"/>
          <w:sz w:val="20"/>
          <w:szCs w:val="20"/>
        </w:rPr>
        <w:t>le taux de recouvrement des impayés</w:t>
      </w:r>
    </w:p>
    <w:p w14:paraId="16484D18" w14:textId="77777777" w:rsidR="00B1235B" w:rsidRPr="001953E3" w:rsidRDefault="00B1235B" w:rsidP="00E0745A">
      <w:pPr>
        <w:pStyle w:val="Paragraphedeliste"/>
        <w:numPr>
          <w:ilvl w:val="0"/>
          <w:numId w:val="7"/>
        </w:numPr>
        <w:spacing w:after="0" w:line="280" w:lineRule="exact"/>
        <w:rPr>
          <w:rFonts w:cs="Arial"/>
          <w:spacing w:val="-3"/>
          <w:sz w:val="20"/>
          <w:szCs w:val="20"/>
        </w:rPr>
      </w:pPr>
      <w:r w:rsidRPr="001953E3">
        <w:rPr>
          <w:rFonts w:cs="Arial"/>
          <w:spacing w:val="-3"/>
          <w:sz w:val="20"/>
          <w:szCs w:val="20"/>
        </w:rPr>
        <w:t>le respect des budgets d'entretien</w:t>
      </w:r>
    </w:p>
    <w:p w14:paraId="6EC25CCB" w14:textId="77777777" w:rsidR="00B1235B" w:rsidRPr="001953E3" w:rsidRDefault="00B1235B" w:rsidP="00E0745A">
      <w:pPr>
        <w:pStyle w:val="Paragraphedeliste"/>
        <w:numPr>
          <w:ilvl w:val="0"/>
          <w:numId w:val="7"/>
        </w:numPr>
        <w:spacing w:after="0" w:line="280" w:lineRule="exact"/>
        <w:rPr>
          <w:rFonts w:cs="Arial"/>
          <w:spacing w:val="-3"/>
          <w:sz w:val="20"/>
          <w:szCs w:val="20"/>
        </w:rPr>
      </w:pPr>
      <w:r w:rsidRPr="001953E3">
        <w:rPr>
          <w:rFonts w:cs="Arial"/>
          <w:spacing w:val="-3"/>
          <w:sz w:val="20"/>
          <w:szCs w:val="20"/>
        </w:rPr>
        <w:t>la part des frais généraux dans le budget</w:t>
      </w:r>
    </w:p>
    <w:p w14:paraId="316ED819" w14:textId="77777777" w:rsidR="00B1235B" w:rsidRPr="001953E3" w:rsidRDefault="00B1235B" w:rsidP="00B1235B">
      <w:pPr>
        <w:spacing w:after="0" w:line="280" w:lineRule="exact"/>
        <w:rPr>
          <w:rFonts w:cs="Arial"/>
          <w:sz w:val="20"/>
          <w:szCs w:val="20"/>
          <w:u w:val="single"/>
        </w:rPr>
      </w:pPr>
    </w:p>
    <w:p w14:paraId="046516C5" w14:textId="77777777" w:rsidR="00B1235B" w:rsidRPr="001953E3" w:rsidRDefault="00B1235B" w:rsidP="00E0745A">
      <w:pPr>
        <w:pStyle w:val="Paragraphedeliste"/>
        <w:numPr>
          <w:ilvl w:val="0"/>
          <w:numId w:val="6"/>
        </w:numPr>
        <w:spacing w:after="0" w:line="280" w:lineRule="exact"/>
        <w:rPr>
          <w:rFonts w:cs="Arial"/>
          <w:spacing w:val="13"/>
          <w:sz w:val="20"/>
          <w:szCs w:val="20"/>
        </w:rPr>
      </w:pPr>
      <w:r w:rsidRPr="001953E3">
        <w:rPr>
          <w:rFonts w:cs="Arial"/>
          <w:sz w:val="20"/>
          <w:szCs w:val="20"/>
          <w:u w:val="single"/>
        </w:rPr>
        <w:t>Critère d'efficacité de la maîtrise d'ouvrage</w:t>
      </w:r>
    </w:p>
    <w:p w14:paraId="35273552" w14:textId="77777777" w:rsidR="00B1235B" w:rsidRPr="001953E3" w:rsidRDefault="00B1235B" w:rsidP="00E0745A">
      <w:pPr>
        <w:pStyle w:val="Paragraphedeliste"/>
        <w:numPr>
          <w:ilvl w:val="0"/>
          <w:numId w:val="9"/>
        </w:numPr>
        <w:spacing w:after="0" w:line="280" w:lineRule="exact"/>
        <w:rPr>
          <w:rFonts w:cs="Arial"/>
          <w:b/>
          <w:spacing w:val="13"/>
          <w:sz w:val="20"/>
          <w:szCs w:val="20"/>
        </w:rPr>
      </w:pPr>
      <w:r w:rsidRPr="001953E3">
        <w:rPr>
          <w:rFonts w:cs="Arial"/>
          <w:spacing w:val="16"/>
          <w:sz w:val="20"/>
          <w:szCs w:val="20"/>
        </w:rPr>
        <w:t>la réalisation des objectifs de livraison</w:t>
      </w:r>
    </w:p>
    <w:p w14:paraId="3C3555A5" w14:textId="77777777" w:rsidR="00B1235B" w:rsidRPr="001953E3" w:rsidRDefault="00B1235B" w:rsidP="00E0745A">
      <w:pPr>
        <w:pStyle w:val="Paragraphedeliste"/>
        <w:numPr>
          <w:ilvl w:val="0"/>
          <w:numId w:val="9"/>
        </w:numPr>
        <w:spacing w:after="0" w:line="280" w:lineRule="exact"/>
        <w:rPr>
          <w:rFonts w:cs="Arial"/>
          <w:b/>
          <w:spacing w:val="13"/>
          <w:sz w:val="20"/>
          <w:szCs w:val="20"/>
        </w:rPr>
      </w:pPr>
      <w:r w:rsidRPr="001953E3">
        <w:rPr>
          <w:rFonts w:cs="Arial"/>
          <w:sz w:val="20"/>
          <w:szCs w:val="20"/>
        </w:rPr>
        <w:t>la réalisation des objectifs de permis de construire</w:t>
      </w:r>
    </w:p>
    <w:p w14:paraId="65236006" w14:textId="77777777" w:rsidR="00B1235B" w:rsidRPr="001953E3" w:rsidRDefault="00B1235B" w:rsidP="00E0745A">
      <w:pPr>
        <w:pStyle w:val="Paragraphedeliste"/>
        <w:numPr>
          <w:ilvl w:val="0"/>
          <w:numId w:val="9"/>
        </w:numPr>
        <w:spacing w:after="0" w:line="280" w:lineRule="exact"/>
        <w:rPr>
          <w:rFonts w:cs="Arial"/>
          <w:b/>
          <w:spacing w:val="13"/>
          <w:sz w:val="20"/>
          <w:szCs w:val="20"/>
        </w:rPr>
      </w:pPr>
      <w:r w:rsidRPr="001953E3">
        <w:rPr>
          <w:rFonts w:cs="Arial"/>
          <w:sz w:val="20"/>
          <w:szCs w:val="20"/>
        </w:rPr>
        <w:t>la réalisation des objectifs d'Ordre de service (démarrage de chantier)</w:t>
      </w:r>
    </w:p>
    <w:p w14:paraId="1927B227" w14:textId="77777777" w:rsidR="00B1235B" w:rsidRPr="001953E3" w:rsidRDefault="00B1235B" w:rsidP="00B1235B">
      <w:pPr>
        <w:spacing w:after="0" w:line="280" w:lineRule="exact"/>
        <w:rPr>
          <w:rFonts w:cs="Arial"/>
          <w:spacing w:val="-1"/>
          <w:sz w:val="20"/>
          <w:szCs w:val="20"/>
          <w:u w:val="single"/>
        </w:rPr>
      </w:pPr>
    </w:p>
    <w:p w14:paraId="22EA5232" w14:textId="77777777" w:rsidR="00B1235B" w:rsidRPr="001953E3" w:rsidRDefault="00B1235B" w:rsidP="00E0745A">
      <w:pPr>
        <w:pStyle w:val="Paragraphedeliste"/>
        <w:numPr>
          <w:ilvl w:val="0"/>
          <w:numId w:val="6"/>
        </w:numPr>
        <w:spacing w:after="0" w:line="280" w:lineRule="exact"/>
        <w:rPr>
          <w:rFonts w:cs="Arial"/>
          <w:spacing w:val="-1"/>
          <w:sz w:val="20"/>
          <w:szCs w:val="20"/>
          <w:u w:val="single"/>
        </w:rPr>
      </w:pPr>
      <w:r w:rsidRPr="001953E3">
        <w:rPr>
          <w:rFonts w:cs="Arial"/>
          <w:spacing w:val="-1"/>
          <w:sz w:val="20"/>
          <w:szCs w:val="20"/>
          <w:u w:val="single"/>
        </w:rPr>
        <w:t>Critère de qualité des services rendus aux locataires</w:t>
      </w:r>
    </w:p>
    <w:p w14:paraId="125FFB58" w14:textId="77777777" w:rsidR="00B1235B" w:rsidRPr="001953E3" w:rsidRDefault="00B1235B" w:rsidP="00E0745A">
      <w:pPr>
        <w:pStyle w:val="Paragraphedeliste"/>
        <w:numPr>
          <w:ilvl w:val="0"/>
          <w:numId w:val="10"/>
        </w:numPr>
        <w:spacing w:after="0" w:line="280" w:lineRule="exact"/>
        <w:rPr>
          <w:rFonts w:cs="Arial"/>
          <w:spacing w:val="-3"/>
          <w:sz w:val="20"/>
          <w:szCs w:val="20"/>
        </w:rPr>
      </w:pPr>
      <w:r w:rsidRPr="001953E3">
        <w:rPr>
          <w:rFonts w:cs="Arial"/>
          <w:spacing w:val="-3"/>
          <w:sz w:val="20"/>
          <w:szCs w:val="20"/>
        </w:rPr>
        <w:t>la satisfaction globale annuelle</w:t>
      </w:r>
    </w:p>
    <w:p w14:paraId="073A14C5" w14:textId="77777777" w:rsidR="00B1235B" w:rsidRPr="001953E3" w:rsidRDefault="00B1235B" w:rsidP="00E0745A">
      <w:pPr>
        <w:pStyle w:val="Paragraphedeliste"/>
        <w:numPr>
          <w:ilvl w:val="0"/>
          <w:numId w:val="10"/>
        </w:numPr>
        <w:spacing w:after="0" w:line="280" w:lineRule="exact"/>
        <w:rPr>
          <w:rFonts w:cs="Arial"/>
          <w:spacing w:val="-3"/>
          <w:sz w:val="20"/>
          <w:szCs w:val="20"/>
        </w:rPr>
      </w:pPr>
      <w:r w:rsidRPr="001953E3">
        <w:rPr>
          <w:rFonts w:cs="Arial"/>
          <w:spacing w:val="-3"/>
          <w:sz w:val="20"/>
          <w:szCs w:val="20"/>
        </w:rPr>
        <w:t>la satisfaction à l'entrée dans les lieux</w:t>
      </w:r>
    </w:p>
    <w:p w14:paraId="5A3B8D13" w14:textId="77777777" w:rsidR="00B1235B" w:rsidRPr="001953E3" w:rsidRDefault="00B1235B" w:rsidP="00B1235B">
      <w:pPr>
        <w:spacing w:after="0" w:line="280" w:lineRule="exact"/>
        <w:rPr>
          <w:rFonts w:cs="Arial"/>
          <w:sz w:val="20"/>
          <w:szCs w:val="20"/>
        </w:rPr>
      </w:pPr>
    </w:p>
    <w:p w14:paraId="39A004FE" w14:textId="77777777" w:rsidR="00B1235B" w:rsidRPr="001953E3" w:rsidRDefault="00B1235B" w:rsidP="00E0745A">
      <w:pPr>
        <w:pStyle w:val="Paragraphedeliste"/>
        <w:numPr>
          <w:ilvl w:val="0"/>
          <w:numId w:val="6"/>
        </w:numPr>
        <w:spacing w:after="0" w:line="280" w:lineRule="exact"/>
        <w:rPr>
          <w:rFonts w:cs="Arial"/>
          <w:sz w:val="20"/>
          <w:szCs w:val="20"/>
          <w:u w:val="single"/>
        </w:rPr>
      </w:pPr>
      <w:r w:rsidRPr="001953E3">
        <w:rPr>
          <w:rFonts w:cs="Arial"/>
          <w:sz w:val="20"/>
          <w:szCs w:val="20"/>
          <w:u w:val="single"/>
        </w:rPr>
        <w:t>Critère d'efficacité des démarches Responsabilité sociale des entreprises</w:t>
      </w:r>
    </w:p>
    <w:p w14:paraId="4AEC5E1D" w14:textId="77777777" w:rsidR="00B1235B" w:rsidRPr="001953E3" w:rsidRDefault="00B1235B" w:rsidP="00E0745A">
      <w:pPr>
        <w:pStyle w:val="Paragraphedeliste"/>
        <w:numPr>
          <w:ilvl w:val="0"/>
          <w:numId w:val="11"/>
        </w:numPr>
        <w:spacing w:after="0" w:line="280" w:lineRule="exact"/>
        <w:rPr>
          <w:rFonts w:cs="Arial"/>
          <w:b/>
          <w:sz w:val="20"/>
          <w:szCs w:val="20"/>
          <w:u w:val="single"/>
        </w:rPr>
      </w:pPr>
      <w:r w:rsidRPr="001953E3">
        <w:rPr>
          <w:rFonts w:cs="Arial"/>
          <w:spacing w:val="-1"/>
          <w:sz w:val="20"/>
          <w:szCs w:val="20"/>
        </w:rPr>
        <w:t xml:space="preserve">la mise en place de partenariats avec les parties prenantes contribuant à la transformation des </w:t>
      </w:r>
      <w:r w:rsidRPr="001953E3">
        <w:rPr>
          <w:rFonts w:cs="Arial"/>
          <w:sz w:val="20"/>
          <w:szCs w:val="20"/>
        </w:rPr>
        <w:t>pratiques internes</w:t>
      </w:r>
    </w:p>
    <w:p w14:paraId="68E35034" w14:textId="77777777" w:rsidR="00B1235B" w:rsidRPr="001953E3" w:rsidRDefault="00B1235B" w:rsidP="00E0745A">
      <w:pPr>
        <w:pStyle w:val="Paragraphedeliste"/>
        <w:numPr>
          <w:ilvl w:val="0"/>
          <w:numId w:val="11"/>
        </w:numPr>
        <w:spacing w:after="0" w:line="280" w:lineRule="exact"/>
        <w:rPr>
          <w:rFonts w:cs="Arial"/>
          <w:b/>
          <w:sz w:val="20"/>
          <w:szCs w:val="20"/>
          <w:u w:val="single"/>
        </w:rPr>
      </w:pPr>
      <w:r w:rsidRPr="001953E3">
        <w:rPr>
          <w:rFonts w:cs="Arial"/>
          <w:spacing w:val="-1"/>
          <w:sz w:val="20"/>
          <w:szCs w:val="20"/>
        </w:rPr>
        <w:t xml:space="preserve">la </w:t>
      </w:r>
      <w:r w:rsidRPr="001953E3">
        <w:rPr>
          <w:rFonts w:cs="Arial"/>
          <w:spacing w:val="4"/>
          <w:sz w:val="20"/>
          <w:szCs w:val="20"/>
        </w:rPr>
        <w:t>réduction de la fréquence ou de la gravité de l'accidentalité au travail</w:t>
      </w:r>
    </w:p>
    <w:p w14:paraId="7388DAA4" w14:textId="77777777" w:rsidR="00B1235B" w:rsidRPr="005066E6" w:rsidRDefault="00B1235B" w:rsidP="005066E6">
      <w:pPr>
        <w:pStyle w:val="Paragraphedeliste"/>
        <w:numPr>
          <w:ilvl w:val="0"/>
          <w:numId w:val="11"/>
        </w:numPr>
        <w:spacing w:after="0" w:line="280" w:lineRule="exact"/>
        <w:rPr>
          <w:rFonts w:cs="Arial"/>
          <w:b/>
          <w:sz w:val="20"/>
          <w:szCs w:val="20"/>
          <w:u w:val="single"/>
        </w:rPr>
      </w:pPr>
      <w:r w:rsidRPr="001953E3">
        <w:rPr>
          <w:rFonts w:cs="Arial"/>
          <w:spacing w:val="6"/>
          <w:sz w:val="20"/>
          <w:szCs w:val="20"/>
        </w:rPr>
        <w:t>l’amélioration des impacts sociaux et environnementaux</w:t>
      </w:r>
    </w:p>
    <w:p w14:paraId="6438BA2A" w14:textId="77777777" w:rsidR="00B1235B" w:rsidRPr="005066E6" w:rsidRDefault="005066E6" w:rsidP="005066E6">
      <w:pPr>
        <w:pStyle w:val="Titre2"/>
        <w:numPr>
          <w:ilvl w:val="0"/>
          <w:numId w:val="92"/>
        </w:numPr>
        <w:tabs>
          <w:tab w:val="left" w:pos="567"/>
        </w:tabs>
      </w:pPr>
      <w:bookmarkStart w:id="288" w:name="_Toc481766944"/>
      <w:r>
        <w:t>Le plan d'épargne d’entreprise</w:t>
      </w:r>
      <w:bookmarkEnd w:id="288"/>
    </w:p>
    <w:p w14:paraId="6F4ACF5F" w14:textId="77777777" w:rsidR="00B1235B" w:rsidRPr="001953E3" w:rsidRDefault="00B1235B" w:rsidP="00B1235B">
      <w:pPr>
        <w:spacing w:after="0" w:line="280" w:lineRule="exact"/>
        <w:rPr>
          <w:rFonts w:cs="Arial"/>
          <w:color w:val="0A0C0B"/>
          <w:spacing w:val="-1"/>
          <w:sz w:val="20"/>
          <w:szCs w:val="20"/>
        </w:rPr>
      </w:pPr>
      <w:r w:rsidRPr="001953E3">
        <w:rPr>
          <w:rFonts w:cs="Arial"/>
          <w:color w:val="0A0C0B"/>
          <w:sz w:val="20"/>
          <w:szCs w:val="20"/>
        </w:rPr>
        <w:t xml:space="preserve">Les montants d'intéressement ou les versements volontaires que les salariés choisissent d'affecter à un </w:t>
      </w:r>
      <w:r w:rsidRPr="001953E3">
        <w:rPr>
          <w:rFonts w:cs="Arial"/>
          <w:color w:val="0A0C0B"/>
          <w:spacing w:val="-1"/>
          <w:sz w:val="20"/>
          <w:szCs w:val="20"/>
        </w:rPr>
        <w:t>tel plan, peuvent être abondés par l'employeur :</w:t>
      </w:r>
    </w:p>
    <w:p w14:paraId="240261DB" w14:textId="77777777" w:rsidR="00B1235B" w:rsidRPr="001953E3" w:rsidRDefault="00B1235B" w:rsidP="00E0745A">
      <w:pPr>
        <w:pStyle w:val="Paragraphedeliste"/>
        <w:numPr>
          <w:ilvl w:val="0"/>
          <w:numId w:val="6"/>
        </w:numPr>
        <w:spacing w:after="0" w:line="280" w:lineRule="exact"/>
        <w:rPr>
          <w:rFonts w:cs="Arial"/>
          <w:color w:val="0A0C0B"/>
          <w:spacing w:val="-1"/>
          <w:sz w:val="20"/>
          <w:szCs w:val="20"/>
        </w:rPr>
      </w:pPr>
      <w:r w:rsidRPr="001953E3">
        <w:rPr>
          <w:rFonts w:cs="Arial"/>
          <w:color w:val="0A0C0B"/>
          <w:spacing w:val="-1"/>
          <w:sz w:val="20"/>
          <w:szCs w:val="20"/>
        </w:rPr>
        <w:t>en fonction de l'origine des sommes (intéressement, versements volontaire</w:t>
      </w:r>
      <w:r w:rsidRPr="001953E3">
        <w:rPr>
          <w:rFonts w:cs="Arial"/>
          <w:spacing w:val="-1"/>
          <w:sz w:val="20"/>
          <w:szCs w:val="20"/>
        </w:rPr>
        <w:t>s</w:t>
      </w:r>
      <w:r w:rsidRPr="001953E3">
        <w:rPr>
          <w:rFonts w:cs="Arial"/>
          <w:color w:val="0A0C0B"/>
          <w:spacing w:val="-1"/>
          <w:sz w:val="20"/>
          <w:szCs w:val="20"/>
        </w:rPr>
        <w:t>)</w:t>
      </w:r>
    </w:p>
    <w:p w14:paraId="0A70C93B" w14:textId="77777777" w:rsidR="00B1235B" w:rsidRPr="001953E3" w:rsidRDefault="00B1235B" w:rsidP="00E0745A">
      <w:pPr>
        <w:pStyle w:val="Paragraphedeliste"/>
        <w:numPr>
          <w:ilvl w:val="0"/>
          <w:numId w:val="6"/>
        </w:numPr>
        <w:spacing w:after="0" w:line="280" w:lineRule="exact"/>
        <w:rPr>
          <w:rFonts w:cs="Arial"/>
          <w:color w:val="0A0C0B"/>
          <w:spacing w:val="-1"/>
          <w:sz w:val="20"/>
          <w:szCs w:val="20"/>
        </w:rPr>
      </w:pPr>
      <w:r w:rsidRPr="001953E3">
        <w:rPr>
          <w:rFonts w:cs="Arial"/>
          <w:color w:val="0A0C0B"/>
          <w:sz w:val="20"/>
          <w:szCs w:val="20"/>
        </w:rPr>
        <w:t xml:space="preserve">en fonction de l'affectation des sommes </w:t>
      </w:r>
    </w:p>
    <w:p w14:paraId="23E49887" w14:textId="77777777" w:rsidR="00B1235B" w:rsidRPr="001953E3" w:rsidRDefault="00B1235B" w:rsidP="00E0745A">
      <w:pPr>
        <w:pStyle w:val="Paragraphedeliste"/>
        <w:numPr>
          <w:ilvl w:val="0"/>
          <w:numId w:val="6"/>
        </w:numPr>
        <w:spacing w:after="0" w:line="280" w:lineRule="exact"/>
        <w:rPr>
          <w:rFonts w:cs="Arial"/>
          <w:color w:val="0A0C0B"/>
          <w:spacing w:val="-1"/>
          <w:sz w:val="20"/>
          <w:szCs w:val="20"/>
        </w:rPr>
      </w:pPr>
      <w:r w:rsidRPr="001953E3">
        <w:rPr>
          <w:rFonts w:cs="Arial"/>
          <w:color w:val="0A0C0B"/>
          <w:sz w:val="20"/>
          <w:szCs w:val="20"/>
        </w:rPr>
        <w:t>en fonction de l'application de règles à caractère général</w:t>
      </w:r>
    </w:p>
    <w:p w14:paraId="13BC4072" w14:textId="77777777" w:rsidR="00B1235B" w:rsidRDefault="00B1235B" w:rsidP="00B1235B">
      <w:pPr>
        <w:spacing w:line="259" w:lineRule="auto"/>
        <w:rPr>
          <w:rFonts w:cs="Arial"/>
          <w:color w:val="0A0C0B"/>
          <w:spacing w:val="-1"/>
          <w:sz w:val="20"/>
          <w:szCs w:val="20"/>
        </w:rPr>
      </w:pPr>
      <w:r>
        <w:rPr>
          <w:rFonts w:cs="Arial"/>
          <w:color w:val="0A0C0B"/>
          <w:spacing w:val="-1"/>
          <w:sz w:val="20"/>
          <w:szCs w:val="20"/>
        </w:rPr>
        <w:br w:type="page"/>
      </w:r>
    </w:p>
    <w:p w14:paraId="3801213E" w14:textId="77777777" w:rsidR="00B1235B" w:rsidRDefault="00B1235B" w:rsidP="00B1235B">
      <w:pPr>
        <w:pStyle w:val="annexe"/>
        <w:ind w:left="1701" w:hanging="1701"/>
      </w:pPr>
      <w:bookmarkStart w:id="289" w:name="_Toc481742813"/>
      <w:bookmarkStart w:id="290" w:name="_Toc481744912"/>
      <w:bookmarkStart w:id="291" w:name="_Toc481746314"/>
      <w:bookmarkStart w:id="292" w:name="_Toc481766945"/>
      <w:r w:rsidRPr="00C12E1D">
        <w:lastRenderedPageBreak/>
        <w:t>ANNEXE III</w:t>
      </w:r>
      <w:r>
        <w:tab/>
      </w:r>
      <w:r w:rsidRPr="00C12E1D">
        <w:t>FORMATION PROFESSIONNELLE</w:t>
      </w:r>
      <w:bookmarkEnd w:id="289"/>
      <w:bookmarkEnd w:id="290"/>
      <w:bookmarkEnd w:id="291"/>
      <w:bookmarkEnd w:id="292"/>
    </w:p>
    <w:p w14:paraId="1E651A79" w14:textId="77777777" w:rsidR="00B1235B" w:rsidRPr="001953E3" w:rsidRDefault="00B1235B" w:rsidP="00B1235B">
      <w:pPr>
        <w:rPr>
          <w:rFonts w:cs="Arial"/>
          <w:b/>
          <w:sz w:val="20"/>
          <w:szCs w:val="20"/>
        </w:rPr>
      </w:pPr>
    </w:p>
    <w:p w14:paraId="27B54A5B" w14:textId="77777777" w:rsidR="00B1235B" w:rsidRPr="001953E3" w:rsidRDefault="00B1235B" w:rsidP="00B1235B">
      <w:pPr>
        <w:rPr>
          <w:rFonts w:cs="Arial"/>
          <w:b/>
          <w:sz w:val="20"/>
          <w:szCs w:val="20"/>
        </w:rPr>
      </w:pPr>
      <w:r w:rsidRPr="001953E3">
        <w:rPr>
          <w:rFonts w:cs="Arial"/>
          <w:b/>
          <w:sz w:val="20"/>
          <w:szCs w:val="20"/>
        </w:rPr>
        <w:t>Liste CPF</w:t>
      </w:r>
    </w:p>
    <w:p w14:paraId="70F259F3" w14:textId="77777777" w:rsidR="00B1235B" w:rsidRPr="001953E3" w:rsidRDefault="00B1235B" w:rsidP="00B1235B">
      <w:pPr>
        <w:rPr>
          <w:rFonts w:cs="Arial"/>
          <w:b/>
          <w:sz w:val="20"/>
          <w:szCs w:val="20"/>
        </w:rPr>
      </w:pPr>
      <w:r w:rsidRPr="001953E3">
        <w:rPr>
          <w:rFonts w:cs="Arial"/>
          <w:b/>
          <w:sz w:val="20"/>
          <w:szCs w:val="20"/>
        </w:rPr>
        <w:t xml:space="preserve">Extraction de  la liste CPF à jour au </w:t>
      </w:r>
      <w:r>
        <w:rPr>
          <w:rFonts w:cs="Arial"/>
          <w:b/>
          <w:sz w:val="20"/>
          <w:szCs w:val="20"/>
        </w:rPr>
        <w:t xml:space="preserve">4 avril </w:t>
      </w:r>
      <w:r w:rsidRPr="001953E3">
        <w:rPr>
          <w:rFonts w:cs="Arial"/>
          <w:b/>
          <w:sz w:val="20"/>
          <w:szCs w:val="20"/>
        </w:rPr>
        <w:t>201</w:t>
      </w:r>
      <w:r w:rsidRPr="009217A3">
        <w:rPr>
          <w:rFonts w:cs="Arial"/>
          <w:b/>
          <w:sz w:val="20"/>
          <w:szCs w:val="20"/>
        </w:rPr>
        <w:t>7</w:t>
      </w:r>
      <w:r w:rsidRPr="001953E3">
        <w:rPr>
          <w:rFonts w:cs="Arial"/>
          <w:b/>
          <w:sz w:val="20"/>
          <w:szCs w:val="20"/>
        </w:rPr>
        <w:t xml:space="preserve"> à partir de l’outil de la Caisse des Dépôts et Consignations</w:t>
      </w:r>
    </w:p>
    <w:p w14:paraId="1C71B7C4" w14:textId="77777777" w:rsidR="00B1235B" w:rsidRPr="001953E3" w:rsidRDefault="00B1235B" w:rsidP="00B1235B">
      <w:pPr>
        <w:rPr>
          <w:rFonts w:cs="Arial"/>
          <w:sz w:val="20"/>
          <w:szCs w:val="20"/>
        </w:rPr>
      </w:pPr>
      <w:r w:rsidRPr="001953E3">
        <w:rPr>
          <w:rFonts w:cs="Arial"/>
          <w:sz w:val="20"/>
          <w:szCs w:val="20"/>
        </w:rPr>
        <w:t xml:space="preserve">Liste 1512 créée le 23/07/2015 par CPNEF des </w:t>
      </w:r>
      <w:r>
        <w:rPr>
          <w:rFonts w:cs="Arial"/>
          <w:sz w:val="20"/>
          <w:szCs w:val="20"/>
        </w:rPr>
        <w:t>Offices Publics de l’Habitat</w:t>
      </w:r>
      <w:r w:rsidRPr="001953E3">
        <w:rPr>
          <w:rFonts w:cs="Arial"/>
          <w:sz w:val="20"/>
          <w:szCs w:val="20"/>
        </w:rPr>
        <w:t>.</w:t>
      </w:r>
    </w:p>
    <w:p w14:paraId="51A390AD" w14:textId="77777777" w:rsidR="00B1235B" w:rsidRPr="001953E3" w:rsidRDefault="00B1235B" w:rsidP="00B1235B">
      <w:pPr>
        <w:spacing w:after="0" w:line="280" w:lineRule="exact"/>
        <w:ind w:firstLine="708"/>
        <w:rPr>
          <w:rFonts w:cs="Arial"/>
          <w:sz w:val="20"/>
          <w:szCs w:val="20"/>
        </w:rPr>
      </w:pPr>
      <w:r w:rsidRPr="001953E3">
        <w:rPr>
          <w:rFonts w:cs="Arial"/>
          <w:sz w:val="20"/>
          <w:szCs w:val="20"/>
        </w:rPr>
        <w:t>Pour le public : SALARIE</w:t>
      </w:r>
    </w:p>
    <w:p w14:paraId="0AF218B7" w14:textId="77777777" w:rsidR="00B1235B" w:rsidRPr="001953E3" w:rsidRDefault="00B1235B" w:rsidP="00B1235B">
      <w:pPr>
        <w:spacing w:after="0" w:line="280" w:lineRule="exact"/>
        <w:ind w:firstLine="708"/>
        <w:rPr>
          <w:rFonts w:cs="Arial"/>
          <w:sz w:val="20"/>
          <w:szCs w:val="20"/>
        </w:rPr>
      </w:pPr>
      <w:r w:rsidRPr="001953E3">
        <w:rPr>
          <w:rFonts w:cs="Arial"/>
          <w:sz w:val="20"/>
          <w:szCs w:val="20"/>
        </w:rPr>
        <w:t>Pour la Région : TOUTES LES REGIONS</w:t>
      </w:r>
    </w:p>
    <w:p w14:paraId="04AACC1F" w14:textId="77777777" w:rsidR="00B1235B" w:rsidRPr="001953E3" w:rsidRDefault="00B1235B" w:rsidP="00B1235B">
      <w:pPr>
        <w:spacing w:after="0" w:line="280" w:lineRule="exact"/>
        <w:ind w:firstLine="708"/>
        <w:rPr>
          <w:rFonts w:cs="Arial"/>
          <w:sz w:val="20"/>
          <w:szCs w:val="20"/>
        </w:rPr>
      </w:pPr>
      <w:r w:rsidRPr="001953E3">
        <w:rPr>
          <w:rFonts w:cs="Arial"/>
          <w:sz w:val="20"/>
          <w:szCs w:val="20"/>
        </w:rPr>
        <w:t>Pour la branche : 68.20A – Location de logements</w:t>
      </w:r>
    </w:p>
    <w:p w14:paraId="2765781C" w14:textId="77777777" w:rsidR="00B1235B" w:rsidRPr="001953E3" w:rsidRDefault="00B1235B" w:rsidP="00B1235B">
      <w:pPr>
        <w:rPr>
          <w:rFonts w:cs="Arial"/>
          <w:sz w:val="20"/>
          <w:szCs w:val="20"/>
        </w:rPr>
      </w:pPr>
    </w:p>
    <w:p w14:paraId="7ABDA282" w14:textId="77777777" w:rsidR="00B1235B" w:rsidRPr="001953E3" w:rsidRDefault="00B1235B" w:rsidP="00B1235B">
      <w:pPr>
        <w:spacing w:after="0" w:line="280" w:lineRule="exact"/>
        <w:rPr>
          <w:rFonts w:cs="Arial"/>
          <w:b/>
          <w:sz w:val="20"/>
          <w:szCs w:val="20"/>
        </w:rPr>
      </w:pPr>
      <w:r w:rsidRPr="001953E3">
        <w:rPr>
          <w:rFonts w:cs="Arial"/>
          <w:b/>
          <w:sz w:val="20"/>
          <w:szCs w:val="20"/>
        </w:rPr>
        <w:t>Eléments issus de CERTIF-INFO :</w:t>
      </w:r>
    </w:p>
    <w:p w14:paraId="58105B59" w14:textId="77777777" w:rsidR="00B1235B" w:rsidRPr="001953E3" w:rsidRDefault="00B1235B" w:rsidP="00B1235B">
      <w:pPr>
        <w:spacing w:after="0" w:line="280" w:lineRule="exact"/>
        <w:rPr>
          <w:rFonts w:cs="Arial"/>
          <w:b/>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265"/>
        <w:gridCol w:w="2688"/>
        <w:gridCol w:w="1554"/>
      </w:tblGrid>
      <w:tr w:rsidR="00B1235B" w:rsidRPr="00C34C1B" w14:paraId="46CF080F" w14:textId="77777777" w:rsidTr="00C4374B">
        <w:tc>
          <w:tcPr>
            <w:tcW w:w="1555" w:type="dxa"/>
          </w:tcPr>
          <w:p w14:paraId="068D4492" w14:textId="77777777" w:rsidR="00B1235B" w:rsidRPr="001953E3" w:rsidRDefault="00B1235B" w:rsidP="00C4374B">
            <w:pPr>
              <w:rPr>
                <w:rFonts w:cs="Arial"/>
                <w:b/>
                <w:sz w:val="20"/>
                <w:szCs w:val="20"/>
              </w:rPr>
            </w:pPr>
          </w:p>
        </w:tc>
        <w:tc>
          <w:tcPr>
            <w:tcW w:w="3265" w:type="dxa"/>
          </w:tcPr>
          <w:p w14:paraId="748C4358" w14:textId="77777777" w:rsidR="00B1235B" w:rsidRPr="001953E3" w:rsidRDefault="00B1235B" w:rsidP="00C4374B">
            <w:pPr>
              <w:rPr>
                <w:rFonts w:cs="Arial"/>
                <w:b/>
                <w:sz w:val="20"/>
                <w:szCs w:val="20"/>
              </w:rPr>
            </w:pPr>
          </w:p>
        </w:tc>
        <w:tc>
          <w:tcPr>
            <w:tcW w:w="2688" w:type="dxa"/>
          </w:tcPr>
          <w:p w14:paraId="44006A8C" w14:textId="77777777" w:rsidR="00B1235B" w:rsidRPr="001953E3" w:rsidRDefault="00B1235B" w:rsidP="00C4374B">
            <w:pPr>
              <w:rPr>
                <w:rFonts w:cs="Arial"/>
                <w:b/>
                <w:sz w:val="20"/>
                <w:szCs w:val="20"/>
              </w:rPr>
            </w:pPr>
          </w:p>
        </w:tc>
        <w:tc>
          <w:tcPr>
            <w:tcW w:w="1554" w:type="dxa"/>
          </w:tcPr>
          <w:p w14:paraId="5F046622" w14:textId="77777777" w:rsidR="00B1235B" w:rsidRPr="001953E3" w:rsidRDefault="00B1235B" w:rsidP="00C4374B">
            <w:pPr>
              <w:rPr>
                <w:rFonts w:cs="Arial"/>
                <w:b/>
                <w:sz w:val="20"/>
                <w:szCs w:val="20"/>
              </w:rPr>
            </w:pPr>
          </w:p>
        </w:tc>
      </w:tr>
    </w:tbl>
    <w:tbl>
      <w:tblPr>
        <w:tblW w:w="9824" w:type="dxa"/>
        <w:tblInd w:w="55" w:type="dxa"/>
        <w:tblCellMar>
          <w:left w:w="70" w:type="dxa"/>
          <w:right w:w="70" w:type="dxa"/>
        </w:tblCellMar>
        <w:tblLook w:val="04A0" w:firstRow="1" w:lastRow="0" w:firstColumn="1" w:lastColumn="0" w:noHBand="0" w:noVBand="1"/>
      </w:tblPr>
      <w:tblGrid>
        <w:gridCol w:w="954"/>
        <w:gridCol w:w="4448"/>
        <w:gridCol w:w="1984"/>
        <w:gridCol w:w="2438"/>
      </w:tblGrid>
      <w:tr w:rsidR="00B1235B" w14:paraId="6729AD3F" w14:textId="77777777" w:rsidTr="00C4374B">
        <w:trPr>
          <w:trHeight w:val="845"/>
        </w:trPr>
        <w:tc>
          <w:tcPr>
            <w:tcW w:w="954" w:type="dxa"/>
            <w:noWrap/>
            <w:vAlign w:val="center"/>
            <w:hideMark/>
          </w:tcPr>
          <w:p w14:paraId="0F74FBE6" w14:textId="77777777" w:rsidR="00B1235B" w:rsidRDefault="00B1235B" w:rsidP="00C4374B">
            <w:pPr>
              <w:spacing w:after="0"/>
              <w:rPr>
                <w:rFonts w:eastAsia="Times New Roman"/>
                <w:b/>
                <w:bCs/>
                <w:sz w:val="18"/>
                <w:szCs w:val="18"/>
                <w:lang w:eastAsia="fr-FR"/>
              </w:rPr>
            </w:pPr>
            <w:r>
              <w:rPr>
                <w:rFonts w:eastAsia="Times New Roman"/>
                <w:b/>
                <w:bCs/>
                <w:sz w:val="18"/>
                <w:szCs w:val="18"/>
                <w:lang w:eastAsia="fr-FR"/>
              </w:rPr>
              <w:t>Code CPF</w:t>
            </w:r>
          </w:p>
        </w:tc>
        <w:tc>
          <w:tcPr>
            <w:tcW w:w="4448" w:type="dxa"/>
            <w:vAlign w:val="center"/>
            <w:hideMark/>
          </w:tcPr>
          <w:p w14:paraId="15F04EDE" w14:textId="77777777" w:rsidR="00B1235B" w:rsidRDefault="00B1235B" w:rsidP="00C4374B">
            <w:pPr>
              <w:spacing w:after="200" w:line="276" w:lineRule="auto"/>
              <w:jc w:val="center"/>
              <w:rPr>
                <w:b/>
                <w:bCs/>
                <w:sz w:val="18"/>
                <w:szCs w:val="18"/>
              </w:rPr>
            </w:pPr>
            <w:r>
              <w:rPr>
                <w:b/>
                <w:bCs/>
                <w:sz w:val="18"/>
                <w:szCs w:val="18"/>
              </w:rPr>
              <w:t>Intitulé</w:t>
            </w:r>
          </w:p>
        </w:tc>
        <w:tc>
          <w:tcPr>
            <w:tcW w:w="1984" w:type="dxa"/>
            <w:vAlign w:val="center"/>
            <w:hideMark/>
          </w:tcPr>
          <w:p w14:paraId="3F0E69D9" w14:textId="77777777" w:rsidR="00B1235B" w:rsidRDefault="00B1235B" w:rsidP="00C4374B">
            <w:pPr>
              <w:spacing w:after="200" w:line="276" w:lineRule="auto"/>
              <w:rPr>
                <w:b/>
                <w:bCs/>
                <w:sz w:val="18"/>
                <w:szCs w:val="18"/>
              </w:rPr>
            </w:pPr>
            <w:r>
              <w:rPr>
                <w:b/>
                <w:bCs/>
                <w:sz w:val="18"/>
                <w:szCs w:val="18"/>
              </w:rPr>
              <w:t>Niveau de sortie</w:t>
            </w:r>
          </w:p>
        </w:tc>
        <w:tc>
          <w:tcPr>
            <w:tcW w:w="2438" w:type="dxa"/>
            <w:vAlign w:val="center"/>
            <w:hideMark/>
          </w:tcPr>
          <w:p w14:paraId="26FF8373" w14:textId="77777777" w:rsidR="00B1235B" w:rsidRDefault="00B1235B" w:rsidP="00C4374B">
            <w:pPr>
              <w:spacing w:after="0"/>
              <w:rPr>
                <w:b/>
                <w:bCs/>
                <w:sz w:val="18"/>
                <w:szCs w:val="18"/>
              </w:rPr>
            </w:pPr>
            <w:r>
              <w:rPr>
                <w:b/>
                <w:bCs/>
                <w:sz w:val="18"/>
                <w:szCs w:val="18"/>
              </w:rPr>
              <w:t xml:space="preserve">Date de début </w:t>
            </w:r>
          </w:p>
          <w:p w14:paraId="33628F8C" w14:textId="77777777" w:rsidR="00B1235B" w:rsidRDefault="00B1235B" w:rsidP="00C4374B">
            <w:pPr>
              <w:spacing w:after="0"/>
              <w:rPr>
                <w:b/>
                <w:bCs/>
                <w:sz w:val="18"/>
                <w:szCs w:val="18"/>
              </w:rPr>
            </w:pPr>
            <w:r>
              <w:rPr>
                <w:b/>
                <w:bCs/>
                <w:sz w:val="18"/>
                <w:szCs w:val="18"/>
              </w:rPr>
              <w:t>de validité</w:t>
            </w:r>
          </w:p>
        </w:tc>
      </w:tr>
      <w:tr w:rsidR="00B1235B" w14:paraId="675907E5" w14:textId="77777777" w:rsidTr="00C4374B">
        <w:trPr>
          <w:trHeight w:val="300"/>
        </w:trPr>
        <w:tc>
          <w:tcPr>
            <w:tcW w:w="954" w:type="dxa"/>
            <w:noWrap/>
            <w:vAlign w:val="center"/>
            <w:hideMark/>
          </w:tcPr>
          <w:p w14:paraId="44E83D5A"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148294</w:t>
            </w:r>
          </w:p>
        </w:tc>
        <w:tc>
          <w:tcPr>
            <w:tcW w:w="4448" w:type="dxa"/>
            <w:vAlign w:val="center"/>
            <w:hideMark/>
          </w:tcPr>
          <w:p w14:paraId="1C867C04" w14:textId="77777777" w:rsidR="00B1235B" w:rsidRDefault="00B1235B" w:rsidP="00C4374B">
            <w:pPr>
              <w:spacing w:after="200" w:line="276" w:lineRule="auto"/>
              <w:rPr>
                <w:color w:val="000000"/>
                <w:sz w:val="18"/>
                <w:szCs w:val="18"/>
              </w:rPr>
            </w:pPr>
            <w:r>
              <w:rPr>
                <w:color w:val="000000"/>
                <w:sz w:val="18"/>
                <w:szCs w:val="18"/>
              </w:rPr>
              <w:t>Certification C2I (informatique et Internet)</w:t>
            </w:r>
          </w:p>
        </w:tc>
        <w:tc>
          <w:tcPr>
            <w:tcW w:w="1984" w:type="dxa"/>
            <w:vAlign w:val="center"/>
            <w:hideMark/>
          </w:tcPr>
          <w:p w14:paraId="6E506284"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1CE06395"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5F9BE6E6" w14:textId="77777777" w:rsidTr="00C4374B">
        <w:trPr>
          <w:trHeight w:val="300"/>
        </w:trPr>
        <w:tc>
          <w:tcPr>
            <w:tcW w:w="954" w:type="dxa"/>
            <w:noWrap/>
            <w:vAlign w:val="center"/>
            <w:hideMark/>
          </w:tcPr>
          <w:p w14:paraId="5D90C1F1"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148321</w:t>
            </w:r>
          </w:p>
        </w:tc>
        <w:tc>
          <w:tcPr>
            <w:tcW w:w="4448" w:type="dxa"/>
            <w:vAlign w:val="center"/>
            <w:hideMark/>
          </w:tcPr>
          <w:p w14:paraId="156D2E05" w14:textId="77777777" w:rsidR="00B1235B" w:rsidRDefault="00B1235B" w:rsidP="00C4374B">
            <w:pPr>
              <w:spacing w:after="200" w:line="276" w:lineRule="auto"/>
              <w:rPr>
                <w:color w:val="000000"/>
                <w:sz w:val="18"/>
                <w:szCs w:val="18"/>
              </w:rPr>
            </w:pPr>
            <w:r>
              <w:rPr>
                <w:color w:val="000000"/>
                <w:sz w:val="18"/>
                <w:szCs w:val="18"/>
              </w:rPr>
              <w:t>Habilitation électrique BR photovoltaïque chargé d'intervention générale, basse tension</w:t>
            </w:r>
          </w:p>
        </w:tc>
        <w:tc>
          <w:tcPr>
            <w:tcW w:w="1984" w:type="dxa"/>
            <w:vAlign w:val="center"/>
            <w:hideMark/>
          </w:tcPr>
          <w:p w14:paraId="188B25C6"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2D34D9FF"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2FB7F62C" w14:textId="77777777" w:rsidTr="00C4374B">
        <w:trPr>
          <w:trHeight w:val="300"/>
        </w:trPr>
        <w:tc>
          <w:tcPr>
            <w:tcW w:w="954" w:type="dxa"/>
            <w:noWrap/>
            <w:vAlign w:val="center"/>
            <w:hideMark/>
          </w:tcPr>
          <w:p w14:paraId="7AF5E888"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148288</w:t>
            </w:r>
          </w:p>
        </w:tc>
        <w:tc>
          <w:tcPr>
            <w:tcW w:w="4448" w:type="dxa"/>
            <w:vAlign w:val="center"/>
            <w:hideMark/>
          </w:tcPr>
          <w:p w14:paraId="46E6A796" w14:textId="77777777" w:rsidR="00B1235B" w:rsidRDefault="00B1235B" w:rsidP="00C4374B">
            <w:pPr>
              <w:spacing w:after="200" w:line="276" w:lineRule="auto"/>
              <w:rPr>
                <w:color w:val="000000"/>
                <w:sz w:val="18"/>
                <w:szCs w:val="18"/>
                <w:lang w:val="en-US"/>
              </w:rPr>
            </w:pPr>
            <w:r>
              <w:rPr>
                <w:color w:val="000000"/>
                <w:sz w:val="18"/>
                <w:szCs w:val="18"/>
                <w:lang w:val="en-US"/>
              </w:rPr>
              <w:t>Tests TOEFL (Test of English as Foreign Language)</w:t>
            </w:r>
          </w:p>
        </w:tc>
        <w:tc>
          <w:tcPr>
            <w:tcW w:w="1984" w:type="dxa"/>
            <w:vAlign w:val="center"/>
            <w:hideMark/>
          </w:tcPr>
          <w:p w14:paraId="19B7FAD7"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421EB94F"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6DA6D311" w14:textId="77777777" w:rsidTr="00C4374B">
        <w:trPr>
          <w:trHeight w:val="300"/>
        </w:trPr>
        <w:tc>
          <w:tcPr>
            <w:tcW w:w="954" w:type="dxa"/>
            <w:noWrap/>
            <w:vAlign w:val="center"/>
            <w:hideMark/>
          </w:tcPr>
          <w:p w14:paraId="3F6BD418"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148323</w:t>
            </w:r>
          </w:p>
        </w:tc>
        <w:tc>
          <w:tcPr>
            <w:tcW w:w="4448" w:type="dxa"/>
            <w:vAlign w:val="center"/>
            <w:hideMark/>
          </w:tcPr>
          <w:p w14:paraId="26B47BF4" w14:textId="77777777" w:rsidR="00B1235B" w:rsidRDefault="00B1235B" w:rsidP="00C4374B">
            <w:pPr>
              <w:spacing w:after="200" w:line="276" w:lineRule="auto"/>
              <w:rPr>
                <w:color w:val="000000"/>
                <w:sz w:val="18"/>
                <w:szCs w:val="18"/>
              </w:rPr>
            </w:pPr>
            <w:r>
              <w:rPr>
                <w:color w:val="000000"/>
                <w:sz w:val="18"/>
                <w:szCs w:val="18"/>
              </w:rPr>
              <w:t>Habilitation électrique H0 chargé de travaux d'ordre non électrique, haute tension</w:t>
            </w:r>
          </w:p>
        </w:tc>
        <w:tc>
          <w:tcPr>
            <w:tcW w:w="1984" w:type="dxa"/>
            <w:vAlign w:val="center"/>
            <w:hideMark/>
          </w:tcPr>
          <w:p w14:paraId="7504144F"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388BFE48"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34CFE0B6" w14:textId="77777777" w:rsidTr="00C4374B">
        <w:trPr>
          <w:trHeight w:val="300"/>
        </w:trPr>
        <w:tc>
          <w:tcPr>
            <w:tcW w:w="954" w:type="dxa"/>
            <w:noWrap/>
            <w:vAlign w:val="center"/>
            <w:hideMark/>
          </w:tcPr>
          <w:p w14:paraId="33FC14E2"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148333</w:t>
            </w:r>
          </w:p>
        </w:tc>
        <w:tc>
          <w:tcPr>
            <w:tcW w:w="4448" w:type="dxa"/>
            <w:vAlign w:val="center"/>
            <w:hideMark/>
          </w:tcPr>
          <w:p w14:paraId="68B9F68B" w14:textId="77777777" w:rsidR="00B1235B" w:rsidRDefault="00B1235B" w:rsidP="00C4374B">
            <w:pPr>
              <w:spacing w:after="200" w:line="276" w:lineRule="auto"/>
              <w:rPr>
                <w:color w:val="000000"/>
                <w:sz w:val="18"/>
                <w:szCs w:val="18"/>
              </w:rPr>
            </w:pPr>
            <w:r>
              <w:rPr>
                <w:color w:val="000000"/>
                <w:sz w:val="18"/>
                <w:szCs w:val="18"/>
              </w:rPr>
              <w:t>Habilitation électrique B1V exécutant électricien, travaux au voisinage, basse tension</w:t>
            </w:r>
          </w:p>
        </w:tc>
        <w:tc>
          <w:tcPr>
            <w:tcW w:w="1984" w:type="dxa"/>
            <w:vAlign w:val="center"/>
            <w:hideMark/>
          </w:tcPr>
          <w:p w14:paraId="41342789"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08DD81F9"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2340CD6B" w14:textId="77777777" w:rsidTr="00C4374B">
        <w:trPr>
          <w:trHeight w:val="300"/>
        </w:trPr>
        <w:tc>
          <w:tcPr>
            <w:tcW w:w="954" w:type="dxa"/>
            <w:noWrap/>
            <w:vAlign w:val="center"/>
            <w:hideMark/>
          </w:tcPr>
          <w:p w14:paraId="25EC62E3"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148312</w:t>
            </w:r>
          </w:p>
        </w:tc>
        <w:tc>
          <w:tcPr>
            <w:tcW w:w="4448" w:type="dxa"/>
            <w:vAlign w:val="center"/>
            <w:hideMark/>
          </w:tcPr>
          <w:p w14:paraId="789A5DDA" w14:textId="77777777" w:rsidR="00B1235B" w:rsidRDefault="00B1235B" w:rsidP="00C4374B">
            <w:pPr>
              <w:spacing w:after="200" w:line="276" w:lineRule="auto"/>
              <w:rPr>
                <w:color w:val="000000"/>
                <w:sz w:val="18"/>
                <w:szCs w:val="18"/>
              </w:rPr>
            </w:pPr>
            <w:r>
              <w:rPr>
                <w:color w:val="000000"/>
                <w:sz w:val="18"/>
                <w:szCs w:val="18"/>
              </w:rPr>
              <w:t>Habilitation électrique B0 chargé de travaux d'ordre non électrique, basse tension</w:t>
            </w:r>
          </w:p>
        </w:tc>
        <w:tc>
          <w:tcPr>
            <w:tcW w:w="1984" w:type="dxa"/>
            <w:vAlign w:val="center"/>
            <w:hideMark/>
          </w:tcPr>
          <w:p w14:paraId="550F67A9"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4B0894C9"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44CC1F00" w14:textId="77777777" w:rsidTr="00C4374B">
        <w:trPr>
          <w:trHeight w:val="300"/>
        </w:trPr>
        <w:tc>
          <w:tcPr>
            <w:tcW w:w="954" w:type="dxa"/>
            <w:noWrap/>
            <w:vAlign w:val="center"/>
            <w:hideMark/>
          </w:tcPr>
          <w:p w14:paraId="08155904"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148297</w:t>
            </w:r>
          </w:p>
        </w:tc>
        <w:tc>
          <w:tcPr>
            <w:tcW w:w="4448" w:type="dxa"/>
            <w:vAlign w:val="center"/>
            <w:hideMark/>
          </w:tcPr>
          <w:p w14:paraId="3604AB72" w14:textId="77777777" w:rsidR="00B1235B" w:rsidRDefault="00B1235B" w:rsidP="00C4374B">
            <w:pPr>
              <w:spacing w:after="200" w:line="276" w:lineRule="auto"/>
              <w:rPr>
                <w:color w:val="000000"/>
                <w:sz w:val="18"/>
                <w:szCs w:val="18"/>
              </w:rPr>
            </w:pPr>
            <w:r>
              <w:rPr>
                <w:color w:val="000000"/>
                <w:sz w:val="18"/>
                <w:szCs w:val="18"/>
              </w:rPr>
              <w:t>Diplôme de compétence en langue des signes française</w:t>
            </w:r>
          </w:p>
        </w:tc>
        <w:tc>
          <w:tcPr>
            <w:tcW w:w="1984" w:type="dxa"/>
            <w:vAlign w:val="center"/>
            <w:hideMark/>
          </w:tcPr>
          <w:p w14:paraId="6C3208B5"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5684EEDB"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03696B6F" w14:textId="77777777" w:rsidTr="00C4374B">
        <w:trPr>
          <w:trHeight w:val="300"/>
        </w:trPr>
        <w:tc>
          <w:tcPr>
            <w:tcW w:w="954" w:type="dxa"/>
            <w:noWrap/>
            <w:vAlign w:val="center"/>
            <w:hideMark/>
          </w:tcPr>
          <w:p w14:paraId="65CE1BDD"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148316</w:t>
            </w:r>
          </w:p>
        </w:tc>
        <w:tc>
          <w:tcPr>
            <w:tcW w:w="4448" w:type="dxa"/>
            <w:vAlign w:val="center"/>
            <w:hideMark/>
          </w:tcPr>
          <w:p w14:paraId="2F0FD776" w14:textId="77777777" w:rsidR="00B1235B" w:rsidRDefault="00B1235B" w:rsidP="00C4374B">
            <w:pPr>
              <w:spacing w:after="200" w:line="276" w:lineRule="auto"/>
              <w:rPr>
                <w:color w:val="000000"/>
                <w:sz w:val="18"/>
                <w:szCs w:val="18"/>
              </w:rPr>
            </w:pPr>
            <w:r>
              <w:rPr>
                <w:color w:val="000000"/>
                <w:sz w:val="18"/>
                <w:szCs w:val="18"/>
              </w:rPr>
              <w:t xml:space="preserve">Habilitation électrique HE </w:t>
            </w:r>
            <w:proofErr w:type="spellStart"/>
            <w:r>
              <w:rPr>
                <w:color w:val="000000"/>
                <w:sz w:val="18"/>
                <w:szCs w:val="18"/>
              </w:rPr>
              <w:t>manoeuvre</w:t>
            </w:r>
            <w:proofErr w:type="spellEnd"/>
            <w:r>
              <w:rPr>
                <w:color w:val="000000"/>
                <w:sz w:val="18"/>
                <w:szCs w:val="18"/>
              </w:rPr>
              <w:t xml:space="preserve"> chargé d'opérations spécifiques, haute tension</w:t>
            </w:r>
          </w:p>
        </w:tc>
        <w:tc>
          <w:tcPr>
            <w:tcW w:w="1984" w:type="dxa"/>
            <w:vAlign w:val="center"/>
            <w:hideMark/>
          </w:tcPr>
          <w:p w14:paraId="0DC98C1B"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0810B12B"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3035AF7A" w14:textId="77777777" w:rsidTr="00C4374B">
        <w:trPr>
          <w:trHeight w:val="300"/>
        </w:trPr>
        <w:tc>
          <w:tcPr>
            <w:tcW w:w="954" w:type="dxa"/>
            <w:noWrap/>
            <w:vAlign w:val="center"/>
            <w:hideMark/>
          </w:tcPr>
          <w:p w14:paraId="7E4B2643"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148290</w:t>
            </w:r>
          </w:p>
        </w:tc>
        <w:tc>
          <w:tcPr>
            <w:tcW w:w="4448" w:type="dxa"/>
            <w:vAlign w:val="center"/>
            <w:hideMark/>
          </w:tcPr>
          <w:p w14:paraId="2407C73C" w14:textId="77777777" w:rsidR="00B1235B" w:rsidRDefault="00B1235B" w:rsidP="00C4374B">
            <w:pPr>
              <w:spacing w:after="200" w:line="276" w:lineRule="auto"/>
              <w:rPr>
                <w:color w:val="000000"/>
                <w:sz w:val="18"/>
                <w:szCs w:val="18"/>
                <w:lang w:val="en-US"/>
              </w:rPr>
            </w:pPr>
            <w:r>
              <w:rPr>
                <w:color w:val="000000"/>
                <w:sz w:val="18"/>
                <w:szCs w:val="18"/>
                <w:lang w:val="en-US"/>
              </w:rPr>
              <w:t>Cambridge English : Business English Certificates (BEC)</w:t>
            </w:r>
          </w:p>
        </w:tc>
        <w:tc>
          <w:tcPr>
            <w:tcW w:w="1984" w:type="dxa"/>
            <w:vAlign w:val="center"/>
            <w:hideMark/>
          </w:tcPr>
          <w:p w14:paraId="59731C0A"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3007A445"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572EE08B" w14:textId="77777777" w:rsidTr="00C4374B">
        <w:trPr>
          <w:trHeight w:val="300"/>
        </w:trPr>
        <w:tc>
          <w:tcPr>
            <w:tcW w:w="954" w:type="dxa"/>
            <w:noWrap/>
            <w:vAlign w:val="center"/>
            <w:hideMark/>
          </w:tcPr>
          <w:p w14:paraId="1699AEF1"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148285</w:t>
            </w:r>
          </w:p>
        </w:tc>
        <w:tc>
          <w:tcPr>
            <w:tcW w:w="4448" w:type="dxa"/>
            <w:vAlign w:val="center"/>
            <w:hideMark/>
          </w:tcPr>
          <w:p w14:paraId="20D9224D" w14:textId="77777777" w:rsidR="00B1235B" w:rsidRDefault="00B1235B" w:rsidP="00C4374B">
            <w:pPr>
              <w:spacing w:after="200" w:line="276" w:lineRule="auto"/>
              <w:rPr>
                <w:color w:val="000000"/>
                <w:sz w:val="18"/>
                <w:szCs w:val="18"/>
              </w:rPr>
            </w:pPr>
            <w:r>
              <w:rPr>
                <w:color w:val="000000"/>
                <w:sz w:val="18"/>
                <w:szCs w:val="18"/>
              </w:rPr>
              <w:t>Certificat de qualification avancée à la lutte contre l'incendie</w:t>
            </w:r>
          </w:p>
        </w:tc>
        <w:tc>
          <w:tcPr>
            <w:tcW w:w="1984" w:type="dxa"/>
            <w:vAlign w:val="center"/>
            <w:hideMark/>
          </w:tcPr>
          <w:p w14:paraId="4505BA24"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07C2CC93"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22FBD63D" w14:textId="77777777" w:rsidTr="00C4374B">
        <w:trPr>
          <w:trHeight w:val="300"/>
        </w:trPr>
        <w:tc>
          <w:tcPr>
            <w:tcW w:w="954" w:type="dxa"/>
            <w:noWrap/>
            <w:vAlign w:val="center"/>
            <w:hideMark/>
          </w:tcPr>
          <w:p w14:paraId="3C6916BA"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189850</w:t>
            </w:r>
          </w:p>
        </w:tc>
        <w:tc>
          <w:tcPr>
            <w:tcW w:w="4448" w:type="dxa"/>
            <w:vAlign w:val="center"/>
            <w:hideMark/>
          </w:tcPr>
          <w:p w14:paraId="2699BC6E" w14:textId="77777777" w:rsidR="00B1235B" w:rsidRDefault="00B1235B" w:rsidP="00C4374B">
            <w:pPr>
              <w:spacing w:after="200" w:line="276" w:lineRule="auto"/>
              <w:rPr>
                <w:color w:val="000000"/>
                <w:sz w:val="18"/>
                <w:szCs w:val="18"/>
              </w:rPr>
            </w:pPr>
            <w:r>
              <w:rPr>
                <w:color w:val="000000"/>
                <w:sz w:val="18"/>
                <w:szCs w:val="18"/>
              </w:rPr>
              <w:t>Attestation de compétence - formation du personnel d'encadrement technique à la prévention des risques liés à l'amiante - travaux de sous-section 3</w:t>
            </w:r>
          </w:p>
        </w:tc>
        <w:tc>
          <w:tcPr>
            <w:tcW w:w="1984" w:type="dxa"/>
            <w:vAlign w:val="center"/>
            <w:hideMark/>
          </w:tcPr>
          <w:p w14:paraId="72DEA026"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61B2C9FD" w14:textId="77777777" w:rsidR="00B1235B" w:rsidRDefault="00B1235B" w:rsidP="00C4374B">
            <w:pPr>
              <w:spacing w:after="200" w:line="276" w:lineRule="auto"/>
              <w:rPr>
                <w:color w:val="000000"/>
                <w:sz w:val="18"/>
                <w:szCs w:val="18"/>
              </w:rPr>
            </w:pPr>
            <w:r>
              <w:rPr>
                <w:color w:val="000000"/>
                <w:sz w:val="18"/>
                <w:szCs w:val="18"/>
              </w:rPr>
              <w:t>12/12/2016</w:t>
            </w:r>
          </w:p>
        </w:tc>
      </w:tr>
      <w:tr w:rsidR="00B1235B" w14:paraId="4248D9EB" w14:textId="77777777" w:rsidTr="00C4374B">
        <w:trPr>
          <w:trHeight w:val="300"/>
        </w:trPr>
        <w:tc>
          <w:tcPr>
            <w:tcW w:w="954" w:type="dxa"/>
            <w:noWrap/>
            <w:vAlign w:val="center"/>
            <w:hideMark/>
          </w:tcPr>
          <w:p w14:paraId="3256A825"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148272</w:t>
            </w:r>
          </w:p>
        </w:tc>
        <w:tc>
          <w:tcPr>
            <w:tcW w:w="4448" w:type="dxa"/>
            <w:vAlign w:val="center"/>
            <w:hideMark/>
          </w:tcPr>
          <w:p w14:paraId="417D5FF2" w14:textId="77777777" w:rsidR="00B1235B" w:rsidRDefault="00B1235B" w:rsidP="00C4374B">
            <w:pPr>
              <w:spacing w:after="200" w:line="276" w:lineRule="auto"/>
              <w:rPr>
                <w:color w:val="000000"/>
                <w:sz w:val="18"/>
                <w:szCs w:val="18"/>
              </w:rPr>
            </w:pPr>
            <w:r>
              <w:rPr>
                <w:color w:val="000000"/>
                <w:sz w:val="18"/>
                <w:szCs w:val="18"/>
              </w:rPr>
              <w:t>Master droit, économie, gestion mention droit et administration publique spécialité droit et politique de l'habitat</w:t>
            </w:r>
          </w:p>
        </w:tc>
        <w:tc>
          <w:tcPr>
            <w:tcW w:w="1984" w:type="dxa"/>
            <w:vAlign w:val="center"/>
            <w:hideMark/>
          </w:tcPr>
          <w:p w14:paraId="01D68BDA" w14:textId="77777777" w:rsidR="00B1235B" w:rsidRDefault="00B1235B" w:rsidP="00C4374B">
            <w:pPr>
              <w:spacing w:after="200" w:line="276" w:lineRule="auto"/>
              <w:rPr>
                <w:color w:val="000000"/>
                <w:sz w:val="18"/>
                <w:szCs w:val="18"/>
              </w:rPr>
            </w:pPr>
            <w:r>
              <w:rPr>
                <w:color w:val="000000"/>
                <w:sz w:val="18"/>
                <w:szCs w:val="18"/>
              </w:rPr>
              <w:t>Niveau I (Bac + 5 et plus)</w:t>
            </w:r>
          </w:p>
        </w:tc>
        <w:tc>
          <w:tcPr>
            <w:tcW w:w="2438" w:type="dxa"/>
            <w:vAlign w:val="center"/>
            <w:hideMark/>
          </w:tcPr>
          <w:p w14:paraId="1EBFE1DF"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18BA26DE" w14:textId="77777777" w:rsidTr="00C4374B">
        <w:trPr>
          <w:trHeight w:val="300"/>
        </w:trPr>
        <w:tc>
          <w:tcPr>
            <w:tcW w:w="954" w:type="dxa"/>
            <w:noWrap/>
            <w:vAlign w:val="center"/>
            <w:hideMark/>
          </w:tcPr>
          <w:p w14:paraId="7FDCD5CC"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148284</w:t>
            </w:r>
          </w:p>
        </w:tc>
        <w:tc>
          <w:tcPr>
            <w:tcW w:w="4448" w:type="dxa"/>
            <w:vAlign w:val="center"/>
            <w:hideMark/>
          </w:tcPr>
          <w:p w14:paraId="5602F39C" w14:textId="77777777" w:rsidR="00B1235B" w:rsidRDefault="00B1235B" w:rsidP="00C4374B">
            <w:pPr>
              <w:spacing w:after="200" w:line="276" w:lineRule="auto"/>
              <w:rPr>
                <w:color w:val="000000"/>
                <w:sz w:val="18"/>
                <w:szCs w:val="18"/>
              </w:rPr>
            </w:pPr>
            <w:r>
              <w:rPr>
                <w:color w:val="000000"/>
                <w:sz w:val="18"/>
                <w:szCs w:val="18"/>
              </w:rPr>
              <w:t>Certificat de sensibilisation à la sûreté</w:t>
            </w:r>
          </w:p>
        </w:tc>
        <w:tc>
          <w:tcPr>
            <w:tcW w:w="1984" w:type="dxa"/>
            <w:vAlign w:val="center"/>
            <w:hideMark/>
          </w:tcPr>
          <w:p w14:paraId="4A48954B"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5D942E1E"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76849950" w14:textId="77777777" w:rsidTr="00C4374B">
        <w:trPr>
          <w:trHeight w:val="300"/>
        </w:trPr>
        <w:tc>
          <w:tcPr>
            <w:tcW w:w="954" w:type="dxa"/>
            <w:noWrap/>
            <w:vAlign w:val="center"/>
            <w:hideMark/>
          </w:tcPr>
          <w:p w14:paraId="3871D0B1"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148313</w:t>
            </w:r>
          </w:p>
        </w:tc>
        <w:tc>
          <w:tcPr>
            <w:tcW w:w="4448" w:type="dxa"/>
            <w:vAlign w:val="center"/>
            <w:hideMark/>
          </w:tcPr>
          <w:p w14:paraId="015FD911" w14:textId="77777777" w:rsidR="00B1235B" w:rsidRDefault="00B1235B" w:rsidP="00C4374B">
            <w:pPr>
              <w:spacing w:after="200" w:line="276" w:lineRule="auto"/>
              <w:rPr>
                <w:color w:val="000000"/>
                <w:sz w:val="18"/>
                <w:szCs w:val="18"/>
              </w:rPr>
            </w:pPr>
            <w:r>
              <w:rPr>
                <w:color w:val="000000"/>
                <w:sz w:val="18"/>
                <w:szCs w:val="18"/>
              </w:rPr>
              <w:t>Habilitation électrique BE essai chargé d'opérations spécifiques, basse tension</w:t>
            </w:r>
          </w:p>
        </w:tc>
        <w:tc>
          <w:tcPr>
            <w:tcW w:w="1984" w:type="dxa"/>
            <w:vAlign w:val="center"/>
            <w:hideMark/>
          </w:tcPr>
          <w:p w14:paraId="55170E95"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709746D0"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15C9D598" w14:textId="77777777" w:rsidTr="00C4374B">
        <w:trPr>
          <w:trHeight w:val="300"/>
        </w:trPr>
        <w:tc>
          <w:tcPr>
            <w:tcW w:w="954" w:type="dxa"/>
            <w:noWrap/>
            <w:vAlign w:val="center"/>
            <w:hideMark/>
          </w:tcPr>
          <w:p w14:paraId="57FA86BA"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148320</w:t>
            </w:r>
          </w:p>
        </w:tc>
        <w:tc>
          <w:tcPr>
            <w:tcW w:w="4448" w:type="dxa"/>
            <w:vAlign w:val="center"/>
            <w:hideMark/>
          </w:tcPr>
          <w:p w14:paraId="410F605E" w14:textId="77777777" w:rsidR="00B1235B" w:rsidRDefault="00B1235B" w:rsidP="00C4374B">
            <w:pPr>
              <w:spacing w:after="200" w:line="276" w:lineRule="auto"/>
              <w:rPr>
                <w:color w:val="000000"/>
                <w:sz w:val="18"/>
                <w:szCs w:val="18"/>
              </w:rPr>
            </w:pPr>
            <w:r>
              <w:rPr>
                <w:color w:val="000000"/>
                <w:sz w:val="18"/>
                <w:szCs w:val="18"/>
              </w:rPr>
              <w:t>Habilitation électrique BR chargé d'intervention générale, basse tension</w:t>
            </w:r>
          </w:p>
        </w:tc>
        <w:tc>
          <w:tcPr>
            <w:tcW w:w="1984" w:type="dxa"/>
            <w:vAlign w:val="center"/>
            <w:hideMark/>
          </w:tcPr>
          <w:p w14:paraId="05F0C4FA"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00C16199"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01C5508A" w14:textId="77777777" w:rsidTr="00C4374B">
        <w:trPr>
          <w:trHeight w:val="300"/>
        </w:trPr>
        <w:tc>
          <w:tcPr>
            <w:tcW w:w="954" w:type="dxa"/>
            <w:noWrap/>
            <w:vAlign w:val="center"/>
            <w:hideMark/>
          </w:tcPr>
          <w:p w14:paraId="7B13E5BC"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lastRenderedPageBreak/>
              <w:t>148289</w:t>
            </w:r>
          </w:p>
        </w:tc>
        <w:tc>
          <w:tcPr>
            <w:tcW w:w="4448" w:type="dxa"/>
            <w:vAlign w:val="center"/>
            <w:hideMark/>
          </w:tcPr>
          <w:p w14:paraId="45614782" w14:textId="77777777" w:rsidR="00B1235B" w:rsidRDefault="00B1235B" w:rsidP="00C4374B">
            <w:pPr>
              <w:spacing w:after="200" w:line="276" w:lineRule="auto"/>
              <w:rPr>
                <w:color w:val="000000"/>
                <w:sz w:val="18"/>
                <w:szCs w:val="18"/>
              </w:rPr>
            </w:pPr>
            <w:r>
              <w:rPr>
                <w:color w:val="000000"/>
                <w:sz w:val="18"/>
                <w:szCs w:val="18"/>
              </w:rPr>
              <w:t>BULATS (test d'anglais)</w:t>
            </w:r>
          </w:p>
        </w:tc>
        <w:tc>
          <w:tcPr>
            <w:tcW w:w="1984" w:type="dxa"/>
            <w:vAlign w:val="center"/>
            <w:hideMark/>
          </w:tcPr>
          <w:p w14:paraId="40011F2B"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06157F67"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60597DE7" w14:textId="77777777" w:rsidTr="00C4374B">
        <w:trPr>
          <w:trHeight w:val="300"/>
        </w:trPr>
        <w:tc>
          <w:tcPr>
            <w:tcW w:w="954" w:type="dxa"/>
            <w:noWrap/>
            <w:vAlign w:val="center"/>
            <w:hideMark/>
          </w:tcPr>
          <w:p w14:paraId="09AF6181"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148322</w:t>
            </w:r>
          </w:p>
        </w:tc>
        <w:tc>
          <w:tcPr>
            <w:tcW w:w="4448" w:type="dxa"/>
            <w:vAlign w:val="center"/>
            <w:hideMark/>
          </w:tcPr>
          <w:p w14:paraId="283C3B27" w14:textId="77777777" w:rsidR="00B1235B" w:rsidRDefault="00B1235B" w:rsidP="00C4374B">
            <w:pPr>
              <w:spacing w:after="200" w:line="276" w:lineRule="auto"/>
              <w:rPr>
                <w:color w:val="000000"/>
                <w:sz w:val="18"/>
                <w:szCs w:val="18"/>
              </w:rPr>
            </w:pPr>
            <w:r>
              <w:rPr>
                <w:color w:val="000000"/>
                <w:sz w:val="18"/>
                <w:szCs w:val="18"/>
              </w:rPr>
              <w:t>Habilitation électrique BS chargé d'intervention élémentaire, basse tension</w:t>
            </w:r>
          </w:p>
        </w:tc>
        <w:tc>
          <w:tcPr>
            <w:tcW w:w="1984" w:type="dxa"/>
            <w:vAlign w:val="center"/>
            <w:hideMark/>
          </w:tcPr>
          <w:p w14:paraId="29B614DC"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494B1460"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1FD549C0" w14:textId="77777777" w:rsidTr="00C4374B">
        <w:trPr>
          <w:trHeight w:val="300"/>
        </w:trPr>
        <w:tc>
          <w:tcPr>
            <w:tcW w:w="954" w:type="dxa"/>
            <w:noWrap/>
            <w:vAlign w:val="center"/>
            <w:hideMark/>
          </w:tcPr>
          <w:p w14:paraId="643FF2F6"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148338</w:t>
            </w:r>
          </w:p>
        </w:tc>
        <w:tc>
          <w:tcPr>
            <w:tcW w:w="4448" w:type="dxa"/>
            <w:vAlign w:val="center"/>
            <w:hideMark/>
          </w:tcPr>
          <w:p w14:paraId="0458C4BA" w14:textId="77777777" w:rsidR="00B1235B" w:rsidRDefault="00B1235B" w:rsidP="00C4374B">
            <w:pPr>
              <w:spacing w:after="200" w:line="276" w:lineRule="auto"/>
              <w:rPr>
                <w:color w:val="000000"/>
                <w:sz w:val="18"/>
                <w:szCs w:val="18"/>
              </w:rPr>
            </w:pPr>
            <w:r>
              <w:rPr>
                <w:color w:val="000000"/>
                <w:sz w:val="18"/>
                <w:szCs w:val="18"/>
              </w:rPr>
              <w:t>Habilitation électrique H2 chargé de travaux électrique, haute tension</w:t>
            </w:r>
          </w:p>
        </w:tc>
        <w:tc>
          <w:tcPr>
            <w:tcW w:w="1984" w:type="dxa"/>
            <w:vAlign w:val="center"/>
            <w:hideMark/>
          </w:tcPr>
          <w:p w14:paraId="5C7FC2A0"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2C5A50AA"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043B5B15" w14:textId="77777777" w:rsidTr="00C4374B">
        <w:trPr>
          <w:trHeight w:val="300"/>
        </w:trPr>
        <w:tc>
          <w:tcPr>
            <w:tcW w:w="954" w:type="dxa"/>
            <w:noWrap/>
            <w:vAlign w:val="center"/>
            <w:hideMark/>
          </w:tcPr>
          <w:p w14:paraId="547B02DF"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148296</w:t>
            </w:r>
          </w:p>
        </w:tc>
        <w:tc>
          <w:tcPr>
            <w:tcW w:w="4448" w:type="dxa"/>
            <w:vAlign w:val="center"/>
            <w:hideMark/>
          </w:tcPr>
          <w:p w14:paraId="0E2A00BA" w14:textId="77777777" w:rsidR="00B1235B" w:rsidRDefault="00B1235B" w:rsidP="00C4374B">
            <w:pPr>
              <w:spacing w:after="200" w:line="276" w:lineRule="auto"/>
              <w:rPr>
                <w:color w:val="000000"/>
                <w:sz w:val="18"/>
                <w:szCs w:val="18"/>
              </w:rPr>
            </w:pPr>
            <w:r>
              <w:rPr>
                <w:color w:val="000000"/>
                <w:sz w:val="18"/>
                <w:szCs w:val="18"/>
              </w:rPr>
              <w:t>Diplôme de compétence en langue anglais</w:t>
            </w:r>
          </w:p>
        </w:tc>
        <w:tc>
          <w:tcPr>
            <w:tcW w:w="1984" w:type="dxa"/>
            <w:vAlign w:val="center"/>
            <w:hideMark/>
          </w:tcPr>
          <w:p w14:paraId="7C6A9FA1"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217AEF4F"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256B5C2D" w14:textId="77777777" w:rsidTr="00C4374B">
        <w:trPr>
          <w:trHeight w:val="300"/>
        </w:trPr>
        <w:tc>
          <w:tcPr>
            <w:tcW w:w="954" w:type="dxa"/>
            <w:noWrap/>
            <w:vAlign w:val="center"/>
            <w:hideMark/>
          </w:tcPr>
          <w:p w14:paraId="7421DCA3"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148286</w:t>
            </w:r>
          </w:p>
        </w:tc>
        <w:tc>
          <w:tcPr>
            <w:tcW w:w="4448" w:type="dxa"/>
            <w:vAlign w:val="center"/>
            <w:hideMark/>
          </w:tcPr>
          <w:p w14:paraId="521A5944" w14:textId="77777777" w:rsidR="00B1235B" w:rsidRDefault="00B1235B" w:rsidP="00C4374B">
            <w:pPr>
              <w:spacing w:after="200" w:line="276" w:lineRule="auto"/>
              <w:rPr>
                <w:color w:val="000000"/>
                <w:sz w:val="18"/>
                <w:szCs w:val="18"/>
              </w:rPr>
            </w:pPr>
            <w:r>
              <w:rPr>
                <w:color w:val="000000"/>
                <w:sz w:val="18"/>
                <w:szCs w:val="18"/>
              </w:rPr>
              <w:t>Brevet informatique et Internet pour adultes (B2I adultes)</w:t>
            </w:r>
          </w:p>
        </w:tc>
        <w:tc>
          <w:tcPr>
            <w:tcW w:w="1984" w:type="dxa"/>
            <w:vAlign w:val="center"/>
            <w:hideMark/>
          </w:tcPr>
          <w:p w14:paraId="57DF6FE0"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31D3CCFA"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71982A0B" w14:textId="77777777" w:rsidTr="00C4374B">
        <w:trPr>
          <w:trHeight w:val="300"/>
        </w:trPr>
        <w:tc>
          <w:tcPr>
            <w:tcW w:w="954" w:type="dxa"/>
            <w:noWrap/>
            <w:vAlign w:val="center"/>
            <w:hideMark/>
          </w:tcPr>
          <w:p w14:paraId="22BBFD85"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148261</w:t>
            </w:r>
          </w:p>
        </w:tc>
        <w:tc>
          <w:tcPr>
            <w:tcW w:w="4448" w:type="dxa"/>
            <w:vAlign w:val="center"/>
            <w:hideMark/>
          </w:tcPr>
          <w:p w14:paraId="20F9A29F" w14:textId="77777777" w:rsidR="00B1235B" w:rsidRDefault="00B1235B" w:rsidP="00C4374B">
            <w:pPr>
              <w:spacing w:after="200" w:line="276" w:lineRule="auto"/>
              <w:rPr>
                <w:color w:val="000000"/>
                <w:sz w:val="18"/>
                <w:szCs w:val="18"/>
              </w:rPr>
            </w:pPr>
            <w:r>
              <w:rPr>
                <w:color w:val="000000"/>
                <w:sz w:val="18"/>
                <w:szCs w:val="18"/>
              </w:rPr>
              <w:t>Bac pro gestion-administration</w:t>
            </w:r>
          </w:p>
        </w:tc>
        <w:tc>
          <w:tcPr>
            <w:tcW w:w="1984" w:type="dxa"/>
            <w:vAlign w:val="center"/>
            <w:hideMark/>
          </w:tcPr>
          <w:p w14:paraId="23E0764B" w14:textId="77777777" w:rsidR="00B1235B" w:rsidRDefault="00B1235B" w:rsidP="00C4374B">
            <w:pPr>
              <w:spacing w:after="200" w:line="276" w:lineRule="auto"/>
              <w:rPr>
                <w:color w:val="000000"/>
                <w:sz w:val="18"/>
                <w:szCs w:val="18"/>
              </w:rPr>
            </w:pPr>
            <w:r>
              <w:rPr>
                <w:color w:val="000000"/>
                <w:sz w:val="18"/>
                <w:szCs w:val="18"/>
              </w:rPr>
              <w:t>Niveau IV (Bac)</w:t>
            </w:r>
          </w:p>
        </w:tc>
        <w:tc>
          <w:tcPr>
            <w:tcW w:w="2438" w:type="dxa"/>
            <w:vAlign w:val="center"/>
            <w:hideMark/>
          </w:tcPr>
          <w:p w14:paraId="7526EE7D"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4FE61281" w14:textId="77777777" w:rsidTr="00C4374B">
        <w:trPr>
          <w:trHeight w:val="300"/>
        </w:trPr>
        <w:tc>
          <w:tcPr>
            <w:tcW w:w="954" w:type="dxa"/>
            <w:noWrap/>
            <w:vAlign w:val="center"/>
            <w:hideMark/>
          </w:tcPr>
          <w:p w14:paraId="7591D2EA"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148276</w:t>
            </w:r>
          </w:p>
        </w:tc>
        <w:tc>
          <w:tcPr>
            <w:tcW w:w="4448" w:type="dxa"/>
            <w:vAlign w:val="center"/>
            <w:hideMark/>
          </w:tcPr>
          <w:p w14:paraId="76556300" w14:textId="77777777" w:rsidR="00B1235B" w:rsidRDefault="00B1235B" w:rsidP="00C4374B">
            <w:pPr>
              <w:spacing w:after="200" w:line="276" w:lineRule="auto"/>
              <w:rPr>
                <w:color w:val="000000"/>
                <w:sz w:val="18"/>
                <w:szCs w:val="18"/>
              </w:rPr>
            </w:pPr>
            <w:r>
              <w:rPr>
                <w:color w:val="000000"/>
                <w:sz w:val="18"/>
                <w:szCs w:val="18"/>
              </w:rPr>
              <w:t>Responsable de site en habitat social</w:t>
            </w:r>
          </w:p>
        </w:tc>
        <w:tc>
          <w:tcPr>
            <w:tcW w:w="1984" w:type="dxa"/>
            <w:vAlign w:val="center"/>
            <w:hideMark/>
          </w:tcPr>
          <w:p w14:paraId="44C3EAEA" w14:textId="77777777" w:rsidR="00B1235B" w:rsidRDefault="00B1235B" w:rsidP="00C4374B">
            <w:pPr>
              <w:spacing w:after="200" w:line="276" w:lineRule="auto"/>
              <w:rPr>
                <w:color w:val="000000"/>
                <w:sz w:val="18"/>
                <w:szCs w:val="18"/>
              </w:rPr>
            </w:pPr>
            <w:r>
              <w:rPr>
                <w:color w:val="000000"/>
                <w:sz w:val="18"/>
                <w:szCs w:val="18"/>
              </w:rPr>
              <w:t>Niveau III (Bac + 2)</w:t>
            </w:r>
          </w:p>
        </w:tc>
        <w:tc>
          <w:tcPr>
            <w:tcW w:w="2438" w:type="dxa"/>
            <w:vAlign w:val="center"/>
            <w:hideMark/>
          </w:tcPr>
          <w:p w14:paraId="2B17ECD9"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4A567970" w14:textId="77777777" w:rsidTr="00C4374B">
        <w:trPr>
          <w:trHeight w:val="300"/>
        </w:trPr>
        <w:tc>
          <w:tcPr>
            <w:tcW w:w="954" w:type="dxa"/>
            <w:noWrap/>
            <w:vAlign w:val="center"/>
            <w:hideMark/>
          </w:tcPr>
          <w:p w14:paraId="4860B841"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148299</w:t>
            </w:r>
          </w:p>
        </w:tc>
        <w:tc>
          <w:tcPr>
            <w:tcW w:w="4448" w:type="dxa"/>
            <w:vAlign w:val="center"/>
            <w:hideMark/>
          </w:tcPr>
          <w:p w14:paraId="418963D7" w14:textId="77777777" w:rsidR="00B1235B" w:rsidRDefault="00B1235B" w:rsidP="00C4374B">
            <w:pPr>
              <w:spacing w:after="200" w:line="276" w:lineRule="auto"/>
              <w:rPr>
                <w:color w:val="000000"/>
                <w:sz w:val="18"/>
                <w:szCs w:val="18"/>
              </w:rPr>
            </w:pPr>
            <w:r>
              <w:rPr>
                <w:color w:val="000000"/>
                <w:sz w:val="18"/>
                <w:szCs w:val="18"/>
              </w:rPr>
              <w:t>Diplôme de compétence en langue étrangère professionnelle allemand</w:t>
            </w:r>
          </w:p>
        </w:tc>
        <w:tc>
          <w:tcPr>
            <w:tcW w:w="1984" w:type="dxa"/>
            <w:vAlign w:val="center"/>
            <w:hideMark/>
          </w:tcPr>
          <w:p w14:paraId="4EC7FADB"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68EF95E6"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14DF039C" w14:textId="77777777" w:rsidTr="00C4374B">
        <w:trPr>
          <w:trHeight w:val="300"/>
        </w:trPr>
        <w:tc>
          <w:tcPr>
            <w:tcW w:w="954" w:type="dxa"/>
            <w:noWrap/>
            <w:vAlign w:val="center"/>
            <w:hideMark/>
          </w:tcPr>
          <w:p w14:paraId="727D9234"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189846</w:t>
            </w:r>
          </w:p>
        </w:tc>
        <w:tc>
          <w:tcPr>
            <w:tcW w:w="4448" w:type="dxa"/>
            <w:vAlign w:val="center"/>
            <w:hideMark/>
          </w:tcPr>
          <w:p w14:paraId="565ED0E5" w14:textId="77777777" w:rsidR="00B1235B" w:rsidRDefault="00B1235B" w:rsidP="00C4374B">
            <w:pPr>
              <w:spacing w:after="200" w:line="276" w:lineRule="auto"/>
              <w:rPr>
                <w:color w:val="000000"/>
                <w:sz w:val="18"/>
                <w:szCs w:val="18"/>
              </w:rPr>
            </w:pPr>
            <w:r>
              <w:rPr>
                <w:color w:val="000000"/>
                <w:sz w:val="18"/>
                <w:szCs w:val="18"/>
              </w:rPr>
              <w:t>Devenir formateur en prévention des risques liés à l'amiante. Sous-section 3</w:t>
            </w:r>
          </w:p>
        </w:tc>
        <w:tc>
          <w:tcPr>
            <w:tcW w:w="1984" w:type="dxa"/>
            <w:vAlign w:val="center"/>
            <w:hideMark/>
          </w:tcPr>
          <w:p w14:paraId="0E80D2B6"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7F204AB5" w14:textId="77777777" w:rsidR="00B1235B" w:rsidRDefault="00B1235B" w:rsidP="00C4374B">
            <w:pPr>
              <w:spacing w:after="200" w:line="276" w:lineRule="auto"/>
              <w:rPr>
                <w:color w:val="000000"/>
                <w:sz w:val="18"/>
                <w:szCs w:val="18"/>
              </w:rPr>
            </w:pPr>
            <w:r>
              <w:rPr>
                <w:color w:val="000000"/>
                <w:sz w:val="18"/>
                <w:szCs w:val="18"/>
              </w:rPr>
              <w:t>12/12/2016</w:t>
            </w:r>
          </w:p>
        </w:tc>
      </w:tr>
      <w:tr w:rsidR="00B1235B" w14:paraId="3E314822" w14:textId="77777777" w:rsidTr="00C4374B">
        <w:trPr>
          <w:trHeight w:val="300"/>
        </w:trPr>
        <w:tc>
          <w:tcPr>
            <w:tcW w:w="954" w:type="dxa"/>
            <w:noWrap/>
            <w:vAlign w:val="center"/>
            <w:hideMark/>
          </w:tcPr>
          <w:p w14:paraId="4A9A22E8"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148257</w:t>
            </w:r>
          </w:p>
        </w:tc>
        <w:tc>
          <w:tcPr>
            <w:tcW w:w="4448" w:type="dxa"/>
            <w:vAlign w:val="center"/>
            <w:hideMark/>
          </w:tcPr>
          <w:p w14:paraId="1639F0B5" w14:textId="77777777" w:rsidR="00B1235B" w:rsidRDefault="00B1235B" w:rsidP="00C4374B">
            <w:pPr>
              <w:spacing w:after="200" w:line="276" w:lineRule="auto"/>
              <w:rPr>
                <w:color w:val="000000"/>
                <w:sz w:val="18"/>
                <w:szCs w:val="18"/>
              </w:rPr>
            </w:pPr>
            <w:r>
              <w:rPr>
                <w:color w:val="000000"/>
                <w:sz w:val="18"/>
                <w:szCs w:val="18"/>
              </w:rPr>
              <w:t xml:space="preserve">Bac pro technicien du bâtiment : organisation et réalisation du gros </w:t>
            </w:r>
            <w:proofErr w:type="spellStart"/>
            <w:r>
              <w:rPr>
                <w:color w:val="000000"/>
                <w:sz w:val="18"/>
                <w:szCs w:val="18"/>
              </w:rPr>
              <w:t>oeuvre</w:t>
            </w:r>
            <w:proofErr w:type="spellEnd"/>
          </w:p>
        </w:tc>
        <w:tc>
          <w:tcPr>
            <w:tcW w:w="1984" w:type="dxa"/>
            <w:vAlign w:val="center"/>
            <w:hideMark/>
          </w:tcPr>
          <w:p w14:paraId="47D3FBBD" w14:textId="77777777" w:rsidR="00B1235B" w:rsidRDefault="00B1235B" w:rsidP="00C4374B">
            <w:pPr>
              <w:spacing w:after="200" w:line="276" w:lineRule="auto"/>
              <w:rPr>
                <w:color w:val="000000"/>
                <w:sz w:val="18"/>
                <w:szCs w:val="18"/>
              </w:rPr>
            </w:pPr>
            <w:r>
              <w:rPr>
                <w:color w:val="000000"/>
                <w:sz w:val="18"/>
                <w:szCs w:val="18"/>
              </w:rPr>
              <w:t>Niveau IV (Bac)</w:t>
            </w:r>
          </w:p>
        </w:tc>
        <w:tc>
          <w:tcPr>
            <w:tcW w:w="2438" w:type="dxa"/>
            <w:vAlign w:val="center"/>
            <w:hideMark/>
          </w:tcPr>
          <w:p w14:paraId="2A6D4D0A"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69B41A02" w14:textId="77777777" w:rsidTr="00C4374B">
        <w:trPr>
          <w:trHeight w:val="300"/>
        </w:trPr>
        <w:tc>
          <w:tcPr>
            <w:tcW w:w="954" w:type="dxa"/>
            <w:noWrap/>
            <w:vAlign w:val="center"/>
            <w:hideMark/>
          </w:tcPr>
          <w:p w14:paraId="03A90F7B"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148335</w:t>
            </w:r>
          </w:p>
        </w:tc>
        <w:tc>
          <w:tcPr>
            <w:tcW w:w="4448" w:type="dxa"/>
            <w:vAlign w:val="center"/>
            <w:hideMark/>
          </w:tcPr>
          <w:p w14:paraId="07C38DF8" w14:textId="77777777" w:rsidR="00B1235B" w:rsidRDefault="00B1235B" w:rsidP="00C4374B">
            <w:pPr>
              <w:spacing w:after="200" w:line="276" w:lineRule="auto"/>
              <w:rPr>
                <w:color w:val="000000"/>
                <w:sz w:val="18"/>
                <w:szCs w:val="18"/>
              </w:rPr>
            </w:pPr>
            <w:r>
              <w:rPr>
                <w:color w:val="000000"/>
                <w:sz w:val="18"/>
                <w:szCs w:val="18"/>
              </w:rPr>
              <w:t>Habilitation électrique B1N exécutant électricien, nettoyage sous tension d'équipement électrique, basse tension</w:t>
            </w:r>
          </w:p>
        </w:tc>
        <w:tc>
          <w:tcPr>
            <w:tcW w:w="1984" w:type="dxa"/>
            <w:vAlign w:val="center"/>
            <w:hideMark/>
          </w:tcPr>
          <w:p w14:paraId="742A23FB"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0FB33991"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4DB74186" w14:textId="77777777" w:rsidTr="00C4374B">
        <w:trPr>
          <w:trHeight w:val="300"/>
        </w:trPr>
        <w:tc>
          <w:tcPr>
            <w:tcW w:w="954" w:type="dxa"/>
            <w:noWrap/>
            <w:vAlign w:val="center"/>
            <w:hideMark/>
          </w:tcPr>
          <w:p w14:paraId="3D56B09E"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148275</w:t>
            </w:r>
          </w:p>
        </w:tc>
        <w:tc>
          <w:tcPr>
            <w:tcW w:w="4448" w:type="dxa"/>
            <w:vAlign w:val="center"/>
            <w:hideMark/>
          </w:tcPr>
          <w:p w14:paraId="41C27AD6" w14:textId="77777777" w:rsidR="00B1235B" w:rsidRDefault="00B1235B" w:rsidP="00C4374B">
            <w:pPr>
              <w:spacing w:after="200" w:line="276" w:lineRule="auto"/>
              <w:rPr>
                <w:color w:val="000000"/>
                <w:sz w:val="18"/>
                <w:szCs w:val="18"/>
              </w:rPr>
            </w:pPr>
            <w:r>
              <w:rPr>
                <w:color w:val="000000"/>
                <w:sz w:val="18"/>
                <w:szCs w:val="18"/>
              </w:rPr>
              <w:t>Gardien d'immeubles - AFPOLS</w:t>
            </w:r>
          </w:p>
        </w:tc>
        <w:tc>
          <w:tcPr>
            <w:tcW w:w="1984" w:type="dxa"/>
            <w:vAlign w:val="center"/>
            <w:hideMark/>
          </w:tcPr>
          <w:p w14:paraId="5CEF2A9F" w14:textId="77777777" w:rsidR="00B1235B" w:rsidRDefault="00B1235B" w:rsidP="00C4374B">
            <w:pPr>
              <w:spacing w:after="200" w:line="276" w:lineRule="auto"/>
              <w:rPr>
                <w:color w:val="000000"/>
                <w:sz w:val="18"/>
                <w:szCs w:val="18"/>
              </w:rPr>
            </w:pPr>
            <w:r>
              <w:rPr>
                <w:color w:val="000000"/>
                <w:sz w:val="18"/>
                <w:szCs w:val="18"/>
              </w:rPr>
              <w:t>Niveau V (CAP, BEP)</w:t>
            </w:r>
          </w:p>
        </w:tc>
        <w:tc>
          <w:tcPr>
            <w:tcW w:w="2438" w:type="dxa"/>
            <w:vAlign w:val="center"/>
            <w:hideMark/>
          </w:tcPr>
          <w:p w14:paraId="5E430F85"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46935015" w14:textId="77777777" w:rsidTr="00C4374B">
        <w:trPr>
          <w:trHeight w:val="300"/>
        </w:trPr>
        <w:tc>
          <w:tcPr>
            <w:tcW w:w="954" w:type="dxa"/>
            <w:noWrap/>
            <w:vAlign w:val="center"/>
            <w:hideMark/>
          </w:tcPr>
          <w:p w14:paraId="0A599437"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148307</w:t>
            </w:r>
          </w:p>
        </w:tc>
        <w:tc>
          <w:tcPr>
            <w:tcW w:w="4448" w:type="dxa"/>
            <w:vAlign w:val="center"/>
            <w:hideMark/>
          </w:tcPr>
          <w:p w14:paraId="2997AFFD" w14:textId="77777777" w:rsidR="00B1235B" w:rsidRDefault="00B1235B" w:rsidP="00C4374B">
            <w:pPr>
              <w:spacing w:after="200" w:line="276" w:lineRule="auto"/>
              <w:rPr>
                <w:color w:val="000000"/>
                <w:sz w:val="18"/>
                <w:szCs w:val="18"/>
              </w:rPr>
            </w:pPr>
            <w:r>
              <w:rPr>
                <w:color w:val="000000"/>
                <w:sz w:val="18"/>
                <w:szCs w:val="18"/>
              </w:rPr>
              <w:t>Diplôme de compétence en langue étrangère professionnelle russe</w:t>
            </w:r>
          </w:p>
        </w:tc>
        <w:tc>
          <w:tcPr>
            <w:tcW w:w="1984" w:type="dxa"/>
            <w:vAlign w:val="center"/>
            <w:hideMark/>
          </w:tcPr>
          <w:p w14:paraId="3B47449E"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382034B8"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65BE13C3" w14:textId="77777777" w:rsidTr="00C4374B">
        <w:trPr>
          <w:trHeight w:val="300"/>
        </w:trPr>
        <w:tc>
          <w:tcPr>
            <w:tcW w:w="954" w:type="dxa"/>
            <w:noWrap/>
            <w:vAlign w:val="center"/>
            <w:hideMark/>
          </w:tcPr>
          <w:p w14:paraId="1C741C48"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148265</w:t>
            </w:r>
          </w:p>
        </w:tc>
        <w:tc>
          <w:tcPr>
            <w:tcW w:w="4448" w:type="dxa"/>
            <w:vAlign w:val="center"/>
            <w:hideMark/>
          </w:tcPr>
          <w:p w14:paraId="2D6DCA27" w14:textId="77777777" w:rsidR="00B1235B" w:rsidRDefault="00B1235B" w:rsidP="00C4374B">
            <w:pPr>
              <w:spacing w:after="200" w:line="276" w:lineRule="auto"/>
              <w:rPr>
                <w:color w:val="000000"/>
                <w:sz w:val="18"/>
                <w:szCs w:val="18"/>
              </w:rPr>
            </w:pPr>
            <w:r>
              <w:rPr>
                <w:color w:val="000000"/>
                <w:sz w:val="18"/>
                <w:szCs w:val="18"/>
              </w:rPr>
              <w:t>BTS professions immobilières</w:t>
            </w:r>
          </w:p>
        </w:tc>
        <w:tc>
          <w:tcPr>
            <w:tcW w:w="1984" w:type="dxa"/>
            <w:vAlign w:val="center"/>
            <w:hideMark/>
          </w:tcPr>
          <w:p w14:paraId="67F10565" w14:textId="77777777" w:rsidR="00B1235B" w:rsidRDefault="00B1235B" w:rsidP="00C4374B">
            <w:pPr>
              <w:spacing w:after="200" w:line="276" w:lineRule="auto"/>
              <w:rPr>
                <w:color w:val="000000"/>
                <w:sz w:val="18"/>
                <w:szCs w:val="18"/>
              </w:rPr>
            </w:pPr>
            <w:r>
              <w:rPr>
                <w:color w:val="000000"/>
                <w:sz w:val="18"/>
                <w:szCs w:val="18"/>
              </w:rPr>
              <w:t>Niveau III (Bac + 2)</w:t>
            </w:r>
          </w:p>
        </w:tc>
        <w:tc>
          <w:tcPr>
            <w:tcW w:w="2438" w:type="dxa"/>
            <w:vAlign w:val="center"/>
            <w:hideMark/>
          </w:tcPr>
          <w:p w14:paraId="2468DB9E"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6BF2B790" w14:textId="77777777" w:rsidTr="00C4374B">
        <w:trPr>
          <w:trHeight w:val="300"/>
        </w:trPr>
        <w:tc>
          <w:tcPr>
            <w:tcW w:w="954" w:type="dxa"/>
            <w:noWrap/>
            <w:vAlign w:val="center"/>
            <w:hideMark/>
          </w:tcPr>
          <w:p w14:paraId="48091819"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148330</w:t>
            </w:r>
          </w:p>
        </w:tc>
        <w:tc>
          <w:tcPr>
            <w:tcW w:w="4448" w:type="dxa"/>
            <w:vAlign w:val="center"/>
            <w:hideMark/>
          </w:tcPr>
          <w:p w14:paraId="1FEE6561" w14:textId="77777777" w:rsidR="00B1235B" w:rsidRDefault="00B1235B" w:rsidP="00C4374B">
            <w:pPr>
              <w:spacing w:after="200" w:line="276" w:lineRule="auto"/>
              <w:rPr>
                <w:color w:val="000000"/>
                <w:sz w:val="18"/>
                <w:szCs w:val="18"/>
              </w:rPr>
            </w:pPr>
            <w:r>
              <w:rPr>
                <w:color w:val="000000"/>
                <w:sz w:val="18"/>
                <w:szCs w:val="18"/>
              </w:rPr>
              <w:t>Habilitation électrique B2V (essai) chargé de travaux au voisinage, basse tension</w:t>
            </w:r>
          </w:p>
        </w:tc>
        <w:tc>
          <w:tcPr>
            <w:tcW w:w="1984" w:type="dxa"/>
            <w:vAlign w:val="center"/>
            <w:hideMark/>
          </w:tcPr>
          <w:p w14:paraId="17B3FC1A"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6EDB3E52"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523CFF39" w14:textId="77777777" w:rsidTr="00C4374B">
        <w:trPr>
          <w:trHeight w:val="300"/>
        </w:trPr>
        <w:tc>
          <w:tcPr>
            <w:tcW w:w="954" w:type="dxa"/>
            <w:noWrap/>
            <w:vAlign w:val="center"/>
            <w:hideMark/>
          </w:tcPr>
          <w:p w14:paraId="5978FF2E"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148314</w:t>
            </w:r>
          </w:p>
        </w:tc>
        <w:tc>
          <w:tcPr>
            <w:tcW w:w="4448" w:type="dxa"/>
            <w:vAlign w:val="center"/>
            <w:hideMark/>
          </w:tcPr>
          <w:p w14:paraId="11E268E5" w14:textId="77777777" w:rsidR="00B1235B" w:rsidRDefault="00B1235B" w:rsidP="00C4374B">
            <w:pPr>
              <w:spacing w:after="200" w:line="276" w:lineRule="auto"/>
              <w:rPr>
                <w:color w:val="000000"/>
                <w:sz w:val="18"/>
                <w:szCs w:val="18"/>
              </w:rPr>
            </w:pPr>
            <w:r>
              <w:rPr>
                <w:color w:val="000000"/>
                <w:sz w:val="18"/>
                <w:szCs w:val="18"/>
              </w:rPr>
              <w:t xml:space="preserve">Habilitation électrique BE </w:t>
            </w:r>
            <w:proofErr w:type="spellStart"/>
            <w:r>
              <w:rPr>
                <w:color w:val="000000"/>
                <w:sz w:val="18"/>
                <w:szCs w:val="18"/>
              </w:rPr>
              <w:t>manoeuvre</w:t>
            </w:r>
            <w:proofErr w:type="spellEnd"/>
            <w:r>
              <w:rPr>
                <w:color w:val="000000"/>
                <w:sz w:val="18"/>
                <w:szCs w:val="18"/>
              </w:rPr>
              <w:t xml:space="preserve"> chargé d'opérations spécifiques, basse tension</w:t>
            </w:r>
          </w:p>
        </w:tc>
        <w:tc>
          <w:tcPr>
            <w:tcW w:w="1984" w:type="dxa"/>
            <w:vAlign w:val="center"/>
            <w:hideMark/>
          </w:tcPr>
          <w:p w14:paraId="35DEE339"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42BFC6DE"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0050EE2A" w14:textId="77777777" w:rsidTr="00C4374B">
        <w:trPr>
          <w:trHeight w:val="300"/>
        </w:trPr>
        <w:tc>
          <w:tcPr>
            <w:tcW w:w="954" w:type="dxa"/>
            <w:noWrap/>
            <w:vAlign w:val="center"/>
            <w:hideMark/>
          </w:tcPr>
          <w:p w14:paraId="09181FFA"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148292</w:t>
            </w:r>
          </w:p>
        </w:tc>
        <w:tc>
          <w:tcPr>
            <w:tcW w:w="4448" w:type="dxa"/>
            <w:vAlign w:val="center"/>
            <w:hideMark/>
          </w:tcPr>
          <w:p w14:paraId="7D8F6D5E" w14:textId="77777777" w:rsidR="00B1235B" w:rsidRDefault="00B1235B" w:rsidP="00C4374B">
            <w:pPr>
              <w:spacing w:after="200" w:line="276" w:lineRule="auto"/>
              <w:rPr>
                <w:color w:val="000000"/>
                <w:sz w:val="18"/>
                <w:szCs w:val="18"/>
              </w:rPr>
            </w:pPr>
            <w:r>
              <w:rPr>
                <w:color w:val="000000"/>
                <w:sz w:val="18"/>
                <w:szCs w:val="18"/>
              </w:rPr>
              <w:t>Certificat de formation spécifique à la sûreté</w:t>
            </w:r>
          </w:p>
        </w:tc>
        <w:tc>
          <w:tcPr>
            <w:tcW w:w="1984" w:type="dxa"/>
            <w:vAlign w:val="center"/>
            <w:hideMark/>
          </w:tcPr>
          <w:p w14:paraId="0263AE28"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451CE383"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5805F876" w14:textId="77777777" w:rsidTr="00C4374B">
        <w:trPr>
          <w:trHeight w:val="300"/>
        </w:trPr>
        <w:tc>
          <w:tcPr>
            <w:tcW w:w="954" w:type="dxa"/>
            <w:noWrap/>
            <w:vAlign w:val="center"/>
            <w:hideMark/>
          </w:tcPr>
          <w:p w14:paraId="3BCD7602"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148309</w:t>
            </w:r>
          </w:p>
        </w:tc>
        <w:tc>
          <w:tcPr>
            <w:tcW w:w="4448" w:type="dxa"/>
            <w:vAlign w:val="center"/>
            <w:hideMark/>
          </w:tcPr>
          <w:p w14:paraId="5434FFC5" w14:textId="77777777" w:rsidR="00B1235B" w:rsidRDefault="00B1235B" w:rsidP="00C4374B">
            <w:pPr>
              <w:spacing w:after="200" w:line="276" w:lineRule="auto"/>
              <w:rPr>
                <w:color w:val="000000"/>
                <w:sz w:val="18"/>
                <w:szCs w:val="18"/>
              </w:rPr>
            </w:pPr>
            <w:r>
              <w:rPr>
                <w:color w:val="000000"/>
                <w:sz w:val="18"/>
                <w:szCs w:val="18"/>
              </w:rPr>
              <w:t>Diplôme de compétence en langue italien</w:t>
            </w:r>
          </w:p>
        </w:tc>
        <w:tc>
          <w:tcPr>
            <w:tcW w:w="1984" w:type="dxa"/>
            <w:vAlign w:val="center"/>
            <w:hideMark/>
          </w:tcPr>
          <w:p w14:paraId="10451704"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45909DE3"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55BB0DB8" w14:textId="77777777" w:rsidTr="00C4374B">
        <w:trPr>
          <w:trHeight w:val="300"/>
        </w:trPr>
        <w:tc>
          <w:tcPr>
            <w:tcW w:w="954" w:type="dxa"/>
            <w:noWrap/>
            <w:vAlign w:val="center"/>
            <w:hideMark/>
          </w:tcPr>
          <w:p w14:paraId="7819AF64"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148267</w:t>
            </w:r>
          </w:p>
        </w:tc>
        <w:tc>
          <w:tcPr>
            <w:tcW w:w="4448" w:type="dxa"/>
            <w:vAlign w:val="center"/>
            <w:hideMark/>
          </w:tcPr>
          <w:p w14:paraId="0C6A7815" w14:textId="77777777" w:rsidR="00B1235B" w:rsidRDefault="00B1235B" w:rsidP="00C4374B">
            <w:pPr>
              <w:spacing w:after="200" w:line="276" w:lineRule="auto"/>
              <w:rPr>
                <w:color w:val="000000"/>
                <w:sz w:val="18"/>
                <w:szCs w:val="18"/>
              </w:rPr>
            </w:pPr>
            <w:r>
              <w:rPr>
                <w:color w:val="000000"/>
                <w:sz w:val="18"/>
                <w:szCs w:val="18"/>
              </w:rPr>
              <w:t>Master sciences humaines et sociales mention urbanisme et aménagement durables spécialité paysage et évaluation environnementale dans les projets d'urbanisme et de territoires</w:t>
            </w:r>
          </w:p>
        </w:tc>
        <w:tc>
          <w:tcPr>
            <w:tcW w:w="1984" w:type="dxa"/>
            <w:vAlign w:val="center"/>
            <w:hideMark/>
          </w:tcPr>
          <w:p w14:paraId="6B8D6EB4" w14:textId="77777777" w:rsidR="00B1235B" w:rsidRDefault="00B1235B" w:rsidP="00C4374B">
            <w:pPr>
              <w:spacing w:after="200" w:line="276" w:lineRule="auto"/>
              <w:rPr>
                <w:color w:val="000000"/>
                <w:sz w:val="18"/>
                <w:szCs w:val="18"/>
              </w:rPr>
            </w:pPr>
            <w:r>
              <w:rPr>
                <w:color w:val="000000"/>
                <w:sz w:val="18"/>
                <w:szCs w:val="18"/>
              </w:rPr>
              <w:t>Niveau I (Bac + 5 et plus)</w:t>
            </w:r>
          </w:p>
        </w:tc>
        <w:tc>
          <w:tcPr>
            <w:tcW w:w="2438" w:type="dxa"/>
            <w:vAlign w:val="center"/>
            <w:hideMark/>
          </w:tcPr>
          <w:p w14:paraId="2BDCEE9F"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61C8B1E4" w14:textId="77777777" w:rsidTr="00C4374B">
        <w:trPr>
          <w:trHeight w:val="300"/>
        </w:trPr>
        <w:tc>
          <w:tcPr>
            <w:tcW w:w="954" w:type="dxa"/>
            <w:noWrap/>
            <w:vAlign w:val="center"/>
            <w:hideMark/>
          </w:tcPr>
          <w:p w14:paraId="040A4262"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148269</w:t>
            </w:r>
          </w:p>
        </w:tc>
        <w:tc>
          <w:tcPr>
            <w:tcW w:w="4448" w:type="dxa"/>
            <w:vAlign w:val="center"/>
            <w:hideMark/>
          </w:tcPr>
          <w:p w14:paraId="18A16AB8" w14:textId="77777777" w:rsidR="00B1235B" w:rsidRDefault="00B1235B" w:rsidP="00C4374B">
            <w:pPr>
              <w:spacing w:after="200" w:line="276" w:lineRule="auto"/>
              <w:rPr>
                <w:color w:val="000000"/>
                <w:sz w:val="18"/>
                <w:szCs w:val="18"/>
              </w:rPr>
            </w:pPr>
            <w:r>
              <w:rPr>
                <w:color w:val="000000"/>
                <w:sz w:val="18"/>
                <w:szCs w:val="18"/>
              </w:rPr>
              <w:t>Licence pro activités juridiques  spécialité droit du logement social</w:t>
            </w:r>
          </w:p>
        </w:tc>
        <w:tc>
          <w:tcPr>
            <w:tcW w:w="1984" w:type="dxa"/>
            <w:vAlign w:val="center"/>
            <w:hideMark/>
          </w:tcPr>
          <w:p w14:paraId="0387C267" w14:textId="77777777" w:rsidR="00B1235B" w:rsidRDefault="00B1235B" w:rsidP="00C4374B">
            <w:pPr>
              <w:spacing w:after="200" w:line="276" w:lineRule="auto"/>
              <w:rPr>
                <w:color w:val="000000"/>
                <w:sz w:val="18"/>
                <w:szCs w:val="18"/>
              </w:rPr>
            </w:pPr>
            <w:r>
              <w:rPr>
                <w:color w:val="000000"/>
                <w:sz w:val="18"/>
                <w:szCs w:val="18"/>
              </w:rPr>
              <w:t>Niveau II (Bac + 3 et 4)</w:t>
            </w:r>
          </w:p>
        </w:tc>
        <w:tc>
          <w:tcPr>
            <w:tcW w:w="2438" w:type="dxa"/>
            <w:vAlign w:val="center"/>
            <w:hideMark/>
          </w:tcPr>
          <w:p w14:paraId="0A39ADAE"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2C116D28" w14:textId="77777777" w:rsidTr="00C4374B">
        <w:trPr>
          <w:trHeight w:val="300"/>
        </w:trPr>
        <w:tc>
          <w:tcPr>
            <w:tcW w:w="954" w:type="dxa"/>
            <w:noWrap/>
            <w:vAlign w:val="center"/>
            <w:hideMark/>
          </w:tcPr>
          <w:p w14:paraId="6B5D752E"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148306</w:t>
            </w:r>
          </w:p>
        </w:tc>
        <w:tc>
          <w:tcPr>
            <w:tcW w:w="4448" w:type="dxa"/>
            <w:vAlign w:val="center"/>
            <w:hideMark/>
          </w:tcPr>
          <w:p w14:paraId="7B65617D" w14:textId="77777777" w:rsidR="00B1235B" w:rsidRDefault="00B1235B" w:rsidP="00C4374B">
            <w:pPr>
              <w:spacing w:after="200" w:line="276" w:lineRule="auto"/>
              <w:rPr>
                <w:color w:val="000000"/>
                <w:sz w:val="18"/>
                <w:szCs w:val="18"/>
              </w:rPr>
            </w:pPr>
            <w:r>
              <w:rPr>
                <w:color w:val="000000"/>
                <w:sz w:val="18"/>
                <w:szCs w:val="18"/>
              </w:rPr>
              <w:t>Diplôme de compétence en langue étrangère professionnelle portugais</w:t>
            </w:r>
          </w:p>
        </w:tc>
        <w:tc>
          <w:tcPr>
            <w:tcW w:w="1984" w:type="dxa"/>
            <w:vAlign w:val="center"/>
            <w:hideMark/>
          </w:tcPr>
          <w:p w14:paraId="7B59FB4E"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460AEC20"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01397096" w14:textId="77777777" w:rsidTr="00C4374B">
        <w:trPr>
          <w:trHeight w:val="300"/>
        </w:trPr>
        <w:tc>
          <w:tcPr>
            <w:tcW w:w="954" w:type="dxa"/>
            <w:noWrap/>
            <w:vAlign w:val="center"/>
            <w:hideMark/>
          </w:tcPr>
          <w:p w14:paraId="33954FBB"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148305</w:t>
            </w:r>
          </w:p>
        </w:tc>
        <w:tc>
          <w:tcPr>
            <w:tcW w:w="4448" w:type="dxa"/>
            <w:vAlign w:val="center"/>
            <w:hideMark/>
          </w:tcPr>
          <w:p w14:paraId="02207541" w14:textId="77777777" w:rsidR="00B1235B" w:rsidRDefault="00B1235B" w:rsidP="00C4374B">
            <w:pPr>
              <w:spacing w:after="200" w:line="276" w:lineRule="auto"/>
              <w:rPr>
                <w:color w:val="000000"/>
                <w:sz w:val="18"/>
                <w:szCs w:val="18"/>
              </w:rPr>
            </w:pPr>
            <w:r>
              <w:rPr>
                <w:color w:val="000000"/>
                <w:sz w:val="18"/>
                <w:szCs w:val="18"/>
              </w:rPr>
              <w:t>Diplôme de compétence en langue étrangère professionnelle italien</w:t>
            </w:r>
          </w:p>
        </w:tc>
        <w:tc>
          <w:tcPr>
            <w:tcW w:w="1984" w:type="dxa"/>
            <w:vAlign w:val="center"/>
            <w:hideMark/>
          </w:tcPr>
          <w:p w14:paraId="323EFA8F"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351EFF6B"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34153123" w14:textId="77777777" w:rsidTr="00C4374B">
        <w:trPr>
          <w:trHeight w:val="300"/>
        </w:trPr>
        <w:tc>
          <w:tcPr>
            <w:tcW w:w="954" w:type="dxa"/>
            <w:noWrap/>
            <w:vAlign w:val="center"/>
            <w:hideMark/>
          </w:tcPr>
          <w:p w14:paraId="13A0CD43"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148255</w:t>
            </w:r>
          </w:p>
        </w:tc>
        <w:tc>
          <w:tcPr>
            <w:tcW w:w="4448" w:type="dxa"/>
            <w:vAlign w:val="center"/>
            <w:hideMark/>
          </w:tcPr>
          <w:p w14:paraId="1AEF419C" w14:textId="77777777" w:rsidR="00B1235B" w:rsidRDefault="00B1235B" w:rsidP="00C4374B">
            <w:pPr>
              <w:spacing w:after="200" w:line="276" w:lineRule="auto"/>
              <w:rPr>
                <w:color w:val="000000"/>
                <w:sz w:val="18"/>
                <w:szCs w:val="18"/>
              </w:rPr>
            </w:pPr>
            <w:r>
              <w:rPr>
                <w:color w:val="000000"/>
                <w:sz w:val="18"/>
                <w:szCs w:val="18"/>
              </w:rPr>
              <w:t>CAP gardien d'immeubles</w:t>
            </w:r>
          </w:p>
        </w:tc>
        <w:tc>
          <w:tcPr>
            <w:tcW w:w="1984" w:type="dxa"/>
            <w:vAlign w:val="center"/>
            <w:hideMark/>
          </w:tcPr>
          <w:p w14:paraId="67B4BA79" w14:textId="77777777" w:rsidR="00B1235B" w:rsidRDefault="00B1235B" w:rsidP="00C4374B">
            <w:pPr>
              <w:spacing w:after="200" w:line="276" w:lineRule="auto"/>
              <w:rPr>
                <w:color w:val="000000"/>
                <w:sz w:val="18"/>
                <w:szCs w:val="18"/>
              </w:rPr>
            </w:pPr>
            <w:r>
              <w:rPr>
                <w:color w:val="000000"/>
                <w:sz w:val="18"/>
                <w:szCs w:val="18"/>
              </w:rPr>
              <w:t>Niveau V (CAP, BEP)</w:t>
            </w:r>
          </w:p>
        </w:tc>
        <w:tc>
          <w:tcPr>
            <w:tcW w:w="2438" w:type="dxa"/>
            <w:vAlign w:val="center"/>
            <w:hideMark/>
          </w:tcPr>
          <w:p w14:paraId="1B62B061"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2CC029E7" w14:textId="77777777" w:rsidTr="00C4374B">
        <w:trPr>
          <w:trHeight w:val="300"/>
        </w:trPr>
        <w:tc>
          <w:tcPr>
            <w:tcW w:w="954" w:type="dxa"/>
            <w:noWrap/>
            <w:vAlign w:val="center"/>
            <w:hideMark/>
          </w:tcPr>
          <w:p w14:paraId="2C0AD286"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148339</w:t>
            </w:r>
          </w:p>
        </w:tc>
        <w:tc>
          <w:tcPr>
            <w:tcW w:w="4448" w:type="dxa"/>
            <w:vAlign w:val="center"/>
            <w:hideMark/>
          </w:tcPr>
          <w:p w14:paraId="363B2B1C" w14:textId="77777777" w:rsidR="00B1235B" w:rsidRDefault="00B1235B" w:rsidP="00C4374B">
            <w:pPr>
              <w:spacing w:after="200" w:line="276" w:lineRule="auto"/>
              <w:rPr>
                <w:color w:val="000000"/>
                <w:sz w:val="18"/>
                <w:szCs w:val="18"/>
              </w:rPr>
            </w:pPr>
            <w:r>
              <w:rPr>
                <w:color w:val="000000"/>
                <w:sz w:val="18"/>
                <w:szCs w:val="18"/>
              </w:rPr>
              <w:t>Habilitation électrique H2N chargé de travaux, nettoyage sous tension d'équipement électrique, haute tension</w:t>
            </w:r>
          </w:p>
        </w:tc>
        <w:tc>
          <w:tcPr>
            <w:tcW w:w="1984" w:type="dxa"/>
            <w:vAlign w:val="center"/>
            <w:hideMark/>
          </w:tcPr>
          <w:p w14:paraId="16F18F24"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4C0D13DF"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3941DA42" w14:textId="77777777" w:rsidTr="00C4374B">
        <w:trPr>
          <w:trHeight w:val="300"/>
        </w:trPr>
        <w:tc>
          <w:tcPr>
            <w:tcW w:w="954" w:type="dxa"/>
            <w:noWrap/>
            <w:vAlign w:val="center"/>
            <w:hideMark/>
          </w:tcPr>
          <w:p w14:paraId="63145F3A"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lastRenderedPageBreak/>
              <w:t>148341</w:t>
            </w:r>
          </w:p>
        </w:tc>
        <w:tc>
          <w:tcPr>
            <w:tcW w:w="4448" w:type="dxa"/>
            <w:vAlign w:val="center"/>
            <w:hideMark/>
          </w:tcPr>
          <w:p w14:paraId="1F962BE2" w14:textId="77777777" w:rsidR="00B1235B" w:rsidRDefault="00B1235B" w:rsidP="00C4374B">
            <w:pPr>
              <w:spacing w:after="200" w:line="276" w:lineRule="auto"/>
              <w:rPr>
                <w:color w:val="000000"/>
                <w:sz w:val="18"/>
                <w:szCs w:val="18"/>
              </w:rPr>
            </w:pPr>
            <w:r>
              <w:rPr>
                <w:color w:val="000000"/>
                <w:sz w:val="18"/>
                <w:szCs w:val="18"/>
              </w:rPr>
              <w:t>Habilitation électrique H2V (essai) chargé de travaux au voisinage, haute tension</w:t>
            </w:r>
          </w:p>
        </w:tc>
        <w:tc>
          <w:tcPr>
            <w:tcW w:w="1984" w:type="dxa"/>
            <w:vAlign w:val="center"/>
            <w:hideMark/>
          </w:tcPr>
          <w:p w14:paraId="5F1E4196"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26C6F215"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054E2B18" w14:textId="77777777" w:rsidTr="00C4374B">
        <w:trPr>
          <w:trHeight w:val="300"/>
        </w:trPr>
        <w:tc>
          <w:tcPr>
            <w:tcW w:w="954" w:type="dxa"/>
            <w:noWrap/>
            <w:vAlign w:val="center"/>
            <w:hideMark/>
          </w:tcPr>
          <w:p w14:paraId="2E5EEC85"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148343</w:t>
            </w:r>
          </w:p>
        </w:tc>
        <w:tc>
          <w:tcPr>
            <w:tcW w:w="4448" w:type="dxa"/>
            <w:vAlign w:val="center"/>
            <w:hideMark/>
          </w:tcPr>
          <w:p w14:paraId="0AA47C4B" w14:textId="77777777" w:rsidR="00B1235B" w:rsidRDefault="00B1235B" w:rsidP="00C4374B">
            <w:pPr>
              <w:spacing w:after="200" w:line="276" w:lineRule="auto"/>
              <w:rPr>
                <w:color w:val="000000"/>
                <w:sz w:val="18"/>
                <w:szCs w:val="18"/>
              </w:rPr>
            </w:pPr>
            <w:r>
              <w:rPr>
                <w:color w:val="000000"/>
                <w:sz w:val="18"/>
                <w:szCs w:val="18"/>
              </w:rPr>
              <w:t>Habilitation électrique HC chargé de consignation, haute tension</w:t>
            </w:r>
          </w:p>
        </w:tc>
        <w:tc>
          <w:tcPr>
            <w:tcW w:w="1984" w:type="dxa"/>
            <w:vAlign w:val="center"/>
            <w:hideMark/>
          </w:tcPr>
          <w:p w14:paraId="6340F1C8"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4D8869C3"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3AD160E2" w14:textId="77777777" w:rsidTr="00C4374B">
        <w:trPr>
          <w:trHeight w:val="300"/>
        </w:trPr>
        <w:tc>
          <w:tcPr>
            <w:tcW w:w="954" w:type="dxa"/>
            <w:noWrap/>
            <w:vAlign w:val="center"/>
            <w:hideMark/>
          </w:tcPr>
          <w:p w14:paraId="22D7F59D"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189848</w:t>
            </w:r>
          </w:p>
        </w:tc>
        <w:tc>
          <w:tcPr>
            <w:tcW w:w="4448" w:type="dxa"/>
            <w:vAlign w:val="center"/>
            <w:hideMark/>
          </w:tcPr>
          <w:p w14:paraId="51F63CDC" w14:textId="77777777" w:rsidR="00B1235B" w:rsidRDefault="00B1235B" w:rsidP="00C4374B">
            <w:pPr>
              <w:spacing w:after="200" w:line="276" w:lineRule="auto"/>
              <w:rPr>
                <w:color w:val="000000"/>
                <w:sz w:val="18"/>
                <w:szCs w:val="18"/>
              </w:rPr>
            </w:pPr>
            <w:r>
              <w:rPr>
                <w:color w:val="000000"/>
                <w:sz w:val="18"/>
                <w:szCs w:val="18"/>
              </w:rPr>
              <w:t>Attestation de compétence - formation du personnel d'encadrement de chantier à la prévention des risques liés à l'amiante - travaux de sous-section 4</w:t>
            </w:r>
          </w:p>
        </w:tc>
        <w:tc>
          <w:tcPr>
            <w:tcW w:w="1984" w:type="dxa"/>
            <w:vAlign w:val="center"/>
            <w:hideMark/>
          </w:tcPr>
          <w:p w14:paraId="6E899FEE"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30C96FC3" w14:textId="77777777" w:rsidR="00B1235B" w:rsidRDefault="00B1235B" w:rsidP="00C4374B">
            <w:pPr>
              <w:spacing w:after="200" w:line="276" w:lineRule="auto"/>
              <w:rPr>
                <w:color w:val="000000"/>
                <w:sz w:val="18"/>
                <w:szCs w:val="18"/>
              </w:rPr>
            </w:pPr>
            <w:r>
              <w:rPr>
                <w:color w:val="000000"/>
                <w:sz w:val="18"/>
                <w:szCs w:val="18"/>
              </w:rPr>
              <w:t>12/12/2016</w:t>
            </w:r>
          </w:p>
        </w:tc>
      </w:tr>
      <w:tr w:rsidR="00B1235B" w14:paraId="48962514" w14:textId="77777777" w:rsidTr="00C4374B">
        <w:trPr>
          <w:trHeight w:val="300"/>
        </w:trPr>
        <w:tc>
          <w:tcPr>
            <w:tcW w:w="954" w:type="dxa"/>
            <w:noWrap/>
            <w:vAlign w:val="center"/>
            <w:hideMark/>
          </w:tcPr>
          <w:p w14:paraId="0D7E9E2A"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148310</w:t>
            </w:r>
          </w:p>
        </w:tc>
        <w:tc>
          <w:tcPr>
            <w:tcW w:w="4448" w:type="dxa"/>
            <w:vAlign w:val="center"/>
            <w:hideMark/>
          </w:tcPr>
          <w:p w14:paraId="4D865F7D" w14:textId="77777777" w:rsidR="00B1235B" w:rsidRDefault="00B1235B" w:rsidP="00C4374B">
            <w:pPr>
              <w:spacing w:after="200" w:line="276" w:lineRule="auto"/>
              <w:rPr>
                <w:color w:val="000000"/>
                <w:sz w:val="18"/>
                <w:szCs w:val="18"/>
              </w:rPr>
            </w:pPr>
            <w:r>
              <w:rPr>
                <w:color w:val="000000"/>
                <w:sz w:val="18"/>
                <w:szCs w:val="18"/>
              </w:rPr>
              <w:t>Diplôme de compétence en langue régionale</w:t>
            </w:r>
          </w:p>
        </w:tc>
        <w:tc>
          <w:tcPr>
            <w:tcW w:w="1984" w:type="dxa"/>
            <w:vAlign w:val="center"/>
            <w:hideMark/>
          </w:tcPr>
          <w:p w14:paraId="370A1B06"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19BB7C24"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3483E8F6" w14:textId="77777777" w:rsidTr="00C4374B">
        <w:trPr>
          <w:trHeight w:val="300"/>
        </w:trPr>
        <w:tc>
          <w:tcPr>
            <w:tcW w:w="954" w:type="dxa"/>
            <w:noWrap/>
            <w:vAlign w:val="center"/>
            <w:hideMark/>
          </w:tcPr>
          <w:p w14:paraId="43194C5A"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148293</w:t>
            </w:r>
          </w:p>
        </w:tc>
        <w:tc>
          <w:tcPr>
            <w:tcW w:w="4448" w:type="dxa"/>
            <w:vAlign w:val="center"/>
            <w:hideMark/>
          </w:tcPr>
          <w:p w14:paraId="3C92FB9A" w14:textId="77777777" w:rsidR="00B1235B" w:rsidRDefault="00B1235B" w:rsidP="00C4374B">
            <w:pPr>
              <w:spacing w:after="200" w:line="276" w:lineRule="auto"/>
              <w:rPr>
                <w:color w:val="000000"/>
                <w:sz w:val="18"/>
                <w:szCs w:val="18"/>
              </w:rPr>
            </w:pPr>
            <w:r>
              <w:rPr>
                <w:color w:val="000000"/>
                <w:sz w:val="18"/>
                <w:szCs w:val="18"/>
              </w:rPr>
              <w:t>Certification amiante</w:t>
            </w:r>
          </w:p>
        </w:tc>
        <w:tc>
          <w:tcPr>
            <w:tcW w:w="1984" w:type="dxa"/>
            <w:vAlign w:val="center"/>
            <w:hideMark/>
          </w:tcPr>
          <w:p w14:paraId="6DCB13CA"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22C32C36"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006F07F0" w14:textId="77777777" w:rsidTr="00C4374B">
        <w:trPr>
          <w:trHeight w:val="300"/>
        </w:trPr>
        <w:tc>
          <w:tcPr>
            <w:tcW w:w="954" w:type="dxa"/>
            <w:noWrap/>
            <w:vAlign w:val="center"/>
            <w:hideMark/>
          </w:tcPr>
          <w:p w14:paraId="438CFAEF"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148258</w:t>
            </w:r>
          </w:p>
        </w:tc>
        <w:tc>
          <w:tcPr>
            <w:tcW w:w="4448" w:type="dxa"/>
            <w:vAlign w:val="center"/>
            <w:hideMark/>
          </w:tcPr>
          <w:p w14:paraId="12838D4D" w14:textId="77777777" w:rsidR="00B1235B" w:rsidRDefault="00B1235B" w:rsidP="00C4374B">
            <w:pPr>
              <w:spacing w:after="200" w:line="276" w:lineRule="auto"/>
              <w:rPr>
                <w:color w:val="000000"/>
                <w:sz w:val="18"/>
                <w:szCs w:val="18"/>
              </w:rPr>
            </w:pPr>
            <w:r>
              <w:rPr>
                <w:color w:val="000000"/>
                <w:sz w:val="18"/>
                <w:szCs w:val="18"/>
              </w:rPr>
              <w:t>Bac pro services de proximité et vie locale spécialité gestion du patrimoine locatif</w:t>
            </w:r>
          </w:p>
        </w:tc>
        <w:tc>
          <w:tcPr>
            <w:tcW w:w="1984" w:type="dxa"/>
            <w:vAlign w:val="center"/>
            <w:hideMark/>
          </w:tcPr>
          <w:p w14:paraId="5BD07AB8" w14:textId="77777777" w:rsidR="00B1235B" w:rsidRDefault="00B1235B" w:rsidP="00C4374B">
            <w:pPr>
              <w:spacing w:after="200" w:line="276" w:lineRule="auto"/>
              <w:rPr>
                <w:color w:val="000000"/>
                <w:sz w:val="18"/>
                <w:szCs w:val="18"/>
              </w:rPr>
            </w:pPr>
            <w:r>
              <w:rPr>
                <w:color w:val="000000"/>
                <w:sz w:val="18"/>
                <w:szCs w:val="18"/>
              </w:rPr>
              <w:t>Niveau IV (Bac)</w:t>
            </w:r>
          </w:p>
        </w:tc>
        <w:tc>
          <w:tcPr>
            <w:tcW w:w="2438" w:type="dxa"/>
            <w:vAlign w:val="center"/>
            <w:hideMark/>
          </w:tcPr>
          <w:p w14:paraId="6800C413"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79AA2BB9" w14:textId="77777777" w:rsidTr="00C4374B">
        <w:trPr>
          <w:trHeight w:val="300"/>
        </w:trPr>
        <w:tc>
          <w:tcPr>
            <w:tcW w:w="954" w:type="dxa"/>
            <w:noWrap/>
            <w:vAlign w:val="center"/>
            <w:hideMark/>
          </w:tcPr>
          <w:p w14:paraId="3E903F68"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148262</w:t>
            </w:r>
          </w:p>
        </w:tc>
        <w:tc>
          <w:tcPr>
            <w:tcW w:w="4448" w:type="dxa"/>
            <w:vAlign w:val="center"/>
            <w:hideMark/>
          </w:tcPr>
          <w:p w14:paraId="3EDD3B9E" w14:textId="77777777" w:rsidR="00B1235B" w:rsidRDefault="00B1235B" w:rsidP="00C4374B">
            <w:pPr>
              <w:spacing w:after="200" w:line="276" w:lineRule="auto"/>
              <w:rPr>
                <w:color w:val="000000"/>
                <w:sz w:val="18"/>
                <w:szCs w:val="18"/>
              </w:rPr>
            </w:pPr>
            <w:r>
              <w:rPr>
                <w:color w:val="000000"/>
                <w:sz w:val="18"/>
                <w:szCs w:val="18"/>
              </w:rPr>
              <w:t>BTS services et prestations des secteurs sanitaire et social</w:t>
            </w:r>
          </w:p>
        </w:tc>
        <w:tc>
          <w:tcPr>
            <w:tcW w:w="1984" w:type="dxa"/>
            <w:vAlign w:val="center"/>
            <w:hideMark/>
          </w:tcPr>
          <w:p w14:paraId="4845029A" w14:textId="77777777" w:rsidR="00B1235B" w:rsidRDefault="00B1235B" w:rsidP="00C4374B">
            <w:pPr>
              <w:spacing w:after="200" w:line="276" w:lineRule="auto"/>
              <w:rPr>
                <w:color w:val="000000"/>
                <w:sz w:val="18"/>
                <w:szCs w:val="18"/>
              </w:rPr>
            </w:pPr>
            <w:r>
              <w:rPr>
                <w:color w:val="000000"/>
                <w:sz w:val="18"/>
                <w:szCs w:val="18"/>
              </w:rPr>
              <w:t>Niveau III (Bac + 2)</w:t>
            </w:r>
          </w:p>
        </w:tc>
        <w:tc>
          <w:tcPr>
            <w:tcW w:w="2438" w:type="dxa"/>
            <w:vAlign w:val="center"/>
            <w:hideMark/>
          </w:tcPr>
          <w:p w14:paraId="1A819E7F"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577BF800" w14:textId="77777777" w:rsidTr="00C4374B">
        <w:trPr>
          <w:trHeight w:val="300"/>
        </w:trPr>
        <w:tc>
          <w:tcPr>
            <w:tcW w:w="954" w:type="dxa"/>
            <w:noWrap/>
            <w:vAlign w:val="center"/>
            <w:hideMark/>
          </w:tcPr>
          <w:p w14:paraId="105C6440"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148287</w:t>
            </w:r>
          </w:p>
        </w:tc>
        <w:tc>
          <w:tcPr>
            <w:tcW w:w="4448" w:type="dxa"/>
            <w:vAlign w:val="center"/>
            <w:hideMark/>
          </w:tcPr>
          <w:p w14:paraId="437EB175" w14:textId="77777777" w:rsidR="00B1235B" w:rsidRDefault="00B1235B" w:rsidP="00C4374B">
            <w:pPr>
              <w:spacing w:after="200" w:line="276" w:lineRule="auto"/>
              <w:rPr>
                <w:color w:val="000000"/>
                <w:sz w:val="18"/>
                <w:szCs w:val="18"/>
              </w:rPr>
            </w:pPr>
            <w:r>
              <w:rPr>
                <w:color w:val="000000"/>
                <w:sz w:val="18"/>
                <w:szCs w:val="18"/>
              </w:rPr>
              <w:t>Certificat d'aptitude à la conduite en sécurité (CACES)</w:t>
            </w:r>
          </w:p>
        </w:tc>
        <w:tc>
          <w:tcPr>
            <w:tcW w:w="1984" w:type="dxa"/>
            <w:vAlign w:val="center"/>
            <w:hideMark/>
          </w:tcPr>
          <w:p w14:paraId="6E6AB6E8"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0EF7E795"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7E6233C3" w14:textId="77777777" w:rsidTr="00C4374B">
        <w:trPr>
          <w:trHeight w:val="300"/>
        </w:trPr>
        <w:tc>
          <w:tcPr>
            <w:tcW w:w="954" w:type="dxa"/>
            <w:noWrap/>
            <w:vAlign w:val="center"/>
            <w:hideMark/>
          </w:tcPr>
          <w:p w14:paraId="49E5ECAB"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148348</w:t>
            </w:r>
          </w:p>
        </w:tc>
        <w:tc>
          <w:tcPr>
            <w:tcW w:w="4448" w:type="dxa"/>
            <w:vAlign w:val="center"/>
            <w:hideMark/>
          </w:tcPr>
          <w:p w14:paraId="14B53FB4" w14:textId="77777777" w:rsidR="00B1235B" w:rsidRDefault="00B1235B" w:rsidP="00C4374B">
            <w:pPr>
              <w:spacing w:after="200" w:line="276" w:lineRule="auto"/>
              <w:rPr>
                <w:color w:val="000000"/>
                <w:sz w:val="18"/>
                <w:szCs w:val="18"/>
              </w:rPr>
            </w:pPr>
            <w:r>
              <w:rPr>
                <w:color w:val="000000"/>
                <w:sz w:val="18"/>
                <w:szCs w:val="18"/>
              </w:rPr>
              <w:t>Habilitation électrique H1 exécutant électricien, haute tension</w:t>
            </w:r>
          </w:p>
        </w:tc>
        <w:tc>
          <w:tcPr>
            <w:tcW w:w="1984" w:type="dxa"/>
            <w:vAlign w:val="center"/>
            <w:hideMark/>
          </w:tcPr>
          <w:p w14:paraId="08599F3B"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713E4ECE"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55C9F4CB" w14:textId="77777777" w:rsidTr="00C4374B">
        <w:trPr>
          <w:trHeight w:val="300"/>
        </w:trPr>
        <w:tc>
          <w:tcPr>
            <w:tcW w:w="954" w:type="dxa"/>
            <w:noWrap/>
            <w:vAlign w:val="center"/>
            <w:hideMark/>
          </w:tcPr>
          <w:p w14:paraId="1868B4A8"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148302</w:t>
            </w:r>
          </w:p>
        </w:tc>
        <w:tc>
          <w:tcPr>
            <w:tcW w:w="4448" w:type="dxa"/>
            <w:vAlign w:val="center"/>
            <w:hideMark/>
          </w:tcPr>
          <w:p w14:paraId="03E74B68" w14:textId="77777777" w:rsidR="00B1235B" w:rsidRDefault="00B1235B" w:rsidP="00C4374B">
            <w:pPr>
              <w:spacing w:after="200" w:line="276" w:lineRule="auto"/>
              <w:rPr>
                <w:color w:val="000000"/>
                <w:sz w:val="18"/>
                <w:szCs w:val="18"/>
              </w:rPr>
            </w:pPr>
            <w:r>
              <w:rPr>
                <w:color w:val="000000"/>
                <w:sz w:val="18"/>
                <w:szCs w:val="18"/>
              </w:rPr>
              <w:t>Diplôme de compétence en langue étrangère professionnelle chinois</w:t>
            </w:r>
          </w:p>
        </w:tc>
        <w:tc>
          <w:tcPr>
            <w:tcW w:w="1984" w:type="dxa"/>
            <w:vAlign w:val="center"/>
            <w:hideMark/>
          </w:tcPr>
          <w:p w14:paraId="5B447500"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6C495EE2"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54DF1F95" w14:textId="77777777" w:rsidTr="00C4374B">
        <w:trPr>
          <w:trHeight w:val="300"/>
        </w:trPr>
        <w:tc>
          <w:tcPr>
            <w:tcW w:w="954" w:type="dxa"/>
            <w:noWrap/>
            <w:vAlign w:val="center"/>
            <w:hideMark/>
          </w:tcPr>
          <w:p w14:paraId="3FC0F0C7"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148317</w:t>
            </w:r>
          </w:p>
        </w:tc>
        <w:tc>
          <w:tcPr>
            <w:tcW w:w="4448" w:type="dxa"/>
            <w:vAlign w:val="center"/>
            <w:hideMark/>
          </w:tcPr>
          <w:p w14:paraId="67E1E4BF" w14:textId="77777777" w:rsidR="00B1235B" w:rsidRDefault="00B1235B" w:rsidP="00C4374B">
            <w:pPr>
              <w:spacing w:after="200" w:line="276" w:lineRule="auto"/>
              <w:rPr>
                <w:color w:val="000000"/>
                <w:sz w:val="18"/>
                <w:szCs w:val="18"/>
              </w:rPr>
            </w:pPr>
            <w:r>
              <w:rPr>
                <w:color w:val="000000"/>
                <w:sz w:val="18"/>
                <w:szCs w:val="18"/>
              </w:rPr>
              <w:t>Habilitation électrique BE mesurage chargé d'opérations spécifiques, basse tension</w:t>
            </w:r>
          </w:p>
        </w:tc>
        <w:tc>
          <w:tcPr>
            <w:tcW w:w="1984" w:type="dxa"/>
            <w:vAlign w:val="center"/>
            <w:hideMark/>
          </w:tcPr>
          <w:p w14:paraId="60116726"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16AF0F00"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6C60208E" w14:textId="77777777" w:rsidTr="00C4374B">
        <w:trPr>
          <w:trHeight w:val="300"/>
        </w:trPr>
        <w:tc>
          <w:tcPr>
            <w:tcW w:w="954" w:type="dxa"/>
            <w:noWrap/>
            <w:vAlign w:val="center"/>
            <w:hideMark/>
          </w:tcPr>
          <w:p w14:paraId="0ECB73E5"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148345</w:t>
            </w:r>
          </w:p>
        </w:tc>
        <w:tc>
          <w:tcPr>
            <w:tcW w:w="4448" w:type="dxa"/>
            <w:vAlign w:val="center"/>
            <w:hideMark/>
          </w:tcPr>
          <w:p w14:paraId="2E29C6B9" w14:textId="77777777" w:rsidR="00B1235B" w:rsidRDefault="00B1235B" w:rsidP="00C4374B">
            <w:pPr>
              <w:spacing w:after="200" w:line="276" w:lineRule="auto"/>
              <w:rPr>
                <w:color w:val="000000"/>
                <w:sz w:val="18"/>
                <w:szCs w:val="18"/>
              </w:rPr>
            </w:pPr>
            <w:r>
              <w:rPr>
                <w:color w:val="000000"/>
                <w:sz w:val="18"/>
                <w:szCs w:val="18"/>
              </w:rPr>
              <w:t>Habilitation électrique H1N exécutant électricien, nettoyage sous tension d'équipement électrique, haute tension</w:t>
            </w:r>
          </w:p>
        </w:tc>
        <w:tc>
          <w:tcPr>
            <w:tcW w:w="1984" w:type="dxa"/>
            <w:vAlign w:val="center"/>
            <w:hideMark/>
          </w:tcPr>
          <w:p w14:paraId="13B97955"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4D70685A"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78F83496" w14:textId="77777777" w:rsidTr="00C4374B">
        <w:trPr>
          <w:trHeight w:val="300"/>
        </w:trPr>
        <w:tc>
          <w:tcPr>
            <w:tcW w:w="954" w:type="dxa"/>
            <w:noWrap/>
            <w:vAlign w:val="center"/>
            <w:hideMark/>
          </w:tcPr>
          <w:p w14:paraId="3ECDDBF3"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148264</w:t>
            </w:r>
          </w:p>
        </w:tc>
        <w:tc>
          <w:tcPr>
            <w:tcW w:w="4448" w:type="dxa"/>
            <w:vAlign w:val="center"/>
            <w:hideMark/>
          </w:tcPr>
          <w:p w14:paraId="7A7BD68F" w14:textId="77777777" w:rsidR="00B1235B" w:rsidRDefault="00B1235B" w:rsidP="00C4374B">
            <w:pPr>
              <w:spacing w:after="200" w:line="276" w:lineRule="auto"/>
              <w:rPr>
                <w:color w:val="000000"/>
                <w:sz w:val="18"/>
                <w:szCs w:val="18"/>
              </w:rPr>
            </w:pPr>
            <w:r>
              <w:rPr>
                <w:color w:val="000000"/>
                <w:sz w:val="18"/>
                <w:szCs w:val="18"/>
              </w:rPr>
              <w:t>BTS bâtiment</w:t>
            </w:r>
          </w:p>
        </w:tc>
        <w:tc>
          <w:tcPr>
            <w:tcW w:w="1984" w:type="dxa"/>
            <w:vAlign w:val="center"/>
            <w:hideMark/>
          </w:tcPr>
          <w:p w14:paraId="7BE3319E" w14:textId="77777777" w:rsidR="00B1235B" w:rsidRDefault="00B1235B" w:rsidP="00C4374B">
            <w:pPr>
              <w:spacing w:after="200" w:line="276" w:lineRule="auto"/>
              <w:rPr>
                <w:color w:val="000000"/>
                <w:sz w:val="18"/>
                <w:szCs w:val="18"/>
              </w:rPr>
            </w:pPr>
            <w:r>
              <w:rPr>
                <w:color w:val="000000"/>
                <w:sz w:val="18"/>
                <w:szCs w:val="18"/>
              </w:rPr>
              <w:t>Niveau III (Bac + 2)</w:t>
            </w:r>
          </w:p>
        </w:tc>
        <w:tc>
          <w:tcPr>
            <w:tcW w:w="2438" w:type="dxa"/>
            <w:vAlign w:val="center"/>
            <w:hideMark/>
          </w:tcPr>
          <w:p w14:paraId="55F37C66"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272A0861" w14:textId="77777777" w:rsidTr="00C4374B">
        <w:trPr>
          <w:trHeight w:val="300"/>
        </w:trPr>
        <w:tc>
          <w:tcPr>
            <w:tcW w:w="954" w:type="dxa"/>
            <w:noWrap/>
            <w:vAlign w:val="center"/>
            <w:hideMark/>
          </w:tcPr>
          <w:p w14:paraId="65064F08"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148318</w:t>
            </w:r>
          </w:p>
        </w:tc>
        <w:tc>
          <w:tcPr>
            <w:tcW w:w="4448" w:type="dxa"/>
            <w:vAlign w:val="center"/>
            <w:hideMark/>
          </w:tcPr>
          <w:p w14:paraId="3E12DF84" w14:textId="77777777" w:rsidR="00B1235B" w:rsidRDefault="00B1235B" w:rsidP="00C4374B">
            <w:pPr>
              <w:spacing w:after="200" w:line="276" w:lineRule="auto"/>
              <w:rPr>
                <w:color w:val="000000"/>
                <w:sz w:val="18"/>
                <w:szCs w:val="18"/>
              </w:rPr>
            </w:pPr>
            <w:r>
              <w:rPr>
                <w:color w:val="000000"/>
                <w:sz w:val="18"/>
                <w:szCs w:val="18"/>
              </w:rPr>
              <w:t>Habilitation électrique BE vérification chargé d'opérations spécifiques, basse tension</w:t>
            </w:r>
          </w:p>
        </w:tc>
        <w:tc>
          <w:tcPr>
            <w:tcW w:w="1984" w:type="dxa"/>
            <w:vAlign w:val="center"/>
            <w:hideMark/>
          </w:tcPr>
          <w:p w14:paraId="75159D39"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593D7E7B"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364860BB" w14:textId="77777777" w:rsidTr="00C4374B">
        <w:trPr>
          <w:trHeight w:val="300"/>
        </w:trPr>
        <w:tc>
          <w:tcPr>
            <w:tcW w:w="954" w:type="dxa"/>
            <w:noWrap/>
            <w:vAlign w:val="center"/>
            <w:hideMark/>
          </w:tcPr>
          <w:p w14:paraId="129046F6"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148291</w:t>
            </w:r>
          </w:p>
        </w:tc>
        <w:tc>
          <w:tcPr>
            <w:tcW w:w="4448" w:type="dxa"/>
            <w:vAlign w:val="center"/>
            <w:hideMark/>
          </w:tcPr>
          <w:p w14:paraId="43FEF70D" w14:textId="77777777" w:rsidR="00B1235B" w:rsidRDefault="00B1235B" w:rsidP="00C4374B">
            <w:pPr>
              <w:spacing w:after="200" w:line="276" w:lineRule="auto"/>
              <w:rPr>
                <w:color w:val="000000"/>
                <w:sz w:val="18"/>
                <w:szCs w:val="18"/>
                <w:lang w:val="en-US"/>
              </w:rPr>
            </w:pPr>
            <w:r>
              <w:rPr>
                <w:color w:val="000000"/>
                <w:sz w:val="18"/>
                <w:szCs w:val="18"/>
                <w:lang w:val="en-US"/>
              </w:rPr>
              <w:t>Tests TOEIC (Test of English for International Communication)</w:t>
            </w:r>
          </w:p>
        </w:tc>
        <w:tc>
          <w:tcPr>
            <w:tcW w:w="1984" w:type="dxa"/>
            <w:vAlign w:val="center"/>
            <w:hideMark/>
          </w:tcPr>
          <w:p w14:paraId="27588398"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09BD17D8"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33C9EF4C" w14:textId="77777777" w:rsidTr="00C4374B">
        <w:trPr>
          <w:trHeight w:val="300"/>
        </w:trPr>
        <w:tc>
          <w:tcPr>
            <w:tcW w:w="954" w:type="dxa"/>
            <w:noWrap/>
            <w:vAlign w:val="center"/>
            <w:hideMark/>
          </w:tcPr>
          <w:p w14:paraId="11B3C6AB"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177510</w:t>
            </w:r>
          </w:p>
        </w:tc>
        <w:tc>
          <w:tcPr>
            <w:tcW w:w="4448" w:type="dxa"/>
            <w:vAlign w:val="center"/>
            <w:hideMark/>
          </w:tcPr>
          <w:p w14:paraId="38D954B4" w14:textId="77777777" w:rsidR="00B1235B" w:rsidRDefault="00B1235B" w:rsidP="00C4374B">
            <w:pPr>
              <w:spacing w:after="200" w:line="276" w:lineRule="auto"/>
              <w:rPr>
                <w:color w:val="000000"/>
                <w:sz w:val="18"/>
                <w:szCs w:val="18"/>
              </w:rPr>
            </w:pPr>
            <w:r>
              <w:rPr>
                <w:color w:val="000000"/>
                <w:sz w:val="18"/>
                <w:szCs w:val="18"/>
              </w:rPr>
              <w:t>Licence pro management des organisations spécialité gestion de l'habitat social</w:t>
            </w:r>
          </w:p>
        </w:tc>
        <w:tc>
          <w:tcPr>
            <w:tcW w:w="1984" w:type="dxa"/>
            <w:vAlign w:val="center"/>
            <w:hideMark/>
          </w:tcPr>
          <w:p w14:paraId="04935B48" w14:textId="77777777" w:rsidR="00B1235B" w:rsidRDefault="00B1235B" w:rsidP="00C4374B">
            <w:pPr>
              <w:spacing w:after="200" w:line="276" w:lineRule="auto"/>
              <w:rPr>
                <w:color w:val="000000"/>
                <w:sz w:val="18"/>
                <w:szCs w:val="18"/>
              </w:rPr>
            </w:pPr>
            <w:r>
              <w:rPr>
                <w:color w:val="000000"/>
                <w:sz w:val="18"/>
                <w:szCs w:val="18"/>
              </w:rPr>
              <w:t>Niveau II (Bac + 3 et 4)</w:t>
            </w:r>
          </w:p>
        </w:tc>
        <w:tc>
          <w:tcPr>
            <w:tcW w:w="2438" w:type="dxa"/>
            <w:vAlign w:val="center"/>
            <w:hideMark/>
          </w:tcPr>
          <w:p w14:paraId="24217D20" w14:textId="77777777" w:rsidR="00B1235B" w:rsidRDefault="00B1235B" w:rsidP="00C4374B">
            <w:pPr>
              <w:spacing w:after="200" w:line="276" w:lineRule="auto"/>
              <w:rPr>
                <w:color w:val="000000"/>
                <w:sz w:val="18"/>
                <w:szCs w:val="18"/>
              </w:rPr>
            </w:pPr>
            <w:r>
              <w:rPr>
                <w:color w:val="000000"/>
                <w:sz w:val="18"/>
                <w:szCs w:val="18"/>
              </w:rPr>
              <w:t>18/04/2016</w:t>
            </w:r>
          </w:p>
        </w:tc>
      </w:tr>
      <w:tr w:rsidR="00B1235B" w14:paraId="17C00419" w14:textId="77777777" w:rsidTr="00C4374B">
        <w:trPr>
          <w:trHeight w:val="300"/>
        </w:trPr>
        <w:tc>
          <w:tcPr>
            <w:tcW w:w="954" w:type="dxa"/>
            <w:noWrap/>
            <w:vAlign w:val="center"/>
            <w:hideMark/>
          </w:tcPr>
          <w:p w14:paraId="64EDF2B3"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148266</w:t>
            </w:r>
          </w:p>
        </w:tc>
        <w:tc>
          <w:tcPr>
            <w:tcW w:w="4448" w:type="dxa"/>
            <w:vAlign w:val="center"/>
            <w:hideMark/>
          </w:tcPr>
          <w:p w14:paraId="1784B0CB" w14:textId="77777777" w:rsidR="00B1235B" w:rsidRDefault="00B1235B" w:rsidP="00C4374B">
            <w:pPr>
              <w:spacing w:after="200" w:line="276" w:lineRule="auto"/>
              <w:rPr>
                <w:color w:val="000000"/>
                <w:sz w:val="18"/>
                <w:szCs w:val="18"/>
              </w:rPr>
            </w:pPr>
            <w:r>
              <w:rPr>
                <w:color w:val="000000"/>
                <w:sz w:val="18"/>
                <w:szCs w:val="18"/>
              </w:rPr>
              <w:t>BTS assistant de gestion de PME-PMI à référentiel commun européen</w:t>
            </w:r>
          </w:p>
        </w:tc>
        <w:tc>
          <w:tcPr>
            <w:tcW w:w="1984" w:type="dxa"/>
            <w:vAlign w:val="center"/>
            <w:hideMark/>
          </w:tcPr>
          <w:p w14:paraId="587F2793" w14:textId="77777777" w:rsidR="00B1235B" w:rsidRDefault="00B1235B" w:rsidP="00C4374B">
            <w:pPr>
              <w:spacing w:after="200" w:line="276" w:lineRule="auto"/>
              <w:rPr>
                <w:color w:val="000000"/>
                <w:sz w:val="18"/>
                <w:szCs w:val="18"/>
              </w:rPr>
            </w:pPr>
            <w:r>
              <w:rPr>
                <w:color w:val="000000"/>
                <w:sz w:val="18"/>
                <w:szCs w:val="18"/>
              </w:rPr>
              <w:t>Niveau III (Bac + 2)</w:t>
            </w:r>
          </w:p>
        </w:tc>
        <w:tc>
          <w:tcPr>
            <w:tcW w:w="2438" w:type="dxa"/>
            <w:vAlign w:val="center"/>
            <w:hideMark/>
          </w:tcPr>
          <w:p w14:paraId="211E055A"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5A758C17" w14:textId="77777777" w:rsidTr="00C4374B">
        <w:trPr>
          <w:trHeight w:val="300"/>
        </w:trPr>
        <w:tc>
          <w:tcPr>
            <w:tcW w:w="954" w:type="dxa"/>
            <w:noWrap/>
            <w:vAlign w:val="center"/>
            <w:hideMark/>
          </w:tcPr>
          <w:p w14:paraId="3C69E19D"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148300</w:t>
            </w:r>
          </w:p>
        </w:tc>
        <w:tc>
          <w:tcPr>
            <w:tcW w:w="4448" w:type="dxa"/>
            <w:vAlign w:val="center"/>
            <w:hideMark/>
          </w:tcPr>
          <w:p w14:paraId="45011628" w14:textId="77777777" w:rsidR="00B1235B" w:rsidRDefault="00B1235B" w:rsidP="00C4374B">
            <w:pPr>
              <w:spacing w:after="200" w:line="276" w:lineRule="auto"/>
              <w:rPr>
                <w:color w:val="000000"/>
                <w:sz w:val="18"/>
                <w:szCs w:val="18"/>
              </w:rPr>
            </w:pPr>
            <w:r>
              <w:rPr>
                <w:color w:val="000000"/>
                <w:sz w:val="18"/>
                <w:szCs w:val="18"/>
              </w:rPr>
              <w:t>Diplôme de compétence en langue étrangère professionnelle anglais</w:t>
            </w:r>
          </w:p>
        </w:tc>
        <w:tc>
          <w:tcPr>
            <w:tcW w:w="1984" w:type="dxa"/>
            <w:vAlign w:val="center"/>
            <w:hideMark/>
          </w:tcPr>
          <w:p w14:paraId="55BBD95E"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228EC703"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7A73191F" w14:textId="77777777" w:rsidTr="00C4374B">
        <w:trPr>
          <w:trHeight w:val="300"/>
        </w:trPr>
        <w:tc>
          <w:tcPr>
            <w:tcW w:w="954" w:type="dxa"/>
            <w:noWrap/>
            <w:vAlign w:val="center"/>
            <w:hideMark/>
          </w:tcPr>
          <w:p w14:paraId="6A8C2B90"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148340</w:t>
            </w:r>
          </w:p>
        </w:tc>
        <w:tc>
          <w:tcPr>
            <w:tcW w:w="4448" w:type="dxa"/>
            <w:vAlign w:val="center"/>
            <w:hideMark/>
          </w:tcPr>
          <w:p w14:paraId="1E703205" w14:textId="77777777" w:rsidR="00B1235B" w:rsidRDefault="00B1235B" w:rsidP="00C4374B">
            <w:pPr>
              <w:spacing w:after="200" w:line="276" w:lineRule="auto"/>
              <w:rPr>
                <w:color w:val="000000"/>
                <w:sz w:val="18"/>
                <w:szCs w:val="18"/>
              </w:rPr>
            </w:pPr>
            <w:r>
              <w:rPr>
                <w:color w:val="000000"/>
                <w:sz w:val="18"/>
                <w:szCs w:val="18"/>
              </w:rPr>
              <w:t>Habilitation électrique H2T chargé de travaux électriques, travaux sous tension, haute tension</w:t>
            </w:r>
          </w:p>
        </w:tc>
        <w:tc>
          <w:tcPr>
            <w:tcW w:w="1984" w:type="dxa"/>
            <w:vAlign w:val="center"/>
            <w:hideMark/>
          </w:tcPr>
          <w:p w14:paraId="513BA336"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77F12DB3"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3F00E6B0" w14:textId="77777777" w:rsidTr="00C4374B">
        <w:trPr>
          <w:trHeight w:val="300"/>
        </w:trPr>
        <w:tc>
          <w:tcPr>
            <w:tcW w:w="954" w:type="dxa"/>
            <w:noWrap/>
            <w:vAlign w:val="center"/>
            <w:hideMark/>
          </w:tcPr>
          <w:p w14:paraId="2C97A616"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148344</w:t>
            </w:r>
          </w:p>
        </w:tc>
        <w:tc>
          <w:tcPr>
            <w:tcW w:w="4448" w:type="dxa"/>
            <w:vAlign w:val="center"/>
            <w:hideMark/>
          </w:tcPr>
          <w:p w14:paraId="50CB5C27" w14:textId="77777777" w:rsidR="00B1235B" w:rsidRDefault="00B1235B" w:rsidP="00C4374B">
            <w:pPr>
              <w:spacing w:after="200" w:line="276" w:lineRule="auto"/>
              <w:rPr>
                <w:color w:val="000000"/>
                <w:sz w:val="18"/>
                <w:szCs w:val="18"/>
              </w:rPr>
            </w:pPr>
            <w:r>
              <w:rPr>
                <w:color w:val="000000"/>
                <w:sz w:val="18"/>
                <w:szCs w:val="18"/>
              </w:rPr>
              <w:t>Habilitation électrique H1V exécutant électricien, travaux au voisinage, haute tension</w:t>
            </w:r>
          </w:p>
        </w:tc>
        <w:tc>
          <w:tcPr>
            <w:tcW w:w="1984" w:type="dxa"/>
            <w:vAlign w:val="center"/>
            <w:hideMark/>
          </w:tcPr>
          <w:p w14:paraId="249B2CEB"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70170AA9"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651BAD44" w14:textId="77777777" w:rsidTr="00C4374B">
        <w:trPr>
          <w:trHeight w:val="300"/>
        </w:trPr>
        <w:tc>
          <w:tcPr>
            <w:tcW w:w="954" w:type="dxa"/>
            <w:noWrap/>
            <w:vAlign w:val="center"/>
            <w:hideMark/>
          </w:tcPr>
          <w:p w14:paraId="209EB9FE"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189851</w:t>
            </w:r>
          </w:p>
        </w:tc>
        <w:tc>
          <w:tcPr>
            <w:tcW w:w="4448" w:type="dxa"/>
            <w:vAlign w:val="center"/>
            <w:hideMark/>
          </w:tcPr>
          <w:p w14:paraId="045206C4" w14:textId="77777777" w:rsidR="00B1235B" w:rsidRDefault="00B1235B" w:rsidP="00C4374B">
            <w:pPr>
              <w:spacing w:after="200" w:line="276" w:lineRule="auto"/>
              <w:rPr>
                <w:color w:val="000000"/>
                <w:sz w:val="18"/>
                <w:szCs w:val="18"/>
              </w:rPr>
            </w:pPr>
            <w:r>
              <w:rPr>
                <w:color w:val="000000"/>
                <w:sz w:val="18"/>
                <w:szCs w:val="18"/>
              </w:rPr>
              <w:t>Attestation de compétence - formation du personnel d'encadrement de chantier à la prévention des risques liés à l'amiante - travaux de sous-section 3</w:t>
            </w:r>
          </w:p>
        </w:tc>
        <w:tc>
          <w:tcPr>
            <w:tcW w:w="1984" w:type="dxa"/>
            <w:vAlign w:val="center"/>
            <w:hideMark/>
          </w:tcPr>
          <w:p w14:paraId="59DA373D"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2385F52E" w14:textId="77777777" w:rsidR="00B1235B" w:rsidRDefault="00B1235B" w:rsidP="00C4374B">
            <w:pPr>
              <w:spacing w:after="200" w:line="276" w:lineRule="auto"/>
              <w:rPr>
                <w:color w:val="000000"/>
                <w:sz w:val="18"/>
                <w:szCs w:val="18"/>
              </w:rPr>
            </w:pPr>
            <w:r>
              <w:rPr>
                <w:color w:val="000000"/>
                <w:sz w:val="18"/>
                <w:szCs w:val="18"/>
              </w:rPr>
              <w:t>12/12/2016</w:t>
            </w:r>
          </w:p>
        </w:tc>
      </w:tr>
      <w:tr w:rsidR="00B1235B" w14:paraId="445C7B42" w14:textId="77777777" w:rsidTr="00C4374B">
        <w:trPr>
          <w:trHeight w:val="300"/>
        </w:trPr>
        <w:tc>
          <w:tcPr>
            <w:tcW w:w="954" w:type="dxa"/>
            <w:noWrap/>
            <w:vAlign w:val="center"/>
            <w:hideMark/>
          </w:tcPr>
          <w:p w14:paraId="71D2F573"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188810</w:t>
            </w:r>
          </w:p>
        </w:tc>
        <w:tc>
          <w:tcPr>
            <w:tcW w:w="4448" w:type="dxa"/>
            <w:vAlign w:val="center"/>
            <w:hideMark/>
          </w:tcPr>
          <w:p w14:paraId="451F1E42" w14:textId="77777777" w:rsidR="00B1235B" w:rsidRDefault="00B1235B" w:rsidP="00C4374B">
            <w:pPr>
              <w:spacing w:after="200" w:line="276" w:lineRule="auto"/>
              <w:rPr>
                <w:color w:val="000000"/>
                <w:sz w:val="18"/>
                <w:szCs w:val="18"/>
              </w:rPr>
            </w:pPr>
            <w:r>
              <w:rPr>
                <w:color w:val="000000"/>
                <w:sz w:val="18"/>
                <w:szCs w:val="18"/>
              </w:rPr>
              <w:t>Licence pro droit, économie, gestion mention métiers de l'immobilier : gestion et développement de patrimoine immobilier</w:t>
            </w:r>
          </w:p>
        </w:tc>
        <w:tc>
          <w:tcPr>
            <w:tcW w:w="1984" w:type="dxa"/>
            <w:vAlign w:val="center"/>
            <w:hideMark/>
          </w:tcPr>
          <w:p w14:paraId="55D8AFF4" w14:textId="77777777" w:rsidR="00B1235B" w:rsidRDefault="00B1235B" w:rsidP="00C4374B">
            <w:pPr>
              <w:spacing w:after="200" w:line="276" w:lineRule="auto"/>
              <w:rPr>
                <w:color w:val="000000"/>
                <w:sz w:val="18"/>
                <w:szCs w:val="18"/>
              </w:rPr>
            </w:pPr>
            <w:r>
              <w:rPr>
                <w:color w:val="000000"/>
                <w:sz w:val="18"/>
                <w:szCs w:val="18"/>
              </w:rPr>
              <w:t>Niveau II (Bac + 3 et 4)</w:t>
            </w:r>
          </w:p>
        </w:tc>
        <w:tc>
          <w:tcPr>
            <w:tcW w:w="2438" w:type="dxa"/>
            <w:vAlign w:val="center"/>
            <w:hideMark/>
          </w:tcPr>
          <w:p w14:paraId="74E305A5"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274F6177" w14:textId="77777777" w:rsidTr="00C4374B">
        <w:trPr>
          <w:trHeight w:val="300"/>
        </w:trPr>
        <w:tc>
          <w:tcPr>
            <w:tcW w:w="954" w:type="dxa"/>
            <w:noWrap/>
            <w:vAlign w:val="center"/>
            <w:hideMark/>
          </w:tcPr>
          <w:p w14:paraId="2AF1779B"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lastRenderedPageBreak/>
              <w:t>148336</w:t>
            </w:r>
          </w:p>
        </w:tc>
        <w:tc>
          <w:tcPr>
            <w:tcW w:w="4448" w:type="dxa"/>
            <w:vAlign w:val="center"/>
            <w:hideMark/>
          </w:tcPr>
          <w:p w14:paraId="0C864CFA" w14:textId="77777777" w:rsidR="00B1235B" w:rsidRDefault="00B1235B" w:rsidP="00C4374B">
            <w:pPr>
              <w:spacing w:after="200" w:line="276" w:lineRule="auto"/>
              <w:rPr>
                <w:color w:val="000000"/>
                <w:sz w:val="18"/>
                <w:szCs w:val="18"/>
              </w:rPr>
            </w:pPr>
            <w:r>
              <w:rPr>
                <w:color w:val="000000"/>
                <w:sz w:val="18"/>
                <w:szCs w:val="18"/>
              </w:rPr>
              <w:t>Habilitation électrique B1 exécutant électricien, basse tension</w:t>
            </w:r>
          </w:p>
        </w:tc>
        <w:tc>
          <w:tcPr>
            <w:tcW w:w="1984" w:type="dxa"/>
            <w:vAlign w:val="center"/>
            <w:hideMark/>
          </w:tcPr>
          <w:p w14:paraId="1743DA3B"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2117C0E2"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7CFA9342" w14:textId="77777777" w:rsidTr="00C4374B">
        <w:trPr>
          <w:trHeight w:val="300"/>
        </w:trPr>
        <w:tc>
          <w:tcPr>
            <w:tcW w:w="954" w:type="dxa"/>
            <w:noWrap/>
            <w:vAlign w:val="center"/>
            <w:hideMark/>
          </w:tcPr>
          <w:p w14:paraId="2B5AD106"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148283</w:t>
            </w:r>
          </w:p>
        </w:tc>
        <w:tc>
          <w:tcPr>
            <w:tcW w:w="4448" w:type="dxa"/>
            <w:vAlign w:val="center"/>
            <w:hideMark/>
          </w:tcPr>
          <w:p w14:paraId="56118EE6" w14:textId="77777777" w:rsidR="00B1235B" w:rsidRDefault="00B1235B" w:rsidP="00C4374B">
            <w:pPr>
              <w:spacing w:after="200" w:line="276" w:lineRule="auto"/>
              <w:rPr>
                <w:color w:val="000000"/>
                <w:sz w:val="18"/>
                <w:szCs w:val="18"/>
              </w:rPr>
            </w:pPr>
            <w:r>
              <w:rPr>
                <w:color w:val="000000"/>
                <w:sz w:val="18"/>
                <w:szCs w:val="18"/>
              </w:rPr>
              <w:t>Certificat de formation de base à la sécurité</w:t>
            </w:r>
          </w:p>
        </w:tc>
        <w:tc>
          <w:tcPr>
            <w:tcW w:w="1984" w:type="dxa"/>
            <w:vAlign w:val="center"/>
            <w:hideMark/>
          </w:tcPr>
          <w:p w14:paraId="7AA3DE79"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7B9ACEC0"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4B545C65" w14:textId="77777777" w:rsidTr="00C4374B">
        <w:trPr>
          <w:trHeight w:val="300"/>
        </w:trPr>
        <w:tc>
          <w:tcPr>
            <w:tcW w:w="954" w:type="dxa"/>
            <w:noWrap/>
            <w:vAlign w:val="center"/>
            <w:hideMark/>
          </w:tcPr>
          <w:p w14:paraId="33F04064"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148327</w:t>
            </w:r>
          </w:p>
        </w:tc>
        <w:tc>
          <w:tcPr>
            <w:tcW w:w="4448" w:type="dxa"/>
            <w:vAlign w:val="center"/>
            <w:hideMark/>
          </w:tcPr>
          <w:p w14:paraId="22E30815" w14:textId="77777777" w:rsidR="00B1235B" w:rsidRDefault="00B1235B" w:rsidP="00C4374B">
            <w:pPr>
              <w:spacing w:after="200" w:line="276" w:lineRule="auto"/>
              <w:rPr>
                <w:color w:val="000000"/>
                <w:sz w:val="18"/>
                <w:szCs w:val="18"/>
              </w:rPr>
            </w:pPr>
            <w:r>
              <w:rPr>
                <w:color w:val="000000"/>
                <w:sz w:val="18"/>
                <w:szCs w:val="18"/>
              </w:rPr>
              <w:t>Habilitation électrique</w:t>
            </w:r>
          </w:p>
        </w:tc>
        <w:tc>
          <w:tcPr>
            <w:tcW w:w="1984" w:type="dxa"/>
            <w:vAlign w:val="center"/>
            <w:hideMark/>
          </w:tcPr>
          <w:p w14:paraId="7AB9D99A"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46DDF031"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35F6E86C" w14:textId="77777777" w:rsidTr="00C4374B">
        <w:trPr>
          <w:trHeight w:val="300"/>
        </w:trPr>
        <w:tc>
          <w:tcPr>
            <w:tcW w:w="954" w:type="dxa"/>
            <w:noWrap/>
            <w:vAlign w:val="center"/>
            <w:hideMark/>
          </w:tcPr>
          <w:p w14:paraId="7E696B4D"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188812</w:t>
            </w:r>
          </w:p>
        </w:tc>
        <w:tc>
          <w:tcPr>
            <w:tcW w:w="4448" w:type="dxa"/>
            <w:vAlign w:val="center"/>
            <w:hideMark/>
          </w:tcPr>
          <w:p w14:paraId="2D46564B" w14:textId="77777777" w:rsidR="00B1235B" w:rsidRDefault="00B1235B" w:rsidP="00C4374B">
            <w:pPr>
              <w:spacing w:after="200" w:line="276" w:lineRule="auto"/>
              <w:rPr>
                <w:color w:val="000000"/>
                <w:sz w:val="18"/>
                <w:szCs w:val="18"/>
              </w:rPr>
            </w:pPr>
            <w:r>
              <w:rPr>
                <w:color w:val="000000"/>
                <w:sz w:val="18"/>
                <w:szCs w:val="18"/>
              </w:rPr>
              <w:t>CAP agent de propreté et d'hygiène</w:t>
            </w:r>
          </w:p>
        </w:tc>
        <w:tc>
          <w:tcPr>
            <w:tcW w:w="1984" w:type="dxa"/>
            <w:vAlign w:val="center"/>
            <w:hideMark/>
          </w:tcPr>
          <w:p w14:paraId="7E6955AE" w14:textId="77777777" w:rsidR="00B1235B" w:rsidRDefault="00B1235B" w:rsidP="00C4374B">
            <w:pPr>
              <w:spacing w:after="200" w:line="276" w:lineRule="auto"/>
              <w:rPr>
                <w:color w:val="000000"/>
                <w:sz w:val="18"/>
                <w:szCs w:val="18"/>
              </w:rPr>
            </w:pPr>
            <w:r>
              <w:rPr>
                <w:color w:val="000000"/>
                <w:sz w:val="18"/>
                <w:szCs w:val="18"/>
              </w:rPr>
              <w:t>Niveau V (CAP, BEP)</w:t>
            </w:r>
          </w:p>
        </w:tc>
        <w:tc>
          <w:tcPr>
            <w:tcW w:w="2438" w:type="dxa"/>
            <w:vAlign w:val="center"/>
            <w:hideMark/>
          </w:tcPr>
          <w:p w14:paraId="2A08FDA2" w14:textId="77777777" w:rsidR="00B1235B" w:rsidRDefault="00B1235B" w:rsidP="00C4374B">
            <w:pPr>
              <w:spacing w:after="200" w:line="276" w:lineRule="auto"/>
              <w:rPr>
                <w:color w:val="000000"/>
                <w:sz w:val="18"/>
                <w:szCs w:val="18"/>
              </w:rPr>
            </w:pPr>
            <w:r>
              <w:rPr>
                <w:color w:val="000000"/>
                <w:sz w:val="18"/>
                <w:szCs w:val="18"/>
              </w:rPr>
              <w:t>08/12/2016</w:t>
            </w:r>
          </w:p>
        </w:tc>
      </w:tr>
      <w:tr w:rsidR="00B1235B" w14:paraId="341FDF7C" w14:textId="77777777" w:rsidTr="00C4374B">
        <w:trPr>
          <w:trHeight w:val="300"/>
        </w:trPr>
        <w:tc>
          <w:tcPr>
            <w:tcW w:w="954" w:type="dxa"/>
            <w:noWrap/>
            <w:vAlign w:val="center"/>
            <w:hideMark/>
          </w:tcPr>
          <w:p w14:paraId="5C3F5664"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148274</w:t>
            </w:r>
          </w:p>
        </w:tc>
        <w:tc>
          <w:tcPr>
            <w:tcW w:w="4448" w:type="dxa"/>
            <w:vAlign w:val="center"/>
            <w:hideMark/>
          </w:tcPr>
          <w:p w14:paraId="04E22E65" w14:textId="77777777" w:rsidR="00B1235B" w:rsidRDefault="00B1235B" w:rsidP="00C4374B">
            <w:pPr>
              <w:spacing w:after="200" w:line="276" w:lineRule="auto"/>
              <w:rPr>
                <w:color w:val="000000"/>
                <w:sz w:val="18"/>
                <w:szCs w:val="18"/>
              </w:rPr>
            </w:pPr>
            <w:r>
              <w:rPr>
                <w:color w:val="000000"/>
                <w:sz w:val="18"/>
                <w:szCs w:val="18"/>
              </w:rPr>
              <w:t>Master droit, science politique mention droit du patrimoine spécialité construction, urbanisme, contrat</w:t>
            </w:r>
          </w:p>
        </w:tc>
        <w:tc>
          <w:tcPr>
            <w:tcW w:w="1984" w:type="dxa"/>
            <w:vAlign w:val="center"/>
            <w:hideMark/>
          </w:tcPr>
          <w:p w14:paraId="741A9A07" w14:textId="77777777" w:rsidR="00B1235B" w:rsidRDefault="00B1235B" w:rsidP="00C4374B">
            <w:pPr>
              <w:spacing w:after="200" w:line="276" w:lineRule="auto"/>
              <w:rPr>
                <w:color w:val="000000"/>
                <w:sz w:val="18"/>
                <w:szCs w:val="18"/>
              </w:rPr>
            </w:pPr>
            <w:r>
              <w:rPr>
                <w:color w:val="000000"/>
                <w:sz w:val="18"/>
                <w:szCs w:val="18"/>
              </w:rPr>
              <w:t>Niveau I (Bac + 5 et plus)</w:t>
            </w:r>
          </w:p>
        </w:tc>
        <w:tc>
          <w:tcPr>
            <w:tcW w:w="2438" w:type="dxa"/>
            <w:vAlign w:val="center"/>
            <w:hideMark/>
          </w:tcPr>
          <w:p w14:paraId="3B93E75E"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10992B9E" w14:textId="77777777" w:rsidTr="00C4374B">
        <w:trPr>
          <w:trHeight w:val="300"/>
        </w:trPr>
        <w:tc>
          <w:tcPr>
            <w:tcW w:w="954" w:type="dxa"/>
            <w:noWrap/>
            <w:vAlign w:val="center"/>
            <w:hideMark/>
          </w:tcPr>
          <w:p w14:paraId="45CD65D3"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148270</w:t>
            </w:r>
          </w:p>
        </w:tc>
        <w:tc>
          <w:tcPr>
            <w:tcW w:w="4448" w:type="dxa"/>
            <w:vAlign w:val="center"/>
            <w:hideMark/>
          </w:tcPr>
          <w:p w14:paraId="73C817F5" w14:textId="77777777" w:rsidR="00B1235B" w:rsidRDefault="00B1235B" w:rsidP="00C4374B">
            <w:pPr>
              <w:spacing w:after="200" w:line="276" w:lineRule="auto"/>
              <w:rPr>
                <w:color w:val="000000"/>
                <w:sz w:val="18"/>
                <w:szCs w:val="18"/>
              </w:rPr>
            </w:pPr>
            <w:r>
              <w:rPr>
                <w:color w:val="000000"/>
                <w:sz w:val="18"/>
                <w:szCs w:val="18"/>
              </w:rPr>
              <w:t>Licence pro droit, économie, gestion mention management des organisations spécialité management du logement social</w:t>
            </w:r>
          </w:p>
        </w:tc>
        <w:tc>
          <w:tcPr>
            <w:tcW w:w="1984" w:type="dxa"/>
            <w:vAlign w:val="center"/>
            <w:hideMark/>
          </w:tcPr>
          <w:p w14:paraId="5E4BF6B5" w14:textId="77777777" w:rsidR="00B1235B" w:rsidRDefault="00B1235B" w:rsidP="00C4374B">
            <w:pPr>
              <w:spacing w:after="200" w:line="276" w:lineRule="auto"/>
              <w:rPr>
                <w:color w:val="000000"/>
                <w:sz w:val="18"/>
                <w:szCs w:val="18"/>
              </w:rPr>
            </w:pPr>
            <w:r>
              <w:rPr>
                <w:color w:val="000000"/>
                <w:sz w:val="18"/>
                <w:szCs w:val="18"/>
              </w:rPr>
              <w:t>Niveau II (Bac + 3 et 4)</w:t>
            </w:r>
          </w:p>
        </w:tc>
        <w:tc>
          <w:tcPr>
            <w:tcW w:w="2438" w:type="dxa"/>
            <w:vAlign w:val="center"/>
            <w:hideMark/>
          </w:tcPr>
          <w:p w14:paraId="23445C64"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0BD31FFA" w14:textId="77777777" w:rsidTr="00C4374B">
        <w:trPr>
          <w:trHeight w:val="300"/>
        </w:trPr>
        <w:tc>
          <w:tcPr>
            <w:tcW w:w="954" w:type="dxa"/>
            <w:noWrap/>
            <w:vAlign w:val="center"/>
            <w:hideMark/>
          </w:tcPr>
          <w:p w14:paraId="5F2B0438"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189853</w:t>
            </w:r>
          </w:p>
        </w:tc>
        <w:tc>
          <w:tcPr>
            <w:tcW w:w="4448" w:type="dxa"/>
            <w:vAlign w:val="center"/>
            <w:hideMark/>
          </w:tcPr>
          <w:p w14:paraId="104DBE8D" w14:textId="77777777" w:rsidR="00B1235B" w:rsidRDefault="00B1235B" w:rsidP="00C4374B">
            <w:pPr>
              <w:spacing w:after="200" w:line="276" w:lineRule="auto"/>
              <w:rPr>
                <w:color w:val="000000"/>
                <w:sz w:val="18"/>
                <w:szCs w:val="18"/>
              </w:rPr>
            </w:pPr>
            <w:r>
              <w:rPr>
                <w:color w:val="000000"/>
                <w:sz w:val="18"/>
                <w:szCs w:val="18"/>
              </w:rPr>
              <w:t>Attestation de compétence - formation du personnel d'encadrement technique à la prévention des risques liés à l'amiante - travaux de sous-section 4</w:t>
            </w:r>
          </w:p>
        </w:tc>
        <w:tc>
          <w:tcPr>
            <w:tcW w:w="1984" w:type="dxa"/>
            <w:vAlign w:val="center"/>
            <w:hideMark/>
          </w:tcPr>
          <w:p w14:paraId="1193D169"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6ED566BC" w14:textId="77777777" w:rsidR="00B1235B" w:rsidRDefault="00B1235B" w:rsidP="00C4374B">
            <w:pPr>
              <w:spacing w:after="200" w:line="276" w:lineRule="auto"/>
              <w:rPr>
                <w:color w:val="000000"/>
                <w:sz w:val="18"/>
                <w:szCs w:val="18"/>
              </w:rPr>
            </w:pPr>
            <w:r>
              <w:rPr>
                <w:color w:val="000000"/>
                <w:sz w:val="18"/>
                <w:szCs w:val="18"/>
              </w:rPr>
              <w:t>12/12/2016</w:t>
            </w:r>
          </w:p>
        </w:tc>
      </w:tr>
      <w:tr w:rsidR="00B1235B" w14:paraId="1B176FFF" w14:textId="77777777" w:rsidTr="00C4374B">
        <w:trPr>
          <w:trHeight w:val="300"/>
        </w:trPr>
        <w:tc>
          <w:tcPr>
            <w:tcW w:w="954" w:type="dxa"/>
            <w:noWrap/>
            <w:vAlign w:val="center"/>
            <w:hideMark/>
          </w:tcPr>
          <w:p w14:paraId="3D7E8007"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189849</w:t>
            </w:r>
          </w:p>
        </w:tc>
        <w:tc>
          <w:tcPr>
            <w:tcW w:w="4448" w:type="dxa"/>
            <w:vAlign w:val="center"/>
            <w:hideMark/>
          </w:tcPr>
          <w:p w14:paraId="39026DF3" w14:textId="77777777" w:rsidR="00B1235B" w:rsidRDefault="00B1235B" w:rsidP="00C4374B">
            <w:pPr>
              <w:spacing w:after="200" w:line="276" w:lineRule="auto"/>
              <w:rPr>
                <w:color w:val="000000"/>
                <w:sz w:val="18"/>
                <w:szCs w:val="18"/>
              </w:rPr>
            </w:pPr>
            <w:r>
              <w:rPr>
                <w:color w:val="000000"/>
                <w:sz w:val="18"/>
                <w:szCs w:val="18"/>
              </w:rPr>
              <w:t>Attestation de compétence - formation du personnel opérateur de chantier à la prévention des risques liés à l'amiante - travaux de sous-section 4</w:t>
            </w:r>
          </w:p>
        </w:tc>
        <w:tc>
          <w:tcPr>
            <w:tcW w:w="1984" w:type="dxa"/>
            <w:vAlign w:val="center"/>
            <w:hideMark/>
          </w:tcPr>
          <w:p w14:paraId="2D40E237"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2D3310C7" w14:textId="77777777" w:rsidR="00B1235B" w:rsidRDefault="00B1235B" w:rsidP="00C4374B">
            <w:pPr>
              <w:spacing w:after="200" w:line="276" w:lineRule="auto"/>
              <w:rPr>
                <w:color w:val="000000"/>
                <w:sz w:val="18"/>
                <w:szCs w:val="18"/>
              </w:rPr>
            </w:pPr>
            <w:r>
              <w:rPr>
                <w:color w:val="000000"/>
                <w:sz w:val="18"/>
                <w:szCs w:val="18"/>
              </w:rPr>
              <w:t>12/12/2016</w:t>
            </w:r>
          </w:p>
        </w:tc>
      </w:tr>
      <w:tr w:rsidR="00B1235B" w14:paraId="4FF1CB66" w14:textId="77777777" w:rsidTr="00C4374B">
        <w:trPr>
          <w:trHeight w:val="300"/>
        </w:trPr>
        <w:tc>
          <w:tcPr>
            <w:tcW w:w="954" w:type="dxa"/>
            <w:noWrap/>
            <w:vAlign w:val="center"/>
            <w:hideMark/>
          </w:tcPr>
          <w:p w14:paraId="6D304AF9"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148329</w:t>
            </w:r>
          </w:p>
        </w:tc>
        <w:tc>
          <w:tcPr>
            <w:tcW w:w="4448" w:type="dxa"/>
            <w:vAlign w:val="center"/>
            <w:hideMark/>
          </w:tcPr>
          <w:p w14:paraId="70B91B47" w14:textId="77777777" w:rsidR="00B1235B" w:rsidRDefault="00B1235B" w:rsidP="00C4374B">
            <w:pPr>
              <w:spacing w:after="200" w:line="276" w:lineRule="auto"/>
              <w:rPr>
                <w:color w:val="000000"/>
                <w:sz w:val="18"/>
                <w:szCs w:val="18"/>
              </w:rPr>
            </w:pPr>
            <w:r>
              <w:rPr>
                <w:color w:val="000000"/>
                <w:sz w:val="18"/>
                <w:szCs w:val="18"/>
              </w:rPr>
              <w:t>Habilitation électrique B2T chargé de travaux électriques sous tension, basse tension</w:t>
            </w:r>
          </w:p>
        </w:tc>
        <w:tc>
          <w:tcPr>
            <w:tcW w:w="1984" w:type="dxa"/>
            <w:vAlign w:val="center"/>
            <w:hideMark/>
          </w:tcPr>
          <w:p w14:paraId="0858777F"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44ECEAA0"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3DEF9504" w14:textId="77777777" w:rsidTr="00C4374B">
        <w:trPr>
          <w:trHeight w:val="300"/>
        </w:trPr>
        <w:tc>
          <w:tcPr>
            <w:tcW w:w="954" w:type="dxa"/>
            <w:noWrap/>
            <w:vAlign w:val="center"/>
            <w:hideMark/>
          </w:tcPr>
          <w:p w14:paraId="0A14E8A4"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148304</w:t>
            </w:r>
          </w:p>
        </w:tc>
        <w:tc>
          <w:tcPr>
            <w:tcW w:w="4448" w:type="dxa"/>
            <w:vAlign w:val="center"/>
            <w:hideMark/>
          </w:tcPr>
          <w:p w14:paraId="5F2D9439" w14:textId="77777777" w:rsidR="00B1235B" w:rsidRDefault="00B1235B" w:rsidP="00C4374B">
            <w:pPr>
              <w:spacing w:after="200" w:line="276" w:lineRule="auto"/>
              <w:rPr>
                <w:color w:val="000000"/>
                <w:sz w:val="18"/>
                <w:szCs w:val="18"/>
              </w:rPr>
            </w:pPr>
            <w:r>
              <w:rPr>
                <w:color w:val="000000"/>
                <w:sz w:val="18"/>
                <w:szCs w:val="18"/>
              </w:rPr>
              <w:t>Diplôme de compétence en langue étrangère professionnelle français langue étrangère</w:t>
            </w:r>
          </w:p>
        </w:tc>
        <w:tc>
          <w:tcPr>
            <w:tcW w:w="1984" w:type="dxa"/>
            <w:vAlign w:val="center"/>
            <w:hideMark/>
          </w:tcPr>
          <w:p w14:paraId="729C34D5"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6DA3BF52"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50BAD976" w14:textId="77777777" w:rsidTr="00C4374B">
        <w:trPr>
          <w:trHeight w:val="300"/>
        </w:trPr>
        <w:tc>
          <w:tcPr>
            <w:tcW w:w="954" w:type="dxa"/>
            <w:noWrap/>
            <w:vAlign w:val="center"/>
            <w:hideMark/>
          </w:tcPr>
          <w:p w14:paraId="2B348768"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148271</w:t>
            </w:r>
          </w:p>
        </w:tc>
        <w:tc>
          <w:tcPr>
            <w:tcW w:w="4448" w:type="dxa"/>
            <w:vAlign w:val="center"/>
            <w:hideMark/>
          </w:tcPr>
          <w:p w14:paraId="193B692A" w14:textId="77777777" w:rsidR="00B1235B" w:rsidRDefault="00B1235B" w:rsidP="00C4374B">
            <w:pPr>
              <w:spacing w:after="200" w:line="276" w:lineRule="auto"/>
              <w:rPr>
                <w:color w:val="000000"/>
                <w:sz w:val="18"/>
                <w:szCs w:val="18"/>
              </w:rPr>
            </w:pPr>
            <w:r>
              <w:rPr>
                <w:color w:val="000000"/>
                <w:sz w:val="18"/>
                <w:szCs w:val="18"/>
              </w:rPr>
              <w:t>Licence pro management des organisations spécialité management du logement social</w:t>
            </w:r>
          </w:p>
        </w:tc>
        <w:tc>
          <w:tcPr>
            <w:tcW w:w="1984" w:type="dxa"/>
            <w:vAlign w:val="center"/>
            <w:hideMark/>
          </w:tcPr>
          <w:p w14:paraId="173E3592" w14:textId="77777777" w:rsidR="00B1235B" w:rsidRDefault="00B1235B" w:rsidP="00C4374B">
            <w:pPr>
              <w:spacing w:after="200" w:line="276" w:lineRule="auto"/>
              <w:rPr>
                <w:color w:val="000000"/>
                <w:sz w:val="18"/>
                <w:szCs w:val="18"/>
              </w:rPr>
            </w:pPr>
            <w:r>
              <w:rPr>
                <w:color w:val="000000"/>
                <w:sz w:val="18"/>
                <w:szCs w:val="18"/>
              </w:rPr>
              <w:t>Niveau II (Bac + 3 et 4)</w:t>
            </w:r>
          </w:p>
        </w:tc>
        <w:tc>
          <w:tcPr>
            <w:tcW w:w="2438" w:type="dxa"/>
            <w:vAlign w:val="center"/>
            <w:hideMark/>
          </w:tcPr>
          <w:p w14:paraId="4899D630"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31A2E387" w14:textId="77777777" w:rsidTr="00C4374B">
        <w:trPr>
          <w:trHeight w:val="300"/>
        </w:trPr>
        <w:tc>
          <w:tcPr>
            <w:tcW w:w="954" w:type="dxa"/>
            <w:noWrap/>
            <w:vAlign w:val="center"/>
            <w:hideMark/>
          </w:tcPr>
          <w:p w14:paraId="2B355E88"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148334</w:t>
            </w:r>
          </w:p>
        </w:tc>
        <w:tc>
          <w:tcPr>
            <w:tcW w:w="4448" w:type="dxa"/>
            <w:vAlign w:val="center"/>
            <w:hideMark/>
          </w:tcPr>
          <w:p w14:paraId="39785901" w14:textId="77777777" w:rsidR="00B1235B" w:rsidRDefault="00B1235B" w:rsidP="00C4374B">
            <w:pPr>
              <w:spacing w:after="200" w:line="276" w:lineRule="auto"/>
              <w:rPr>
                <w:color w:val="000000"/>
                <w:sz w:val="18"/>
                <w:szCs w:val="18"/>
              </w:rPr>
            </w:pPr>
            <w:r>
              <w:rPr>
                <w:color w:val="000000"/>
                <w:sz w:val="18"/>
                <w:szCs w:val="18"/>
              </w:rPr>
              <w:t>Habilitation électrique B1T exécutant électricien, travaux sous tension, basse tension</w:t>
            </w:r>
          </w:p>
        </w:tc>
        <w:tc>
          <w:tcPr>
            <w:tcW w:w="1984" w:type="dxa"/>
            <w:vAlign w:val="center"/>
            <w:hideMark/>
          </w:tcPr>
          <w:p w14:paraId="58FB4DC9"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3BE3EA5E"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1CCC373B" w14:textId="77777777" w:rsidTr="00C4374B">
        <w:trPr>
          <w:trHeight w:val="300"/>
        </w:trPr>
        <w:tc>
          <w:tcPr>
            <w:tcW w:w="954" w:type="dxa"/>
            <w:noWrap/>
            <w:vAlign w:val="center"/>
            <w:hideMark/>
          </w:tcPr>
          <w:p w14:paraId="50FF818B"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148342</w:t>
            </w:r>
          </w:p>
        </w:tc>
        <w:tc>
          <w:tcPr>
            <w:tcW w:w="4448" w:type="dxa"/>
            <w:vAlign w:val="center"/>
            <w:hideMark/>
          </w:tcPr>
          <w:p w14:paraId="7519809E" w14:textId="77777777" w:rsidR="00B1235B" w:rsidRDefault="00B1235B" w:rsidP="00C4374B">
            <w:pPr>
              <w:spacing w:after="200" w:line="276" w:lineRule="auto"/>
              <w:rPr>
                <w:color w:val="000000"/>
                <w:sz w:val="18"/>
                <w:szCs w:val="18"/>
              </w:rPr>
            </w:pPr>
            <w:r>
              <w:rPr>
                <w:color w:val="000000"/>
                <w:sz w:val="18"/>
                <w:szCs w:val="18"/>
              </w:rPr>
              <w:t>Habilitation électrique H2V chargé de travaux électriques au voisinage, haute tension</w:t>
            </w:r>
          </w:p>
        </w:tc>
        <w:tc>
          <w:tcPr>
            <w:tcW w:w="1984" w:type="dxa"/>
            <w:vAlign w:val="center"/>
            <w:hideMark/>
          </w:tcPr>
          <w:p w14:paraId="6E682668"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2C964B1C"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23289B7C" w14:textId="77777777" w:rsidTr="00C4374B">
        <w:trPr>
          <w:trHeight w:val="300"/>
        </w:trPr>
        <w:tc>
          <w:tcPr>
            <w:tcW w:w="954" w:type="dxa"/>
            <w:noWrap/>
            <w:vAlign w:val="center"/>
            <w:hideMark/>
          </w:tcPr>
          <w:p w14:paraId="616FA5E7"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148295</w:t>
            </w:r>
          </w:p>
        </w:tc>
        <w:tc>
          <w:tcPr>
            <w:tcW w:w="4448" w:type="dxa"/>
            <w:vAlign w:val="center"/>
            <w:hideMark/>
          </w:tcPr>
          <w:p w14:paraId="133C7619" w14:textId="77777777" w:rsidR="00B1235B" w:rsidRDefault="00B1235B" w:rsidP="00C4374B">
            <w:pPr>
              <w:spacing w:after="200" w:line="276" w:lineRule="auto"/>
              <w:rPr>
                <w:color w:val="000000"/>
                <w:sz w:val="18"/>
                <w:szCs w:val="18"/>
              </w:rPr>
            </w:pPr>
            <w:r>
              <w:rPr>
                <w:color w:val="000000"/>
                <w:sz w:val="18"/>
                <w:szCs w:val="18"/>
              </w:rPr>
              <w:t>Diplôme de compétence en langue allemand</w:t>
            </w:r>
          </w:p>
        </w:tc>
        <w:tc>
          <w:tcPr>
            <w:tcW w:w="1984" w:type="dxa"/>
            <w:vAlign w:val="center"/>
            <w:hideMark/>
          </w:tcPr>
          <w:p w14:paraId="118B5522"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294DA7BC"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59761E72" w14:textId="77777777" w:rsidTr="00C4374B">
        <w:trPr>
          <w:trHeight w:val="300"/>
        </w:trPr>
        <w:tc>
          <w:tcPr>
            <w:tcW w:w="954" w:type="dxa"/>
            <w:noWrap/>
            <w:vAlign w:val="center"/>
            <w:hideMark/>
          </w:tcPr>
          <w:p w14:paraId="67E1A2C2"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148315</w:t>
            </w:r>
          </w:p>
        </w:tc>
        <w:tc>
          <w:tcPr>
            <w:tcW w:w="4448" w:type="dxa"/>
            <w:vAlign w:val="center"/>
            <w:hideMark/>
          </w:tcPr>
          <w:p w14:paraId="562DEDF4" w14:textId="77777777" w:rsidR="00B1235B" w:rsidRDefault="00B1235B" w:rsidP="00C4374B">
            <w:pPr>
              <w:spacing w:after="200" w:line="276" w:lineRule="auto"/>
              <w:rPr>
                <w:color w:val="000000"/>
                <w:sz w:val="18"/>
                <w:szCs w:val="18"/>
              </w:rPr>
            </w:pPr>
            <w:r>
              <w:rPr>
                <w:color w:val="000000"/>
                <w:sz w:val="18"/>
                <w:szCs w:val="18"/>
              </w:rPr>
              <w:t>Habilitation électrique HE essai chargé d'opérations spécifiques, haute tension</w:t>
            </w:r>
          </w:p>
        </w:tc>
        <w:tc>
          <w:tcPr>
            <w:tcW w:w="1984" w:type="dxa"/>
            <w:vAlign w:val="center"/>
            <w:hideMark/>
          </w:tcPr>
          <w:p w14:paraId="3B0E7EAF"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361EDFA2"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5948B06A" w14:textId="77777777" w:rsidTr="00C4374B">
        <w:trPr>
          <w:trHeight w:val="300"/>
        </w:trPr>
        <w:tc>
          <w:tcPr>
            <w:tcW w:w="954" w:type="dxa"/>
            <w:noWrap/>
            <w:vAlign w:val="center"/>
            <w:hideMark/>
          </w:tcPr>
          <w:p w14:paraId="237AD807"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148325</w:t>
            </w:r>
          </w:p>
        </w:tc>
        <w:tc>
          <w:tcPr>
            <w:tcW w:w="4448" w:type="dxa"/>
            <w:vAlign w:val="center"/>
            <w:hideMark/>
          </w:tcPr>
          <w:p w14:paraId="3ABE4B80" w14:textId="77777777" w:rsidR="00B1235B" w:rsidRDefault="00B1235B" w:rsidP="00C4374B">
            <w:pPr>
              <w:spacing w:after="200" w:line="276" w:lineRule="auto"/>
              <w:rPr>
                <w:color w:val="000000"/>
                <w:sz w:val="18"/>
                <w:szCs w:val="18"/>
              </w:rPr>
            </w:pPr>
            <w:r>
              <w:rPr>
                <w:color w:val="000000"/>
                <w:sz w:val="18"/>
                <w:szCs w:val="18"/>
              </w:rPr>
              <w:t>Habilitation électrique HE mesurage chargé d'opérations spécifiques, haute tension</w:t>
            </w:r>
          </w:p>
        </w:tc>
        <w:tc>
          <w:tcPr>
            <w:tcW w:w="1984" w:type="dxa"/>
            <w:vAlign w:val="center"/>
            <w:hideMark/>
          </w:tcPr>
          <w:p w14:paraId="316347DD"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48C8C55F"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32069B01" w14:textId="77777777" w:rsidTr="00C4374B">
        <w:trPr>
          <w:trHeight w:val="300"/>
        </w:trPr>
        <w:tc>
          <w:tcPr>
            <w:tcW w:w="954" w:type="dxa"/>
            <w:noWrap/>
            <w:vAlign w:val="center"/>
            <w:hideMark/>
          </w:tcPr>
          <w:p w14:paraId="54A4C9B8"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148282</w:t>
            </w:r>
          </w:p>
        </w:tc>
        <w:tc>
          <w:tcPr>
            <w:tcW w:w="4448" w:type="dxa"/>
            <w:vAlign w:val="center"/>
            <w:hideMark/>
          </w:tcPr>
          <w:p w14:paraId="50DB714F" w14:textId="77777777" w:rsidR="00B1235B" w:rsidRDefault="00B1235B" w:rsidP="00C4374B">
            <w:pPr>
              <w:spacing w:after="200" w:line="276" w:lineRule="auto"/>
              <w:rPr>
                <w:color w:val="000000"/>
                <w:sz w:val="18"/>
                <w:szCs w:val="18"/>
              </w:rPr>
            </w:pPr>
            <w:r>
              <w:rPr>
                <w:color w:val="000000"/>
                <w:sz w:val="18"/>
                <w:szCs w:val="18"/>
              </w:rPr>
              <w:t>Attestation de formation en matière de gestion des situations de crise et de comportement humain</w:t>
            </w:r>
          </w:p>
        </w:tc>
        <w:tc>
          <w:tcPr>
            <w:tcW w:w="1984" w:type="dxa"/>
            <w:vAlign w:val="center"/>
            <w:hideMark/>
          </w:tcPr>
          <w:p w14:paraId="0D96B8E5"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6A3FF0D2"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2CFF6E92" w14:textId="77777777" w:rsidTr="00C4374B">
        <w:trPr>
          <w:trHeight w:val="300"/>
        </w:trPr>
        <w:tc>
          <w:tcPr>
            <w:tcW w:w="954" w:type="dxa"/>
            <w:noWrap/>
            <w:vAlign w:val="center"/>
            <w:hideMark/>
          </w:tcPr>
          <w:p w14:paraId="427552B9"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148298</w:t>
            </w:r>
          </w:p>
        </w:tc>
        <w:tc>
          <w:tcPr>
            <w:tcW w:w="4448" w:type="dxa"/>
            <w:vAlign w:val="center"/>
            <w:hideMark/>
          </w:tcPr>
          <w:p w14:paraId="29F3697C" w14:textId="77777777" w:rsidR="00B1235B" w:rsidRDefault="00B1235B" w:rsidP="00C4374B">
            <w:pPr>
              <w:spacing w:after="200" w:line="276" w:lineRule="auto"/>
              <w:rPr>
                <w:color w:val="000000"/>
                <w:sz w:val="18"/>
                <w:szCs w:val="18"/>
              </w:rPr>
            </w:pPr>
            <w:r>
              <w:rPr>
                <w:color w:val="000000"/>
                <w:sz w:val="18"/>
                <w:szCs w:val="18"/>
              </w:rPr>
              <w:t>Diplôme de compétence en langue espagnol</w:t>
            </w:r>
          </w:p>
        </w:tc>
        <w:tc>
          <w:tcPr>
            <w:tcW w:w="1984" w:type="dxa"/>
            <w:vAlign w:val="center"/>
            <w:hideMark/>
          </w:tcPr>
          <w:p w14:paraId="7A22918F"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1B372126"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0869AE52" w14:textId="77777777" w:rsidTr="00C4374B">
        <w:trPr>
          <w:trHeight w:val="300"/>
        </w:trPr>
        <w:tc>
          <w:tcPr>
            <w:tcW w:w="954" w:type="dxa"/>
            <w:noWrap/>
            <w:vAlign w:val="center"/>
            <w:hideMark/>
          </w:tcPr>
          <w:p w14:paraId="5E41A09E"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148326</w:t>
            </w:r>
          </w:p>
        </w:tc>
        <w:tc>
          <w:tcPr>
            <w:tcW w:w="4448" w:type="dxa"/>
            <w:vAlign w:val="center"/>
            <w:hideMark/>
          </w:tcPr>
          <w:p w14:paraId="16BBB57A" w14:textId="77777777" w:rsidR="00B1235B" w:rsidRDefault="00B1235B" w:rsidP="00C4374B">
            <w:pPr>
              <w:spacing w:after="200" w:line="276" w:lineRule="auto"/>
              <w:rPr>
                <w:color w:val="000000"/>
                <w:sz w:val="18"/>
                <w:szCs w:val="18"/>
              </w:rPr>
            </w:pPr>
            <w:r>
              <w:rPr>
                <w:color w:val="000000"/>
                <w:sz w:val="18"/>
                <w:szCs w:val="18"/>
              </w:rPr>
              <w:t>Habilitation électrique HE vérification chargé d'opérations spécifiques, haute tension</w:t>
            </w:r>
          </w:p>
        </w:tc>
        <w:tc>
          <w:tcPr>
            <w:tcW w:w="1984" w:type="dxa"/>
            <w:vAlign w:val="center"/>
            <w:hideMark/>
          </w:tcPr>
          <w:p w14:paraId="3A2DC843"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09687BFF"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2B51F760" w14:textId="77777777" w:rsidTr="00C4374B">
        <w:trPr>
          <w:trHeight w:val="300"/>
        </w:trPr>
        <w:tc>
          <w:tcPr>
            <w:tcW w:w="954" w:type="dxa"/>
            <w:noWrap/>
            <w:vAlign w:val="center"/>
            <w:hideMark/>
          </w:tcPr>
          <w:p w14:paraId="59513A9B"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148324</w:t>
            </w:r>
          </w:p>
        </w:tc>
        <w:tc>
          <w:tcPr>
            <w:tcW w:w="4448" w:type="dxa"/>
            <w:vAlign w:val="center"/>
            <w:hideMark/>
          </w:tcPr>
          <w:p w14:paraId="1C423CB4" w14:textId="77777777" w:rsidR="00B1235B" w:rsidRDefault="00B1235B" w:rsidP="00C4374B">
            <w:pPr>
              <w:spacing w:after="200" w:line="276" w:lineRule="auto"/>
              <w:rPr>
                <w:color w:val="000000"/>
                <w:sz w:val="18"/>
                <w:szCs w:val="18"/>
              </w:rPr>
            </w:pPr>
            <w:r>
              <w:rPr>
                <w:color w:val="000000"/>
                <w:sz w:val="18"/>
                <w:szCs w:val="18"/>
              </w:rPr>
              <w:t>Habilitation électrique H0V chargé de travaux d'ordre non électrique, travaux au voisinage, haute tension</w:t>
            </w:r>
          </w:p>
        </w:tc>
        <w:tc>
          <w:tcPr>
            <w:tcW w:w="1984" w:type="dxa"/>
            <w:vAlign w:val="center"/>
            <w:hideMark/>
          </w:tcPr>
          <w:p w14:paraId="341F8A8D"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39130FCD"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09B77BC5" w14:textId="77777777" w:rsidTr="00C4374B">
        <w:trPr>
          <w:trHeight w:val="300"/>
        </w:trPr>
        <w:tc>
          <w:tcPr>
            <w:tcW w:w="954" w:type="dxa"/>
            <w:noWrap/>
            <w:vAlign w:val="center"/>
            <w:hideMark/>
          </w:tcPr>
          <w:p w14:paraId="028BF7CB"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148273</w:t>
            </w:r>
          </w:p>
        </w:tc>
        <w:tc>
          <w:tcPr>
            <w:tcW w:w="4448" w:type="dxa"/>
            <w:vAlign w:val="center"/>
            <w:hideMark/>
          </w:tcPr>
          <w:p w14:paraId="4EADD906" w14:textId="77777777" w:rsidR="00B1235B" w:rsidRDefault="00B1235B" w:rsidP="00C4374B">
            <w:pPr>
              <w:spacing w:after="200" w:line="276" w:lineRule="auto"/>
              <w:rPr>
                <w:color w:val="000000"/>
                <w:sz w:val="18"/>
                <w:szCs w:val="18"/>
              </w:rPr>
            </w:pPr>
            <w:r>
              <w:rPr>
                <w:color w:val="000000"/>
                <w:sz w:val="18"/>
                <w:szCs w:val="18"/>
              </w:rPr>
              <w:t>Master droit, économie, gestion mention droit spécialité droit immobilier</w:t>
            </w:r>
          </w:p>
        </w:tc>
        <w:tc>
          <w:tcPr>
            <w:tcW w:w="1984" w:type="dxa"/>
            <w:vAlign w:val="center"/>
            <w:hideMark/>
          </w:tcPr>
          <w:p w14:paraId="7E6B9072" w14:textId="77777777" w:rsidR="00B1235B" w:rsidRDefault="00B1235B" w:rsidP="00C4374B">
            <w:pPr>
              <w:spacing w:after="200" w:line="276" w:lineRule="auto"/>
              <w:rPr>
                <w:color w:val="000000"/>
                <w:sz w:val="18"/>
                <w:szCs w:val="18"/>
              </w:rPr>
            </w:pPr>
            <w:r>
              <w:rPr>
                <w:color w:val="000000"/>
                <w:sz w:val="18"/>
                <w:szCs w:val="18"/>
              </w:rPr>
              <w:t>Niveau I (Bac + 5 et plus)</w:t>
            </w:r>
          </w:p>
        </w:tc>
        <w:tc>
          <w:tcPr>
            <w:tcW w:w="2438" w:type="dxa"/>
            <w:vAlign w:val="center"/>
            <w:hideMark/>
          </w:tcPr>
          <w:p w14:paraId="7F917160"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7907044A" w14:textId="77777777" w:rsidTr="00C4374B">
        <w:trPr>
          <w:trHeight w:val="300"/>
        </w:trPr>
        <w:tc>
          <w:tcPr>
            <w:tcW w:w="954" w:type="dxa"/>
            <w:noWrap/>
            <w:vAlign w:val="center"/>
            <w:hideMark/>
          </w:tcPr>
          <w:p w14:paraId="5F13ECD6"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148332</w:t>
            </w:r>
          </w:p>
        </w:tc>
        <w:tc>
          <w:tcPr>
            <w:tcW w:w="4448" w:type="dxa"/>
            <w:vAlign w:val="center"/>
            <w:hideMark/>
          </w:tcPr>
          <w:p w14:paraId="1A71B765" w14:textId="77777777" w:rsidR="00B1235B" w:rsidRDefault="00B1235B" w:rsidP="00C4374B">
            <w:pPr>
              <w:spacing w:after="200" w:line="276" w:lineRule="auto"/>
              <w:rPr>
                <w:color w:val="000000"/>
                <w:sz w:val="18"/>
                <w:szCs w:val="18"/>
              </w:rPr>
            </w:pPr>
            <w:r>
              <w:rPr>
                <w:color w:val="000000"/>
                <w:sz w:val="18"/>
                <w:szCs w:val="18"/>
              </w:rPr>
              <w:t>Habilitation électrique H1T exécutant électricien, travaux sous tension, haute tension</w:t>
            </w:r>
          </w:p>
        </w:tc>
        <w:tc>
          <w:tcPr>
            <w:tcW w:w="1984" w:type="dxa"/>
            <w:vAlign w:val="center"/>
            <w:hideMark/>
          </w:tcPr>
          <w:p w14:paraId="17955584"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56FE68CA"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5DE1E8E1" w14:textId="77777777" w:rsidTr="00C4374B">
        <w:trPr>
          <w:trHeight w:val="300"/>
        </w:trPr>
        <w:tc>
          <w:tcPr>
            <w:tcW w:w="954" w:type="dxa"/>
            <w:noWrap/>
            <w:vAlign w:val="center"/>
            <w:hideMark/>
          </w:tcPr>
          <w:p w14:paraId="1D3C9534"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189847</w:t>
            </w:r>
          </w:p>
        </w:tc>
        <w:tc>
          <w:tcPr>
            <w:tcW w:w="4448" w:type="dxa"/>
            <w:vAlign w:val="center"/>
            <w:hideMark/>
          </w:tcPr>
          <w:p w14:paraId="3834AB5B" w14:textId="77777777" w:rsidR="00B1235B" w:rsidRDefault="00B1235B" w:rsidP="00C4374B">
            <w:pPr>
              <w:spacing w:after="200" w:line="276" w:lineRule="auto"/>
              <w:rPr>
                <w:color w:val="000000"/>
                <w:sz w:val="18"/>
                <w:szCs w:val="18"/>
              </w:rPr>
            </w:pPr>
            <w:r>
              <w:rPr>
                <w:color w:val="000000"/>
                <w:sz w:val="18"/>
                <w:szCs w:val="18"/>
              </w:rPr>
              <w:t xml:space="preserve">Attestation de compétence - formation à la prévention des risques liés à l'amiante des personnels cumulant des </w:t>
            </w:r>
            <w:r>
              <w:rPr>
                <w:color w:val="000000"/>
                <w:sz w:val="18"/>
                <w:szCs w:val="18"/>
              </w:rPr>
              <w:lastRenderedPageBreak/>
              <w:t>fonctions d'encadrement technique et/ou d'encadrement de chantier et/ou d'opérateur - travaux de sous-section 4</w:t>
            </w:r>
          </w:p>
        </w:tc>
        <w:tc>
          <w:tcPr>
            <w:tcW w:w="1984" w:type="dxa"/>
            <w:vAlign w:val="center"/>
            <w:hideMark/>
          </w:tcPr>
          <w:p w14:paraId="579E9621" w14:textId="77777777" w:rsidR="00B1235B" w:rsidRDefault="00B1235B" w:rsidP="00C4374B">
            <w:pPr>
              <w:spacing w:after="200" w:line="276" w:lineRule="auto"/>
              <w:rPr>
                <w:color w:val="000000"/>
                <w:sz w:val="18"/>
                <w:szCs w:val="18"/>
              </w:rPr>
            </w:pPr>
            <w:r>
              <w:rPr>
                <w:color w:val="000000"/>
                <w:sz w:val="18"/>
                <w:szCs w:val="18"/>
              </w:rPr>
              <w:lastRenderedPageBreak/>
              <w:t>Sans niveau spécifique</w:t>
            </w:r>
          </w:p>
        </w:tc>
        <w:tc>
          <w:tcPr>
            <w:tcW w:w="2438" w:type="dxa"/>
            <w:vAlign w:val="center"/>
            <w:hideMark/>
          </w:tcPr>
          <w:p w14:paraId="79F2422E" w14:textId="77777777" w:rsidR="00B1235B" w:rsidRDefault="00B1235B" w:rsidP="00C4374B">
            <w:pPr>
              <w:spacing w:after="200" w:line="276" w:lineRule="auto"/>
              <w:rPr>
                <w:color w:val="000000"/>
                <w:sz w:val="18"/>
                <w:szCs w:val="18"/>
              </w:rPr>
            </w:pPr>
            <w:r>
              <w:rPr>
                <w:color w:val="000000"/>
                <w:sz w:val="18"/>
                <w:szCs w:val="18"/>
              </w:rPr>
              <w:t>12/12/2016</w:t>
            </w:r>
          </w:p>
        </w:tc>
      </w:tr>
      <w:tr w:rsidR="00B1235B" w14:paraId="315ACE11" w14:textId="77777777" w:rsidTr="00C4374B">
        <w:trPr>
          <w:trHeight w:val="300"/>
        </w:trPr>
        <w:tc>
          <w:tcPr>
            <w:tcW w:w="954" w:type="dxa"/>
            <w:noWrap/>
            <w:vAlign w:val="center"/>
            <w:hideMark/>
          </w:tcPr>
          <w:p w14:paraId="3EAFD77B"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148256</w:t>
            </w:r>
          </w:p>
        </w:tc>
        <w:tc>
          <w:tcPr>
            <w:tcW w:w="4448" w:type="dxa"/>
            <w:vAlign w:val="center"/>
            <w:hideMark/>
          </w:tcPr>
          <w:p w14:paraId="7AEA580E" w14:textId="77777777" w:rsidR="00B1235B" w:rsidRDefault="00B1235B" w:rsidP="00C4374B">
            <w:pPr>
              <w:spacing w:after="200" w:line="276" w:lineRule="auto"/>
              <w:rPr>
                <w:color w:val="000000"/>
                <w:sz w:val="18"/>
                <w:szCs w:val="18"/>
              </w:rPr>
            </w:pPr>
            <w:r>
              <w:rPr>
                <w:color w:val="000000"/>
                <w:sz w:val="18"/>
                <w:szCs w:val="18"/>
              </w:rPr>
              <w:t>CAP maintenance et hygiène des locaux</w:t>
            </w:r>
          </w:p>
        </w:tc>
        <w:tc>
          <w:tcPr>
            <w:tcW w:w="1984" w:type="dxa"/>
            <w:vAlign w:val="center"/>
            <w:hideMark/>
          </w:tcPr>
          <w:p w14:paraId="0B411124" w14:textId="77777777" w:rsidR="00B1235B" w:rsidRDefault="00B1235B" w:rsidP="00C4374B">
            <w:pPr>
              <w:spacing w:after="200" w:line="276" w:lineRule="auto"/>
              <w:rPr>
                <w:color w:val="000000"/>
                <w:sz w:val="18"/>
                <w:szCs w:val="18"/>
              </w:rPr>
            </w:pPr>
            <w:r>
              <w:rPr>
                <w:color w:val="000000"/>
                <w:sz w:val="18"/>
                <w:szCs w:val="18"/>
              </w:rPr>
              <w:t>Niveau V (CAP, BEP)</w:t>
            </w:r>
          </w:p>
        </w:tc>
        <w:tc>
          <w:tcPr>
            <w:tcW w:w="2438" w:type="dxa"/>
            <w:vAlign w:val="center"/>
            <w:hideMark/>
          </w:tcPr>
          <w:p w14:paraId="5A3B55E3"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3E91D4C9" w14:textId="77777777" w:rsidTr="00C4374B">
        <w:trPr>
          <w:trHeight w:val="300"/>
        </w:trPr>
        <w:tc>
          <w:tcPr>
            <w:tcW w:w="954" w:type="dxa"/>
            <w:noWrap/>
            <w:vAlign w:val="center"/>
            <w:hideMark/>
          </w:tcPr>
          <w:p w14:paraId="03A02B89"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148319</w:t>
            </w:r>
          </w:p>
        </w:tc>
        <w:tc>
          <w:tcPr>
            <w:tcW w:w="4448" w:type="dxa"/>
            <w:vAlign w:val="center"/>
            <w:hideMark/>
          </w:tcPr>
          <w:p w14:paraId="32B2D394" w14:textId="77777777" w:rsidR="00B1235B" w:rsidRDefault="00B1235B" w:rsidP="00C4374B">
            <w:pPr>
              <w:spacing w:after="200" w:line="276" w:lineRule="auto"/>
              <w:rPr>
                <w:color w:val="000000"/>
                <w:sz w:val="18"/>
                <w:szCs w:val="18"/>
              </w:rPr>
            </w:pPr>
            <w:r>
              <w:rPr>
                <w:color w:val="000000"/>
                <w:sz w:val="18"/>
                <w:szCs w:val="18"/>
              </w:rPr>
              <w:t>Habilitation électrique BP  chargé d'opérations sur installations photovoltaïques, basse tension</w:t>
            </w:r>
          </w:p>
        </w:tc>
        <w:tc>
          <w:tcPr>
            <w:tcW w:w="1984" w:type="dxa"/>
            <w:vAlign w:val="center"/>
            <w:hideMark/>
          </w:tcPr>
          <w:p w14:paraId="116BA012"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68E89B11"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2F8CB3EE" w14:textId="77777777" w:rsidTr="00C4374B">
        <w:trPr>
          <w:trHeight w:val="300"/>
        </w:trPr>
        <w:tc>
          <w:tcPr>
            <w:tcW w:w="954" w:type="dxa"/>
            <w:noWrap/>
            <w:vAlign w:val="center"/>
            <w:hideMark/>
          </w:tcPr>
          <w:p w14:paraId="7B9CF54A"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148337</w:t>
            </w:r>
          </w:p>
        </w:tc>
        <w:tc>
          <w:tcPr>
            <w:tcW w:w="4448" w:type="dxa"/>
            <w:vAlign w:val="center"/>
            <w:hideMark/>
          </w:tcPr>
          <w:p w14:paraId="4F7B02A8" w14:textId="77777777" w:rsidR="00B1235B" w:rsidRDefault="00B1235B" w:rsidP="00C4374B">
            <w:pPr>
              <w:spacing w:after="200" w:line="276" w:lineRule="auto"/>
              <w:rPr>
                <w:color w:val="000000"/>
                <w:sz w:val="18"/>
                <w:szCs w:val="18"/>
              </w:rPr>
            </w:pPr>
            <w:r>
              <w:rPr>
                <w:color w:val="000000"/>
                <w:sz w:val="18"/>
                <w:szCs w:val="18"/>
              </w:rPr>
              <w:t>Habilitation électrique B2 chargé de travaux électriques, basse tension</w:t>
            </w:r>
          </w:p>
        </w:tc>
        <w:tc>
          <w:tcPr>
            <w:tcW w:w="1984" w:type="dxa"/>
            <w:vAlign w:val="center"/>
            <w:hideMark/>
          </w:tcPr>
          <w:p w14:paraId="3D21BABA"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5205474A"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63B46D01" w14:textId="77777777" w:rsidTr="00C4374B">
        <w:trPr>
          <w:trHeight w:val="300"/>
        </w:trPr>
        <w:tc>
          <w:tcPr>
            <w:tcW w:w="954" w:type="dxa"/>
            <w:noWrap/>
            <w:vAlign w:val="center"/>
            <w:hideMark/>
          </w:tcPr>
          <w:p w14:paraId="43DF8754"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148301</w:t>
            </w:r>
          </w:p>
        </w:tc>
        <w:tc>
          <w:tcPr>
            <w:tcW w:w="4448" w:type="dxa"/>
            <w:vAlign w:val="center"/>
            <w:hideMark/>
          </w:tcPr>
          <w:p w14:paraId="7157817F" w14:textId="77777777" w:rsidR="00B1235B" w:rsidRDefault="00B1235B" w:rsidP="00C4374B">
            <w:pPr>
              <w:spacing w:after="200" w:line="276" w:lineRule="auto"/>
              <w:rPr>
                <w:color w:val="000000"/>
                <w:sz w:val="18"/>
                <w:szCs w:val="18"/>
              </w:rPr>
            </w:pPr>
            <w:r>
              <w:rPr>
                <w:color w:val="000000"/>
                <w:sz w:val="18"/>
                <w:szCs w:val="18"/>
              </w:rPr>
              <w:t>Diplôme de compétence en langue étrangère professionnelle arabe</w:t>
            </w:r>
          </w:p>
        </w:tc>
        <w:tc>
          <w:tcPr>
            <w:tcW w:w="1984" w:type="dxa"/>
            <w:vAlign w:val="center"/>
            <w:hideMark/>
          </w:tcPr>
          <w:p w14:paraId="450FD920"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0C09815C"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3B88BC14" w14:textId="77777777" w:rsidTr="00C4374B">
        <w:trPr>
          <w:trHeight w:val="300"/>
        </w:trPr>
        <w:tc>
          <w:tcPr>
            <w:tcW w:w="954" w:type="dxa"/>
            <w:noWrap/>
            <w:vAlign w:val="center"/>
            <w:hideMark/>
          </w:tcPr>
          <w:p w14:paraId="1BC69D40"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148311</w:t>
            </w:r>
          </w:p>
        </w:tc>
        <w:tc>
          <w:tcPr>
            <w:tcW w:w="4448" w:type="dxa"/>
            <w:vAlign w:val="center"/>
            <w:hideMark/>
          </w:tcPr>
          <w:p w14:paraId="2D8B6A95" w14:textId="77777777" w:rsidR="00B1235B" w:rsidRDefault="00B1235B" w:rsidP="00C4374B">
            <w:pPr>
              <w:spacing w:after="200" w:line="276" w:lineRule="auto"/>
              <w:rPr>
                <w:color w:val="000000"/>
                <w:sz w:val="18"/>
                <w:szCs w:val="18"/>
              </w:rPr>
            </w:pPr>
            <w:r>
              <w:rPr>
                <w:color w:val="000000"/>
                <w:sz w:val="18"/>
                <w:szCs w:val="18"/>
              </w:rPr>
              <w:t>Habilitation électrique BC chargé de consignation, basse tension</w:t>
            </w:r>
          </w:p>
        </w:tc>
        <w:tc>
          <w:tcPr>
            <w:tcW w:w="1984" w:type="dxa"/>
            <w:vAlign w:val="center"/>
            <w:hideMark/>
          </w:tcPr>
          <w:p w14:paraId="588490CC"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70B3C490"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5047FC1B" w14:textId="77777777" w:rsidTr="00C4374B">
        <w:trPr>
          <w:trHeight w:val="300"/>
        </w:trPr>
        <w:tc>
          <w:tcPr>
            <w:tcW w:w="954" w:type="dxa"/>
            <w:noWrap/>
            <w:vAlign w:val="center"/>
            <w:hideMark/>
          </w:tcPr>
          <w:p w14:paraId="07A4172C"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148328</w:t>
            </w:r>
          </w:p>
        </w:tc>
        <w:tc>
          <w:tcPr>
            <w:tcW w:w="4448" w:type="dxa"/>
            <w:vAlign w:val="center"/>
            <w:hideMark/>
          </w:tcPr>
          <w:p w14:paraId="3D19A689" w14:textId="77777777" w:rsidR="00B1235B" w:rsidRDefault="00B1235B" w:rsidP="00C4374B">
            <w:pPr>
              <w:spacing w:after="200" w:line="276" w:lineRule="auto"/>
              <w:rPr>
                <w:color w:val="000000"/>
                <w:sz w:val="18"/>
                <w:szCs w:val="18"/>
              </w:rPr>
            </w:pPr>
            <w:r>
              <w:rPr>
                <w:color w:val="000000"/>
                <w:sz w:val="18"/>
                <w:szCs w:val="18"/>
              </w:rPr>
              <w:t>Habilitation électrique B2N chargé de travaux, nettoyage sous tension d'équipement électrique, basse tension</w:t>
            </w:r>
          </w:p>
        </w:tc>
        <w:tc>
          <w:tcPr>
            <w:tcW w:w="1984" w:type="dxa"/>
            <w:vAlign w:val="center"/>
            <w:hideMark/>
          </w:tcPr>
          <w:p w14:paraId="1C16AE6A"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2D2DC76A"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2F49547A" w14:textId="77777777" w:rsidTr="00C4374B">
        <w:trPr>
          <w:trHeight w:val="300"/>
        </w:trPr>
        <w:tc>
          <w:tcPr>
            <w:tcW w:w="954" w:type="dxa"/>
            <w:noWrap/>
            <w:vAlign w:val="center"/>
            <w:hideMark/>
          </w:tcPr>
          <w:p w14:paraId="749F8666"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148268</w:t>
            </w:r>
          </w:p>
        </w:tc>
        <w:tc>
          <w:tcPr>
            <w:tcW w:w="4448" w:type="dxa"/>
            <w:vAlign w:val="center"/>
            <w:hideMark/>
          </w:tcPr>
          <w:p w14:paraId="26F3FB28" w14:textId="77777777" w:rsidR="00B1235B" w:rsidRDefault="00B1235B" w:rsidP="00C4374B">
            <w:pPr>
              <w:spacing w:after="200" w:line="276" w:lineRule="auto"/>
              <w:rPr>
                <w:color w:val="000000"/>
                <w:sz w:val="18"/>
                <w:szCs w:val="18"/>
              </w:rPr>
            </w:pPr>
            <w:r>
              <w:rPr>
                <w:color w:val="000000"/>
                <w:sz w:val="18"/>
                <w:szCs w:val="18"/>
              </w:rPr>
              <w:t>Licence pro activités juridiques spécialité montage et gestion du logement locatif social</w:t>
            </w:r>
          </w:p>
        </w:tc>
        <w:tc>
          <w:tcPr>
            <w:tcW w:w="1984" w:type="dxa"/>
            <w:vAlign w:val="center"/>
            <w:hideMark/>
          </w:tcPr>
          <w:p w14:paraId="78F6E9FF" w14:textId="77777777" w:rsidR="00B1235B" w:rsidRDefault="00B1235B" w:rsidP="00C4374B">
            <w:pPr>
              <w:spacing w:after="200" w:line="276" w:lineRule="auto"/>
              <w:rPr>
                <w:color w:val="000000"/>
                <w:sz w:val="18"/>
                <w:szCs w:val="18"/>
              </w:rPr>
            </w:pPr>
            <w:r>
              <w:rPr>
                <w:color w:val="000000"/>
                <w:sz w:val="18"/>
                <w:szCs w:val="18"/>
              </w:rPr>
              <w:t>Niveau II (Bac + 3 et 4)</w:t>
            </w:r>
          </w:p>
        </w:tc>
        <w:tc>
          <w:tcPr>
            <w:tcW w:w="2438" w:type="dxa"/>
            <w:vAlign w:val="center"/>
            <w:hideMark/>
          </w:tcPr>
          <w:p w14:paraId="337BCBE1"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08C5D529" w14:textId="77777777" w:rsidTr="00C4374B">
        <w:trPr>
          <w:trHeight w:val="300"/>
        </w:trPr>
        <w:tc>
          <w:tcPr>
            <w:tcW w:w="954" w:type="dxa"/>
            <w:noWrap/>
            <w:vAlign w:val="center"/>
            <w:hideMark/>
          </w:tcPr>
          <w:p w14:paraId="2B3A88B7"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148303</w:t>
            </w:r>
          </w:p>
        </w:tc>
        <w:tc>
          <w:tcPr>
            <w:tcW w:w="4448" w:type="dxa"/>
            <w:vAlign w:val="center"/>
            <w:hideMark/>
          </w:tcPr>
          <w:p w14:paraId="7F9B9763" w14:textId="77777777" w:rsidR="00B1235B" w:rsidRDefault="00B1235B" w:rsidP="00C4374B">
            <w:pPr>
              <w:spacing w:after="200" w:line="276" w:lineRule="auto"/>
              <w:rPr>
                <w:color w:val="000000"/>
                <w:sz w:val="18"/>
                <w:szCs w:val="18"/>
              </w:rPr>
            </w:pPr>
            <w:r>
              <w:rPr>
                <w:color w:val="000000"/>
                <w:sz w:val="18"/>
                <w:szCs w:val="18"/>
              </w:rPr>
              <w:t>Diplôme de compétence en langue étrangère professionnelle espagnol</w:t>
            </w:r>
          </w:p>
        </w:tc>
        <w:tc>
          <w:tcPr>
            <w:tcW w:w="1984" w:type="dxa"/>
            <w:vAlign w:val="center"/>
            <w:hideMark/>
          </w:tcPr>
          <w:p w14:paraId="0F0BB90A"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4FC662B7"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737FE7DB" w14:textId="77777777" w:rsidTr="00C4374B">
        <w:trPr>
          <w:trHeight w:val="300"/>
        </w:trPr>
        <w:tc>
          <w:tcPr>
            <w:tcW w:w="954" w:type="dxa"/>
            <w:noWrap/>
            <w:vAlign w:val="center"/>
            <w:hideMark/>
          </w:tcPr>
          <w:p w14:paraId="288F2EBB"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189852</w:t>
            </w:r>
          </w:p>
        </w:tc>
        <w:tc>
          <w:tcPr>
            <w:tcW w:w="4448" w:type="dxa"/>
            <w:vAlign w:val="center"/>
            <w:hideMark/>
          </w:tcPr>
          <w:p w14:paraId="1800958D" w14:textId="77777777" w:rsidR="00B1235B" w:rsidRDefault="00B1235B" w:rsidP="00C4374B">
            <w:pPr>
              <w:spacing w:after="200" w:line="276" w:lineRule="auto"/>
              <w:rPr>
                <w:color w:val="000000"/>
                <w:sz w:val="18"/>
                <w:szCs w:val="18"/>
              </w:rPr>
            </w:pPr>
            <w:r>
              <w:rPr>
                <w:color w:val="000000"/>
                <w:sz w:val="18"/>
                <w:szCs w:val="18"/>
              </w:rPr>
              <w:t>Attestation de compétence - formation du personnel opérateur de chantier à la prévention des risques liés à l'amiante - travaux de sous-section 3</w:t>
            </w:r>
          </w:p>
        </w:tc>
        <w:tc>
          <w:tcPr>
            <w:tcW w:w="1984" w:type="dxa"/>
            <w:vAlign w:val="center"/>
            <w:hideMark/>
          </w:tcPr>
          <w:p w14:paraId="6975FEFD"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6EC415A9" w14:textId="77777777" w:rsidR="00B1235B" w:rsidRDefault="00B1235B" w:rsidP="00C4374B">
            <w:pPr>
              <w:spacing w:after="200" w:line="276" w:lineRule="auto"/>
              <w:rPr>
                <w:color w:val="000000"/>
                <w:sz w:val="18"/>
                <w:szCs w:val="18"/>
              </w:rPr>
            </w:pPr>
            <w:r>
              <w:rPr>
                <w:color w:val="000000"/>
                <w:sz w:val="18"/>
                <w:szCs w:val="18"/>
              </w:rPr>
              <w:t>12/12/2016</w:t>
            </w:r>
          </w:p>
        </w:tc>
      </w:tr>
      <w:tr w:rsidR="00B1235B" w14:paraId="51747C20" w14:textId="77777777" w:rsidTr="00C4374B">
        <w:trPr>
          <w:trHeight w:val="300"/>
        </w:trPr>
        <w:tc>
          <w:tcPr>
            <w:tcW w:w="954" w:type="dxa"/>
            <w:noWrap/>
            <w:vAlign w:val="center"/>
            <w:hideMark/>
          </w:tcPr>
          <w:p w14:paraId="0CEEB951"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148263</w:t>
            </w:r>
          </w:p>
        </w:tc>
        <w:tc>
          <w:tcPr>
            <w:tcW w:w="4448" w:type="dxa"/>
            <w:vAlign w:val="center"/>
            <w:hideMark/>
          </w:tcPr>
          <w:p w14:paraId="3D481C89" w14:textId="77777777" w:rsidR="00B1235B" w:rsidRDefault="00B1235B" w:rsidP="00C4374B">
            <w:pPr>
              <w:spacing w:after="200" w:line="276" w:lineRule="auto"/>
              <w:rPr>
                <w:color w:val="000000"/>
                <w:sz w:val="18"/>
                <w:szCs w:val="18"/>
              </w:rPr>
            </w:pPr>
            <w:r>
              <w:rPr>
                <w:color w:val="000000"/>
                <w:sz w:val="18"/>
                <w:szCs w:val="18"/>
              </w:rPr>
              <w:t>BTS économie sociale familiale</w:t>
            </w:r>
          </w:p>
        </w:tc>
        <w:tc>
          <w:tcPr>
            <w:tcW w:w="1984" w:type="dxa"/>
            <w:vAlign w:val="center"/>
            <w:hideMark/>
          </w:tcPr>
          <w:p w14:paraId="127B91E2" w14:textId="77777777" w:rsidR="00B1235B" w:rsidRDefault="00B1235B" w:rsidP="00C4374B">
            <w:pPr>
              <w:spacing w:after="200" w:line="276" w:lineRule="auto"/>
              <w:rPr>
                <w:color w:val="000000"/>
                <w:sz w:val="18"/>
                <w:szCs w:val="18"/>
              </w:rPr>
            </w:pPr>
            <w:r>
              <w:rPr>
                <w:color w:val="000000"/>
                <w:sz w:val="18"/>
                <w:szCs w:val="18"/>
              </w:rPr>
              <w:t>Niveau III (Bac + 2)</w:t>
            </w:r>
          </w:p>
        </w:tc>
        <w:tc>
          <w:tcPr>
            <w:tcW w:w="2438" w:type="dxa"/>
            <w:vAlign w:val="center"/>
            <w:hideMark/>
          </w:tcPr>
          <w:p w14:paraId="299843F9"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7F436FD1" w14:textId="77777777" w:rsidTr="00C4374B">
        <w:trPr>
          <w:trHeight w:val="300"/>
        </w:trPr>
        <w:tc>
          <w:tcPr>
            <w:tcW w:w="954" w:type="dxa"/>
            <w:noWrap/>
            <w:vAlign w:val="center"/>
            <w:hideMark/>
          </w:tcPr>
          <w:p w14:paraId="7CCABB34"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148308</w:t>
            </w:r>
          </w:p>
        </w:tc>
        <w:tc>
          <w:tcPr>
            <w:tcW w:w="4448" w:type="dxa"/>
            <w:vAlign w:val="center"/>
            <w:hideMark/>
          </w:tcPr>
          <w:p w14:paraId="087CA318" w14:textId="77777777" w:rsidR="00B1235B" w:rsidRDefault="00B1235B" w:rsidP="00C4374B">
            <w:pPr>
              <w:spacing w:after="200" w:line="276" w:lineRule="auto"/>
              <w:rPr>
                <w:color w:val="000000"/>
                <w:sz w:val="18"/>
                <w:szCs w:val="18"/>
              </w:rPr>
            </w:pPr>
            <w:r>
              <w:rPr>
                <w:color w:val="000000"/>
                <w:sz w:val="18"/>
                <w:szCs w:val="18"/>
              </w:rPr>
              <w:t>Diplôme de compétence en langue française professionnelle de premier niveau</w:t>
            </w:r>
          </w:p>
        </w:tc>
        <w:tc>
          <w:tcPr>
            <w:tcW w:w="1984" w:type="dxa"/>
            <w:vAlign w:val="center"/>
            <w:hideMark/>
          </w:tcPr>
          <w:p w14:paraId="30898418"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269D6549" w14:textId="77777777" w:rsidR="00B1235B" w:rsidRDefault="00B1235B" w:rsidP="00C4374B">
            <w:pPr>
              <w:spacing w:after="200" w:line="276" w:lineRule="auto"/>
              <w:rPr>
                <w:color w:val="000000"/>
                <w:sz w:val="18"/>
                <w:szCs w:val="18"/>
              </w:rPr>
            </w:pPr>
            <w:r>
              <w:rPr>
                <w:color w:val="000000"/>
                <w:sz w:val="18"/>
                <w:szCs w:val="18"/>
              </w:rPr>
              <w:t>23/07/2015</w:t>
            </w:r>
          </w:p>
        </w:tc>
      </w:tr>
      <w:tr w:rsidR="00B1235B" w14:paraId="64707995" w14:textId="77777777" w:rsidTr="00C4374B">
        <w:trPr>
          <w:trHeight w:val="300"/>
        </w:trPr>
        <w:tc>
          <w:tcPr>
            <w:tcW w:w="954" w:type="dxa"/>
            <w:noWrap/>
            <w:vAlign w:val="center"/>
            <w:hideMark/>
          </w:tcPr>
          <w:p w14:paraId="59259E02"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188811</w:t>
            </w:r>
          </w:p>
        </w:tc>
        <w:tc>
          <w:tcPr>
            <w:tcW w:w="4448" w:type="dxa"/>
            <w:vAlign w:val="center"/>
            <w:hideMark/>
          </w:tcPr>
          <w:p w14:paraId="132BA0F3" w14:textId="77777777" w:rsidR="00B1235B" w:rsidRDefault="00B1235B" w:rsidP="00C4374B">
            <w:pPr>
              <w:spacing w:after="200" w:line="276" w:lineRule="auto"/>
              <w:rPr>
                <w:color w:val="000000"/>
                <w:sz w:val="18"/>
                <w:szCs w:val="18"/>
              </w:rPr>
            </w:pPr>
            <w:r>
              <w:rPr>
                <w:color w:val="000000"/>
                <w:sz w:val="18"/>
                <w:szCs w:val="18"/>
              </w:rPr>
              <w:t>Licence pro droit, économie, gestion mention activités juridiques : métiers du droit et de l'immobilier</w:t>
            </w:r>
          </w:p>
        </w:tc>
        <w:tc>
          <w:tcPr>
            <w:tcW w:w="1984" w:type="dxa"/>
            <w:vAlign w:val="center"/>
            <w:hideMark/>
          </w:tcPr>
          <w:p w14:paraId="0BCA452D" w14:textId="77777777" w:rsidR="00B1235B" w:rsidRDefault="00B1235B" w:rsidP="00C4374B">
            <w:pPr>
              <w:spacing w:after="200" w:line="276" w:lineRule="auto"/>
              <w:rPr>
                <w:color w:val="000000"/>
                <w:sz w:val="18"/>
                <w:szCs w:val="18"/>
              </w:rPr>
            </w:pPr>
            <w:r>
              <w:rPr>
                <w:color w:val="000000"/>
                <w:sz w:val="18"/>
                <w:szCs w:val="18"/>
              </w:rPr>
              <w:t>Niveau II (Bac + 3 et 4)</w:t>
            </w:r>
          </w:p>
        </w:tc>
        <w:tc>
          <w:tcPr>
            <w:tcW w:w="2438" w:type="dxa"/>
            <w:vAlign w:val="center"/>
            <w:hideMark/>
          </w:tcPr>
          <w:p w14:paraId="69CC79FB" w14:textId="77777777" w:rsidR="00B1235B" w:rsidRDefault="00B1235B" w:rsidP="00C4374B">
            <w:pPr>
              <w:spacing w:after="200" w:line="276" w:lineRule="auto"/>
              <w:rPr>
                <w:color w:val="000000"/>
                <w:sz w:val="18"/>
                <w:szCs w:val="18"/>
              </w:rPr>
            </w:pPr>
            <w:r>
              <w:rPr>
                <w:color w:val="000000"/>
                <w:sz w:val="18"/>
                <w:szCs w:val="18"/>
              </w:rPr>
              <w:t>02/12/2016</w:t>
            </w:r>
          </w:p>
        </w:tc>
      </w:tr>
      <w:tr w:rsidR="00B1235B" w14:paraId="0B25ACA1" w14:textId="77777777" w:rsidTr="00C4374B">
        <w:trPr>
          <w:trHeight w:val="300"/>
        </w:trPr>
        <w:tc>
          <w:tcPr>
            <w:tcW w:w="954" w:type="dxa"/>
            <w:noWrap/>
            <w:vAlign w:val="center"/>
            <w:hideMark/>
          </w:tcPr>
          <w:p w14:paraId="49F53C71" w14:textId="77777777" w:rsidR="00B1235B" w:rsidRPr="001953E3" w:rsidRDefault="00B1235B" w:rsidP="00C4374B">
            <w:pPr>
              <w:spacing w:after="0"/>
              <w:rPr>
                <w:rFonts w:eastAsia="Times New Roman"/>
                <w:b/>
                <w:color w:val="000000"/>
                <w:sz w:val="18"/>
                <w:szCs w:val="18"/>
                <w:lang w:eastAsia="fr-FR"/>
              </w:rPr>
            </w:pPr>
            <w:r w:rsidRPr="001953E3">
              <w:rPr>
                <w:rFonts w:eastAsia="Times New Roman"/>
                <w:b/>
                <w:color w:val="000000"/>
                <w:sz w:val="18"/>
                <w:szCs w:val="18"/>
                <w:lang w:eastAsia="fr-FR"/>
              </w:rPr>
              <w:t>148331</w:t>
            </w:r>
          </w:p>
        </w:tc>
        <w:tc>
          <w:tcPr>
            <w:tcW w:w="4448" w:type="dxa"/>
            <w:vAlign w:val="center"/>
            <w:hideMark/>
          </w:tcPr>
          <w:p w14:paraId="601CA9CB" w14:textId="77777777" w:rsidR="00B1235B" w:rsidRDefault="00B1235B" w:rsidP="00C4374B">
            <w:pPr>
              <w:spacing w:after="200" w:line="276" w:lineRule="auto"/>
              <w:rPr>
                <w:color w:val="000000"/>
                <w:sz w:val="18"/>
                <w:szCs w:val="18"/>
              </w:rPr>
            </w:pPr>
            <w:r>
              <w:rPr>
                <w:color w:val="000000"/>
                <w:sz w:val="18"/>
                <w:szCs w:val="18"/>
              </w:rPr>
              <w:t>Habilitation électrique B2V chargé de travaux électriques au voisinage, basse tension</w:t>
            </w:r>
          </w:p>
        </w:tc>
        <w:tc>
          <w:tcPr>
            <w:tcW w:w="1984" w:type="dxa"/>
            <w:vAlign w:val="center"/>
            <w:hideMark/>
          </w:tcPr>
          <w:p w14:paraId="46AABC6B" w14:textId="77777777" w:rsidR="00B1235B" w:rsidRDefault="00B1235B" w:rsidP="00C4374B">
            <w:pPr>
              <w:spacing w:after="200" w:line="276" w:lineRule="auto"/>
              <w:rPr>
                <w:color w:val="000000"/>
                <w:sz w:val="18"/>
                <w:szCs w:val="18"/>
              </w:rPr>
            </w:pPr>
            <w:r>
              <w:rPr>
                <w:color w:val="000000"/>
                <w:sz w:val="18"/>
                <w:szCs w:val="18"/>
              </w:rPr>
              <w:t>Sans niveau spécifique</w:t>
            </w:r>
          </w:p>
        </w:tc>
        <w:tc>
          <w:tcPr>
            <w:tcW w:w="2438" w:type="dxa"/>
            <w:vAlign w:val="center"/>
            <w:hideMark/>
          </w:tcPr>
          <w:p w14:paraId="1F0B2F63" w14:textId="77777777" w:rsidR="00B1235B" w:rsidRDefault="00B1235B" w:rsidP="00C4374B">
            <w:pPr>
              <w:spacing w:after="200" w:line="276" w:lineRule="auto"/>
              <w:rPr>
                <w:color w:val="000000"/>
                <w:sz w:val="18"/>
                <w:szCs w:val="18"/>
              </w:rPr>
            </w:pPr>
            <w:r>
              <w:rPr>
                <w:color w:val="000000"/>
                <w:sz w:val="18"/>
                <w:szCs w:val="18"/>
              </w:rPr>
              <w:t>23/07/2015</w:t>
            </w:r>
          </w:p>
        </w:tc>
      </w:tr>
    </w:tbl>
    <w:p w14:paraId="3F5C50CA" w14:textId="77777777" w:rsidR="00B1235B" w:rsidRPr="001953E3" w:rsidRDefault="00B1235B" w:rsidP="00B1235B">
      <w:pPr>
        <w:spacing w:line="259" w:lineRule="auto"/>
        <w:rPr>
          <w:rFonts w:cs="Arial"/>
          <w:sz w:val="20"/>
          <w:szCs w:val="20"/>
        </w:rPr>
      </w:pPr>
      <w:r w:rsidRPr="001953E3">
        <w:rPr>
          <w:rFonts w:cs="Arial"/>
          <w:sz w:val="20"/>
          <w:szCs w:val="20"/>
        </w:rPr>
        <w:br w:type="page"/>
      </w:r>
    </w:p>
    <w:p w14:paraId="539426FB" w14:textId="77777777" w:rsidR="00B1235B" w:rsidRDefault="00B1235B" w:rsidP="00B1235B">
      <w:pPr>
        <w:pStyle w:val="annexe"/>
        <w:ind w:left="1701" w:hanging="1701"/>
      </w:pPr>
      <w:bookmarkStart w:id="293" w:name="_Toc481742814"/>
      <w:bookmarkStart w:id="294" w:name="_Toc481744913"/>
      <w:bookmarkStart w:id="295" w:name="_Toc481746315"/>
      <w:bookmarkStart w:id="296" w:name="_Toc481766946"/>
      <w:r w:rsidRPr="00C12E1D">
        <w:lastRenderedPageBreak/>
        <w:t>ANNEXE IV</w:t>
      </w:r>
      <w:r>
        <w:tab/>
      </w:r>
      <w:r w:rsidRPr="00C12E1D">
        <w:t>EGALITE PROFESSIONNELLE</w:t>
      </w:r>
      <w:bookmarkEnd w:id="293"/>
      <w:bookmarkEnd w:id="294"/>
      <w:bookmarkEnd w:id="295"/>
      <w:bookmarkEnd w:id="296"/>
    </w:p>
    <w:p w14:paraId="75A83D9A" w14:textId="77777777" w:rsidR="00B1235B" w:rsidRPr="001953E3" w:rsidRDefault="00B1235B" w:rsidP="00B1235B">
      <w:pPr>
        <w:rPr>
          <w:rFonts w:cs="Arial"/>
          <w:sz w:val="20"/>
          <w:szCs w:val="20"/>
        </w:rPr>
      </w:pPr>
    </w:p>
    <w:p w14:paraId="525035A7" w14:textId="77777777" w:rsidR="00B1235B" w:rsidRPr="001953E3" w:rsidRDefault="00B1235B" w:rsidP="00B1235B">
      <w:pPr>
        <w:rPr>
          <w:rFonts w:cs="Arial"/>
          <w:sz w:val="20"/>
          <w:szCs w:val="20"/>
        </w:rPr>
      </w:pPr>
      <w:r w:rsidRPr="001953E3">
        <w:rPr>
          <w:rFonts w:cs="Arial"/>
          <w:sz w:val="20"/>
          <w:szCs w:val="20"/>
        </w:rPr>
        <w:t>Toutes les données statistiques suivantes font l'objet d'une présentation hommes/femmes et par taille d'organisme.</w:t>
      </w:r>
    </w:p>
    <w:p w14:paraId="6A27397B" w14:textId="77777777" w:rsidR="00B1235B" w:rsidRPr="001953E3" w:rsidRDefault="00B1235B" w:rsidP="00B1235B">
      <w:pPr>
        <w:rPr>
          <w:rFonts w:cs="Arial"/>
          <w:sz w:val="20"/>
          <w:szCs w:val="20"/>
        </w:rPr>
      </w:pPr>
      <w:r w:rsidRPr="001953E3">
        <w:rPr>
          <w:rFonts w:cs="Arial"/>
          <w:sz w:val="20"/>
          <w:szCs w:val="20"/>
        </w:rPr>
        <w:t xml:space="preserve">Par taille d'organisme, on entend : </w:t>
      </w:r>
    </w:p>
    <w:p w14:paraId="7DD52083" w14:textId="77777777" w:rsidR="00B1235B" w:rsidRPr="001953E3" w:rsidRDefault="00B1235B" w:rsidP="00B1235B">
      <w:pPr>
        <w:ind w:left="708"/>
        <w:rPr>
          <w:rFonts w:cs="Arial"/>
          <w:sz w:val="20"/>
          <w:szCs w:val="20"/>
        </w:rPr>
      </w:pPr>
      <w:r w:rsidRPr="001953E3">
        <w:rPr>
          <w:rFonts w:cs="Arial"/>
          <w:sz w:val="20"/>
          <w:szCs w:val="20"/>
        </w:rPr>
        <w:t>- de 50 à 300 personnels</w:t>
      </w:r>
    </w:p>
    <w:p w14:paraId="744D32F4" w14:textId="77777777" w:rsidR="00B1235B" w:rsidRPr="001953E3" w:rsidRDefault="00B1235B" w:rsidP="00B1235B">
      <w:pPr>
        <w:ind w:left="708"/>
        <w:rPr>
          <w:rFonts w:cs="Arial"/>
          <w:sz w:val="20"/>
          <w:szCs w:val="20"/>
        </w:rPr>
      </w:pPr>
      <w:r w:rsidRPr="001953E3">
        <w:rPr>
          <w:rFonts w:cs="Arial"/>
          <w:sz w:val="20"/>
          <w:szCs w:val="20"/>
        </w:rPr>
        <w:t>- plus de 300 personnels</w:t>
      </w:r>
    </w:p>
    <w:p w14:paraId="50A8B419" w14:textId="77777777" w:rsidR="00B1235B" w:rsidRPr="001953E3" w:rsidRDefault="00B1235B" w:rsidP="00B1235B">
      <w:pPr>
        <w:rPr>
          <w:rFonts w:cs="Arial"/>
          <w:sz w:val="20"/>
          <w:szCs w:val="20"/>
        </w:rPr>
      </w:pPr>
      <w:r w:rsidRPr="001953E3">
        <w:rPr>
          <w:rFonts w:cs="Arial"/>
          <w:sz w:val="20"/>
          <w:szCs w:val="20"/>
        </w:rPr>
        <w:t>Elles seront également établies en fonction des données disponibles par statut (OPH, FPT) sur les sujets suivants :</w:t>
      </w:r>
    </w:p>
    <w:p w14:paraId="73120DDA" w14:textId="77777777" w:rsidR="00B1235B" w:rsidRPr="001953E3" w:rsidRDefault="00B1235B" w:rsidP="00E0745A">
      <w:pPr>
        <w:pStyle w:val="Paragraphedeliste"/>
        <w:numPr>
          <w:ilvl w:val="0"/>
          <w:numId w:val="27"/>
        </w:numPr>
        <w:spacing w:after="160" w:line="256" w:lineRule="auto"/>
        <w:rPr>
          <w:rFonts w:cs="Arial"/>
          <w:b/>
          <w:sz w:val="20"/>
          <w:szCs w:val="20"/>
        </w:rPr>
      </w:pPr>
      <w:r w:rsidRPr="001953E3">
        <w:rPr>
          <w:rFonts w:cs="Arial"/>
          <w:b/>
          <w:sz w:val="20"/>
          <w:szCs w:val="20"/>
        </w:rPr>
        <w:t xml:space="preserve">EFFECTIFS </w:t>
      </w:r>
    </w:p>
    <w:p w14:paraId="16AA5E2E" w14:textId="77777777" w:rsidR="00B1235B" w:rsidRPr="001953E3" w:rsidRDefault="00B1235B" w:rsidP="00B1235B">
      <w:pPr>
        <w:rPr>
          <w:rFonts w:cs="Arial"/>
          <w:sz w:val="20"/>
          <w:szCs w:val="20"/>
        </w:rPr>
      </w:pPr>
      <w:r w:rsidRPr="001953E3">
        <w:rPr>
          <w:rFonts w:cs="Arial"/>
          <w:sz w:val="20"/>
          <w:szCs w:val="20"/>
        </w:rPr>
        <w:t>- évolution par catégories professionnelles et par niveaux</w:t>
      </w:r>
    </w:p>
    <w:p w14:paraId="20EBD976" w14:textId="77777777" w:rsidR="00B1235B" w:rsidRPr="001953E3" w:rsidRDefault="00B1235B" w:rsidP="00B1235B">
      <w:pPr>
        <w:rPr>
          <w:rFonts w:cs="Arial"/>
          <w:sz w:val="20"/>
          <w:szCs w:val="20"/>
        </w:rPr>
      </w:pPr>
      <w:r w:rsidRPr="001953E3">
        <w:rPr>
          <w:rFonts w:cs="Arial"/>
          <w:sz w:val="20"/>
          <w:szCs w:val="20"/>
        </w:rPr>
        <w:t>- structure par ancienneté et par catégories professionnelles</w:t>
      </w:r>
    </w:p>
    <w:p w14:paraId="13025A0A" w14:textId="77777777" w:rsidR="00B1235B" w:rsidRPr="001953E3" w:rsidRDefault="00B1235B" w:rsidP="00B1235B">
      <w:pPr>
        <w:rPr>
          <w:rFonts w:cs="Arial"/>
          <w:sz w:val="20"/>
          <w:szCs w:val="20"/>
        </w:rPr>
      </w:pPr>
      <w:r w:rsidRPr="001953E3">
        <w:rPr>
          <w:rFonts w:cs="Arial"/>
          <w:sz w:val="20"/>
          <w:szCs w:val="20"/>
        </w:rPr>
        <w:t>- structure par types de contrats (CDI, CDD et contrats aidés)</w:t>
      </w:r>
    </w:p>
    <w:p w14:paraId="5C44E0C3" w14:textId="77777777" w:rsidR="00B1235B" w:rsidRPr="001953E3" w:rsidRDefault="00B1235B" w:rsidP="00E0745A">
      <w:pPr>
        <w:pStyle w:val="Paragraphedeliste"/>
        <w:numPr>
          <w:ilvl w:val="0"/>
          <w:numId w:val="27"/>
        </w:numPr>
        <w:spacing w:after="160" w:line="256" w:lineRule="auto"/>
        <w:rPr>
          <w:rFonts w:cs="Arial"/>
          <w:b/>
          <w:sz w:val="20"/>
          <w:szCs w:val="20"/>
        </w:rPr>
      </w:pPr>
      <w:r w:rsidRPr="001953E3">
        <w:rPr>
          <w:rFonts w:cs="Arial"/>
          <w:b/>
          <w:sz w:val="20"/>
          <w:szCs w:val="20"/>
        </w:rPr>
        <w:t>TEMPS PARTIEL</w:t>
      </w:r>
    </w:p>
    <w:p w14:paraId="596F7C58" w14:textId="77777777" w:rsidR="00B1235B" w:rsidRPr="001953E3" w:rsidRDefault="00B1235B" w:rsidP="00B1235B">
      <w:pPr>
        <w:rPr>
          <w:rFonts w:cs="Arial"/>
          <w:sz w:val="20"/>
          <w:szCs w:val="20"/>
        </w:rPr>
      </w:pPr>
      <w:r w:rsidRPr="001953E3">
        <w:rPr>
          <w:rFonts w:cs="Arial"/>
          <w:sz w:val="20"/>
          <w:szCs w:val="20"/>
        </w:rPr>
        <w:t>Structure des effectifs par catégories professionnelles</w:t>
      </w:r>
    </w:p>
    <w:p w14:paraId="25021E34" w14:textId="77777777" w:rsidR="00B1235B" w:rsidRPr="001953E3" w:rsidRDefault="00B1235B" w:rsidP="00E0745A">
      <w:pPr>
        <w:pStyle w:val="Paragraphedeliste"/>
        <w:numPr>
          <w:ilvl w:val="0"/>
          <w:numId w:val="27"/>
        </w:numPr>
        <w:spacing w:after="160" w:line="256" w:lineRule="auto"/>
        <w:rPr>
          <w:rFonts w:cs="Arial"/>
          <w:b/>
          <w:sz w:val="20"/>
          <w:szCs w:val="20"/>
        </w:rPr>
      </w:pPr>
      <w:r w:rsidRPr="001953E3">
        <w:rPr>
          <w:rFonts w:cs="Arial"/>
          <w:b/>
          <w:sz w:val="20"/>
          <w:szCs w:val="20"/>
        </w:rPr>
        <w:t>RECRUTEMENTS et DEPARTS</w:t>
      </w:r>
    </w:p>
    <w:p w14:paraId="5D4D6963" w14:textId="77777777" w:rsidR="00B1235B" w:rsidRPr="001953E3" w:rsidRDefault="00B1235B" w:rsidP="00B1235B">
      <w:pPr>
        <w:rPr>
          <w:rFonts w:cs="Arial"/>
          <w:sz w:val="20"/>
          <w:szCs w:val="20"/>
        </w:rPr>
      </w:pPr>
      <w:r w:rsidRPr="001953E3">
        <w:rPr>
          <w:rFonts w:cs="Arial"/>
          <w:sz w:val="20"/>
          <w:szCs w:val="20"/>
        </w:rPr>
        <w:t>Évolution du taux de recrutement</w:t>
      </w:r>
    </w:p>
    <w:p w14:paraId="7DD0D327" w14:textId="77777777" w:rsidR="00B1235B" w:rsidRPr="001953E3" w:rsidRDefault="00B1235B" w:rsidP="00B1235B">
      <w:pPr>
        <w:rPr>
          <w:rFonts w:cs="Arial"/>
          <w:sz w:val="20"/>
          <w:szCs w:val="20"/>
        </w:rPr>
      </w:pPr>
      <w:r w:rsidRPr="001953E3">
        <w:rPr>
          <w:rFonts w:cs="Arial"/>
          <w:sz w:val="20"/>
          <w:szCs w:val="20"/>
        </w:rPr>
        <w:t>Structure par type (démission, retraite, licenciement)</w:t>
      </w:r>
    </w:p>
    <w:p w14:paraId="4F41775A" w14:textId="77777777" w:rsidR="00B1235B" w:rsidRPr="001953E3" w:rsidRDefault="00B1235B" w:rsidP="00E0745A">
      <w:pPr>
        <w:pStyle w:val="Paragraphedeliste"/>
        <w:numPr>
          <w:ilvl w:val="0"/>
          <w:numId w:val="27"/>
        </w:numPr>
        <w:spacing w:after="160" w:line="256" w:lineRule="auto"/>
        <w:rPr>
          <w:rFonts w:cs="Arial"/>
          <w:b/>
          <w:sz w:val="20"/>
          <w:szCs w:val="20"/>
        </w:rPr>
      </w:pPr>
      <w:r w:rsidRPr="001953E3">
        <w:rPr>
          <w:rFonts w:cs="Arial"/>
          <w:b/>
          <w:sz w:val="20"/>
          <w:szCs w:val="20"/>
        </w:rPr>
        <w:t xml:space="preserve">EVOLUTIONS PROMOTIONNELLES </w:t>
      </w:r>
    </w:p>
    <w:p w14:paraId="1D8C9F06" w14:textId="77777777" w:rsidR="00B1235B" w:rsidRPr="001953E3" w:rsidRDefault="00B1235B" w:rsidP="00B1235B">
      <w:pPr>
        <w:rPr>
          <w:rFonts w:cs="Arial"/>
          <w:sz w:val="20"/>
          <w:szCs w:val="20"/>
        </w:rPr>
      </w:pPr>
      <w:r w:rsidRPr="001953E3">
        <w:rPr>
          <w:rFonts w:cs="Arial"/>
          <w:sz w:val="20"/>
          <w:szCs w:val="20"/>
        </w:rPr>
        <w:t xml:space="preserve">Pourcentage de salariés ayant bénéficié d'un changement de niveau </w:t>
      </w:r>
    </w:p>
    <w:p w14:paraId="36BD6F2A" w14:textId="77777777" w:rsidR="00B1235B" w:rsidRPr="001953E3" w:rsidRDefault="00B1235B" w:rsidP="00B1235B">
      <w:pPr>
        <w:rPr>
          <w:rFonts w:cs="Arial"/>
          <w:sz w:val="20"/>
          <w:szCs w:val="20"/>
        </w:rPr>
      </w:pPr>
      <w:r w:rsidRPr="001953E3">
        <w:rPr>
          <w:rFonts w:cs="Arial"/>
          <w:sz w:val="20"/>
          <w:szCs w:val="20"/>
        </w:rPr>
        <w:t>Pourcentage de salariés ayant bénéficié d'un changement de catégorie</w:t>
      </w:r>
    </w:p>
    <w:p w14:paraId="1C5E6AC3" w14:textId="77777777" w:rsidR="00B1235B" w:rsidRPr="001953E3" w:rsidRDefault="00B1235B" w:rsidP="00E0745A">
      <w:pPr>
        <w:pStyle w:val="Paragraphedeliste"/>
        <w:numPr>
          <w:ilvl w:val="0"/>
          <w:numId w:val="27"/>
        </w:numPr>
        <w:spacing w:after="160" w:line="256" w:lineRule="auto"/>
        <w:rPr>
          <w:rFonts w:cs="Arial"/>
          <w:b/>
          <w:sz w:val="20"/>
          <w:szCs w:val="20"/>
        </w:rPr>
      </w:pPr>
      <w:r w:rsidRPr="001953E3">
        <w:rPr>
          <w:rFonts w:cs="Arial"/>
          <w:b/>
          <w:sz w:val="20"/>
          <w:szCs w:val="20"/>
        </w:rPr>
        <w:t>FORMATION PROFESSIONNELLE</w:t>
      </w:r>
    </w:p>
    <w:p w14:paraId="6D327FC5" w14:textId="77777777" w:rsidR="00B1235B" w:rsidRPr="001953E3" w:rsidRDefault="00B1235B" w:rsidP="00B1235B">
      <w:pPr>
        <w:rPr>
          <w:rFonts w:cs="Arial"/>
          <w:sz w:val="20"/>
          <w:szCs w:val="20"/>
        </w:rPr>
      </w:pPr>
      <w:r w:rsidRPr="001953E3">
        <w:rPr>
          <w:rFonts w:cs="Arial"/>
          <w:sz w:val="20"/>
          <w:szCs w:val="20"/>
        </w:rPr>
        <w:t>Pourcentage de personnels ayant bénéficié de la formation professionnelle continue</w:t>
      </w:r>
    </w:p>
    <w:p w14:paraId="455CACF7" w14:textId="77777777" w:rsidR="00B1235B" w:rsidRPr="001953E3" w:rsidRDefault="00B1235B" w:rsidP="00B1235B">
      <w:pPr>
        <w:rPr>
          <w:rFonts w:cs="Arial"/>
          <w:sz w:val="20"/>
          <w:szCs w:val="20"/>
        </w:rPr>
      </w:pPr>
      <w:r w:rsidRPr="001953E3">
        <w:rPr>
          <w:rFonts w:cs="Arial"/>
          <w:sz w:val="20"/>
          <w:szCs w:val="20"/>
        </w:rPr>
        <w:t>Nombre de personnels ayant bénéficié d'une période de professionnalisation, d'une action de formation (plan de formation), d'un CIF rémunéré, d'un CPF sur le temps de travail, d'une VAE ou d'un bilan de compétences</w:t>
      </w:r>
    </w:p>
    <w:p w14:paraId="0F645813" w14:textId="77777777" w:rsidR="00B1235B" w:rsidRPr="001953E3" w:rsidRDefault="00B1235B" w:rsidP="00E0745A">
      <w:pPr>
        <w:pStyle w:val="Paragraphedeliste"/>
        <w:numPr>
          <w:ilvl w:val="0"/>
          <w:numId w:val="27"/>
        </w:numPr>
        <w:spacing w:after="160" w:line="256" w:lineRule="auto"/>
        <w:rPr>
          <w:rFonts w:cs="Arial"/>
          <w:b/>
          <w:sz w:val="20"/>
          <w:szCs w:val="20"/>
        </w:rPr>
      </w:pPr>
      <w:r w:rsidRPr="001953E3">
        <w:rPr>
          <w:rFonts w:cs="Arial"/>
          <w:b/>
          <w:sz w:val="20"/>
          <w:szCs w:val="20"/>
        </w:rPr>
        <w:t xml:space="preserve">REMUNERATIONS </w:t>
      </w:r>
    </w:p>
    <w:p w14:paraId="17938A4D" w14:textId="77777777" w:rsidR="00B1235B" w:rsidRPr="001953E3" w:rsidRDefault="00B1235B" w:rsidP="00B1235B">
      <w:pPr>
        <w:rPr>
          <w:rFonts w:cs="Arial"/>
          <w:sz w:val="20"/>
          <w:szCs w:val="20"/>
        </w:rPr>
      </w:pPr>
      <w:r w:rsidRPr="001953E3">
        <w:rPr>
          <w:rFonts w:cs="Arial"/>
          <w:sz w:val="20"/>
          <w:szCs w:val="20"/>
        </w:rPr>
        <w:t>Rémunérations annuelles moyennes par catégories professionnelles et niveaux.</w:t>
      </w:r>
    </w:p>
    <w:p w14:paraId="122D64B2" w14:textId="77777777" w:rsidR="00B1235B" w:rsidRPr="001953E3" w:rsidRDefault="00B1235B" w:rsidP="00B1235B">
      <w:pPr>
        <w:rPr>
          <w:rFonts w:cs="Arial"/>
          <w:sz w:val="20"/>
          <w:szCs w:val="20"/>
        </w:rPr>
      </w:pPr>
      <w:r w:rsidRPr="001953E3">
        <w:rPr>
          <w:rFonts w:cs="Arial"/>
          <w:sz w:val="20"/>
          <w:szCs w:val="20"/>
        </w:rPr>
        <w:t>N. B : Toutes ces données sont communiquées sous réserve qu'elles soient jugées significatives et fiables, tout en garantissant le respect de la confidentialité et de l'anonymat des personnels et des organismes.</w:t>
      </w:r>
    </w:p>
    <w:p w14:paraId="727CC765" w14:textId="77777777" w:rsidR="00B1235B" w:rsidRPr="001953E3" w:rsidRDefault="00B1235B" w:rsidP="00B1235B">
      <w:pPr>
        <w:rPr>
          <w:rFonts w:cs="Arial"/>
          <w:sz w:val="20"/>
          <w:szCs w:val="20"/>
        </w:rPr>
      </w:pPr>
    </w:p>
    <w:p w14:paraId="37FA5984" w14:textId="77777777" w:rsidR="00B1235B" w:rsidRPr="001953E3" w:rsidRDefault="00B1235B" w:rsidP="00B1235B">
      <w:pPr>
        <w:spacing w:line="259" w:lineRule="auto"/>
        <w:rPr>
          <w:rFonts w:cs="Arial"/>
          <w:sz w:val="20"/>
          <w:szCs w:val="20"/>
        </w:rPr>
      </w:pPr>
      <w:r w:rsidRPr="001953E3">
        <w:rPr>
          <w:rFonts w:cs="Arial"/>
          <w:sz w:val="20"/>
          <w:szCs w:val="20"/>
        </w:rPr>
        <w:br w:type="page"/>
      </w:r>
    </w:p>
    <w:p w14:paraId="1A48DF1E" w14:textId="77777777" w:rsidR="00B1235B" w:rsidRPr="002B2613" w:rsidRDefault="002B2613" w:rsidP="002B2613">
      <w:pPr>
        <w:pStyle w:val="annexe"/>
        <w:ind w:left="1701" w:hanging="1701"/>
      </w:pPr>
      <w:bookmarkStart w:id="297" w:name="_Toc481742815"/>
      <w:bookmarkStart w:id="298" w:name="_Toc481744914"/>
      <w:bookmarkStart w:id="299" w:name="_Toc481746316"/>
      <w:bookmarkStart w:id="300" w:name="_Toc481766947"/>
      <w:r w:rsidRPr="00B06362">
        <w:lastRenderedPageBreak/>
        <w:t>ANNEXE V</w:t>
      </w:r>
      <w:r>
        <w:tab/>
      </w:r>
      <w:r w:rsidRPr="00B06362">
        <w:t>PREVOYANCE COMPLEMENTAIRE</w:t>
      </w:r>
      <w:r>
        <w:br/>
      </w:r>
      <w:r w:rsidRPr="00B06362">
        <w:t>TABLEAU DES GARANTIES</w:t>
      </w:r>
      <w:bookmarkEnd w:id="297"/>
      <w:bookmarkEnd w:id="298"/>
      <w:bookmarkEnd w:id="299"/>
      <w:bookmarkEnd w:id="300"/>
    </w:p>
    <w:tbl>
      <w:tblPr>
        <w:tblW w:w="9023" w:type="dxa"/>
        <w:tblInd w:w="34" w:type="dxa"/>
        <w:tblLayout w:type="fixed"/>
        <w:tblCellMar>
          <w:left w:w="0" w:type="dxa"/>
          <w:right w:w="0" w:type="dxa"/>
        </w:tblCellMar>
        <w:tblLook w:val="04A0" w:firstRow="1" w:lastRow="0" w:firstColumn="1" w:lastColumn="0" w:noHBand="0" w:noVBand="1"/>
      </w:tblPr>
      <w:tblGrid>
        <w:gridCol w:w="5059"/>
        <w:gridCol w:w="3964"/>
      </w:tblGrid>
      <w:tr w:rsidR="00B1235B" w:rsidRPr="00C34C1B" w14:paraId="3586A591" w14:textId="77777777" w:rsidTr="00C4374B">
        <w:trPr>
          <w:trHeight w:hRule="exact" w:val="758"/>
        </w:trPr>
        <w:tc>
          <w:tcPr>
            <w:tcW w:w="5059" w:type="dxa"/>
            <w:tcBorders>
              <w:top w:val="single" w:sz="12" w:space="0" w:color="000000"/>
              <w:left w:val="single" w:sz="12" w:space="0" w:color="000000"/>
              <w:bottom w:val="single" w:sz="12" w:space="0" w:color="000000"/>
              <w:right w:val="single" w:sz="12" w:space="0" w:color="000000"/>
            </w:tcBorders>
            <w:vAlign w:val="center"/>
            <w:hideMark/>
          </w:tcPr>
          <w:p w14:paraId="78A44448" w14:textId="77777777" w:rsidR="00B1235B" w:rsidRPr="001953E3" w:rsidRDefault="00B1235B" w:rsidP="00C4374B">
            <w:pPr>
              <w:ind w:right="1646"/>
              <w:jc w:val="right"/>
              <w:rPr>
                <w:rFonts w:eastAsiaTheme="minorHAnsi" w:cs="Arial"/>
                <w:b/>
                <w:color w:val="000000"/>
                <w:sz w:val="20"/>
                <w:szCs w:val="20"/>
              </w:rPr>
            </w:pPr>
            <w:r w:rsidRPr="001953E3">
              <w:rPr>
                <w:rFonts w:cs="Arial"/>
                <w:b/>
                <w:color w:val="000000"/>
                <w:sz w:val="20"/>
                <w:szCs w:val="20"/>
              </w:rPr>
              <w:t>GARANTIES</w:t>
            </w:r>
          </w:p>
        </w:tc>
        <w:tc>
          <w:tcPr>
            <w:tcW w:w="3964" w:type="dxa"/>
            <w:tcBorders>
              <w:top w:val="single" w:sz="12" w:space="0" w:color="000000"/>
              <w:left w:val="single" w:sz="12" w:space="0" w:color="000000"/>
              <w:bottom w:val="single" w:sz="12" w:space="0" w:color="000000"/>
              <w:right w:val="single" w:sz="12" w:space="0" w:color="000000"/>
            </w:tcBorders>
            <w:hideMark/>
          </w:tcPr>
          <w:p w14:paraId="50DC7BCF" w14:textId="77777777" w:rsidR="00B1235B" w:rsidRPr="001953E3" w:rsidRDefault="00B1235B" w:rsidP="00C4374B">
            <w:pPr>
              <w:spacing w:line="292" w:lineRule="auto"/>
              <w:jc w:val="center"/>
              <w:rPr>
                <w:rFonts w:cs="Arial"/>
                <w:b/>
                <w:color w:val="000000"/>
                <w:spacing w:val="-4"/>
                <w:sz w:val="20"/>
                <w:szCs w:val="20"/>
              </w:rPr>
            </w:pPr>
            <w:r w:rsidRPr="001953E3">
              <w:rPr>
                <w:rFonts w:cs="Arial"/>
                <w:b/>
                <w:color w:val="000000"/>
                <w:spacing w:val="-4"/>
                <w:sz w:val="20"/>
                <w:szCs w:val="20"/>
              </w:rPr>
              <w:t xml:space="preserve">NIVEAU DE PRISE EN CHARGE </w:t>
            </w:r>
            <w:r w:rsidRPr="001953E3">
              <w:rPr>
                <w:rFonts w:cs="Arial"/>
                <w:b/>
                <w:color w:val="000000"/>
                <w:spacing w:val="-4"/>
                <w:sz w:val="20"/>
                <w:szCs w:val="20"/>
              </w:rPr>
              <w:br/>
            </w:r>
            <w:r w:rsidRPr="001953E3">
              <w:rPr>
                <w:rFonts w:cs="Arial"/>
                <w:b/>
                <w:color w:val="000000"/>
                <w:spacing w:val="-2"/>
                <w:sz w:val="20"/>
                <w:szCs w:val="20"/>
              </w:rPr>
              <w:t>en pourcentage du salaire net</w:t>
            </w:r>
          </w:p>
        </w:tc>
      </w:tr>
      <w:tr w:rsidR="00B1235B" w:rsidRPr="00C34C1B" w14:paraId="169E3178" w14:textId="77777777" w:rsidTr="00C4374B">
        <w:trPr>
          <w:trHeight w:hRule="exact" w:val="408"/>
        </w:trPr>
        <w:tc>
          <w:tcPr>
            <w:tcW w:w="5059" w:type="dxa"/>
            <w:tcBorders>
              <w:top w:val="single" w:sz="12" w:space="0" w:color="000000"/>
              <w:left w:val="single" w:sz="12" w:space="0" w:color="000000"/>
              <w:bottom w:val="single" w:sz="12" w:space="0" w:color="000000"/>
              <w:right w:val="single" w:sz="12" w:space="0" w:color="000000"/>
            </w:tcBorders>
          </w:tcPr>
          <w:p w14:paraId="098A7EB3" w14:textId="77777777" w:rsidR="00B1235B" w:rsidRPr="001953E3" w:rsidRDefault="00B1235B" w:rsidP="00C4374B">
            <w:pPr>
              <w:rPr>
                <w:rFonts w:cs="Arial"/>
                <w:color w:val="000000"/>
                <w:sz w:val="20"/>
                <w:szCs w:val="20"/>
              </w:rPr>
            </w:pPr>
          </w:p>
        </w:tc>
        <w:tc>
          <w:tcPr>
            <w:tcW w:w="3964" w:type="dxa"/>
            <w:tcBorders>
              <w:top w:val="single" w:sz="12" w:space="0" w:color="000000"/>
              <w:left w:val="single" w:sz="12" w:space="0" w:color="000000"/>
              <w:bottom w:val="single" w:sz="12" w:space="0" w:color="000000"/>
              <w:right w:val="single" w:sz="12" w:space="0" w:color="000000"/>
            </w:tcBorders>
          </w:tcPr>
          <w:p w14:paraId="212B5665" w14:textId="77777777" w:rsidR="00B1235B" w:rsidRPr="001953E3" w:rsidRDefault="00B1235B" w:rsidP="00C4374B">
            <w:pPr>
              <w:rPr>
                <w:rFonts w:cs="Arial"/>
                <w:color w:val="000000"/>
                <w:sz w:val="20"/>
                <w:szCs w:val="20"/>
              </w:rPr>
            </w:pPr>
          </w:p>
        </w:tc>
      </w:tr>
      <w:tr w:rsidR="00B1235B" w:rsidRPr="00C34C1B" w14:paraId="1D76DCE3" w14:textId="77777777" w:rsidTr="00C4374B">
        <w:trPr>
          <w:trHeight w:val="356"/>
        </w:trPr>
        <w:tc>
          <w:tcPr>
            <w:tcW w:w="9023" w:type="dxa"/>
            <w:gridSpan w:val="2"/>
            <w:tcBorders>
              <w:top w:val="single" w:sz="12" w:space="0" w:color="000000"/>
              <w:left w:val="single" w:sz="12" w:space="0" w:color="000000"/>
              <w:bottom w:val="single" w:sz="12" w:space="0" w:color="000000"/>
              <w:right w:val="single" w:sz="12" w:space="0" w:color="000000"/>
            </w:tcBorders>
            <w:vAlign w:val="center"/>
            <w:hideMark/>
          </w:tcPr>
          <w:p w14:paraId="4DDC74BA" w14:textId="77777777" w:rsidR="00B1235B" w:rsidRPr="001953E3" w:rsidRDefault="00B1235B" w:rsidP="00C4374B">
            <w:pPr>
              <w:ind w:right="4346"/>
              <w:jc w:val="right"/>
              <w:rPr>
                <w:rFonts w:cs="Arial"/>
                <w:b/>
                <w:color w:val="000000"/>
                <w:sz w:val="20"/>
                <w:szCs w:val="20"/>
              </w:rPr>
            </w:pPr>
            <w:r w:rsidRPr="001953E3">
              <w:rPr>
                <w:rFonts w:cs="Arial"/>
                <w:b/>
                <w:color w:val="000000"/>
                <w:sz w:val="20"/>
                <w:szCs w:val="20"/>
              </w:rPr>
              <w:t>DECES</w:t>
            </w:r>
          </w:p>
        </w:tc>
      </w:tr>
      <w:tr w:rsidR="00B1235B" w:rsidRPr="00C34C1B" w14:paraId="3A09792E" w14:textId="77777777" w:rsidTr="00C4374B">
        <w:trPr>
          <w:trHeight w:hRule="exact" w:val="3874"/>
        </w:trPr>
        <w:tc>
          <w:tcPr>
            <w:tcW w:w="5059" w:type="dxa"/>
            <w:tcBorders>
              <w:top w:val="single" w:sz="12" w:space="0" w:color="000000"/>
              <w:left w:val="single" w:sz="12" w:space="0" w:color="000000"/>
              <w:bottom w:val="single" w:sz="12" w:space="0" w:color="000000"/>
              <w:right w:val="single" w:sz="12" w:space="0" w:color="000000"/>
            </w:tcBorders>
            <w:hideMark/>
          </w:tcPr>
          <w:p w14:paraId="7404B7B8" w14:textId="77777777" w:rsidR="00B1235B" w:rsidRPr="001953E3" w:rsidRDefault="00B1235B" w:rsidP="00C4374B">
            <w:pPr>
              <w:spacing w:before="252"/>
              <w:ind w:left="216"/>
              <w:rPr>
                <w:rFonts w:cs="Arial"/>
                <w:b/>
                <w:color w:val="000000"/>
                <w:spacing w:val="-18"/>
                <w:sz w:val="20"/>
                <w:szCs w:val="20"/>
              </w:rPr>
            </w:pPr>
            <w:r w:rsidRPr="001953E3">
              <w:rPr>
                <w:rFonts w:cs="Arial"/>
                <w:b/>
                <w:color w:val="000000"/>
                <w:spacing w:val="-18"/>
                <w:sz w:val="20"/>
                <w:szCs w:val="20"/>
              </w:rPr>
              <w:t>CAPITAL DECES (Toutes causes)</w:t>
            </w:r>
          </w:p>
          <w:p w14:paraId="74090414" w14:textId="77777777" w:rsidR="00B1235B" w:rsidRPr="001953E3" w:rsidRDefault="00B1235B" w:rsidP="00C4374B">
            <w:pPr>
              <w:spacing w:before="180" w:line="206" w:lineRule="auto"/>
              <w:ind w:left="396"/>
              <w:rPr>
                <w:rFonts w:cs="Arial"/>
                <w:color w:val="000000"/>
                <w:sz w:val="20"/>
                <w:szCs w:val="20"/>
              </w:rPr>
            </w:pPr>
            <w:r w:rsidRPr="001953E3">
              <w:rPr>
                <w:rFonts w:cs="Arial"/>
                <w:color w:val="000000"/>
                <w:sz w:val="20"/>
                <w:szCs w:val="20"/>
              </w:rPr>
              <w:t>- Tout assuré</w:t>
            </w:r>
          </w:p>
          <w:p w14:paraId="18EE6562" w14:textId="77777777" w:rsidR="00B1235B" w:rsidRPr="001953E3" w:rsidRDefault="00B1235B" w:rsidP="00C4374B">
            <w:pPr>
              <w:spacing w:before="108"/>
              <w:ind w:left="396"/>
              <w:rPr>
                <w:rFonts w:cs="Arial"/>
                <w:color w:val="000000"/>
                <w:sz w:val="20"/>
                <w:szCs w:val="20"/>
              </w:rPr>
            </w:pPr>
            <w:r w:rsidRPr="001953E3">
              <w:rPr>
                <w:rFonts w:cs="Arial"/>
                <w:color w:val="000000"/>
                <w:sz w:val="20"/>
                <w:szCs w:val="20"/>
              </w:rPr>
              <w:t>- Majoration par enfant ou ascendant à charge</w:t>
            </w:r>
          </w:p>
          <w:p w14:paraId="0CB42CA8" w14:textId="77777777" w:rsidR="00B1235B" w:rsidRPr="001953E3" w:rsidRDefault="00B1235B" w:rsidP="00C4374B">
            <w:pPr>
              <w:spacing w:before="288" w:line="204" w:lineRule="auto"/>
              <w:ind w:left="216"/>
              <w:rPr>
                <w:rFonts w:cs="Arial"/>
                <w:b/>
                <w:color w:val="000000"/>
                <w:spacing w:val="-4"/>
                <w:sz w:val="20"/>
                <w:szCs w:val="20"/>
              </w:rPr>
            </w:pPr>
            <w:r w:rsidRPr="001953E3">
              <w:rPr>
                <w:rFonts w:cs="Arial"/>
                <w:b/>
                <w:color w:val="000000"/>
                <w:spacing w:val="-4"/>
                <w:sz w:val="20"/>
                <w:szCs w:val="20"/>
              </w:rPr>
              <w:t>DOUBLE EFFET</w:t>
            </w:r>
          </w:p>
          <w:p w14:paraId="7721EA84" w14:textId="77777777" w:rsidR="00B1235B" w:rsidRDefault="00B1235B" w:rsidP="00C4374B">
            <w:pPr>
              <w:spacing w:after="0" w:line="360" w:lineRule="auto"/>
              <w:ind w:left="396" w:right="578" w:hanging="181"/>
              <w:rPr>
                <w:rFonts w:cs="Arial"/>
                <w:b/>
                <w:color w:val="000000"/>
                <w:spacing w:val="-12"/>
                <w:sz w:val="20"/>
                <w:szCs w:val="20"/>
              </w:rPr>
            </w:pPr>
            <w:r w:rsidRPr="001953E3">
              <w:rPr>
                <w:rFonts w:cs="Arial"/>
                <w:b/>
                <w:color w:val="000000"/>
                <w:spacing w:val="-12"/>
                <w:sz w:val="20"/>
                <w:szCs w:val="20"/>
              </w:rPr>
              <w:t xml:space="preserve">CAPITAL INVALIDITE ABSOLUE ET DEFINITIVE                      </w:t>
            </w:r>
          </w:p>
          <w:p w14:paraId="6B2EC0B6" w14:textId="77777777" w:rsidR="00B1235B" w:rsidRPr="001953E3" w:rsidRDefault="00B1235B" w:rsidP="00C4374B">
            <w:pPr>
              <w:spacing w:after="0" w:line="360" w:lineRule="auto"/>
              <w:ind w:left="396" w:right="578" w:hanging="181"/>
              <w:rPr>
                <w:rFonts w:cs="Arial"/>
                <w:color w:val="000000"/>
                <w:sz w:val="20"/>
                <w:szCs w:val="20"/>
              </w:rPr>
            </w:pPr>
            <w:r w:rsidRPr="001953E3">
              <w:rPr>
                <w:rFonts w:cs="Arial"/>
                <w:b/>
                <w:color w:val="000000"/>
                <w:spacing w:val="-12"/>
                <w:sz w:val="20"/>
                <w:szCs w:val="20"/>
              </w:rPr>
              <w:t xml:space="preserve">- </w:t>
            </w:r>
            <w:r w:rsidRPr="001953E3">
              <w:rPr>
                <w:rFonts w:cs="Arial"/>
                <w:color w:val="000000"/>
                <w:spacing w:val="-12"/>
                <w:sz w:val="20"/>
                <w:szCs w:val="20"/>
              </w:rPr>
              <w:t>C</w:t>
            </w:r>
            <w:r w:rsidRPr="001953E3">
              <w:rPr>
                <w:rFonts w:cs="Arial"/>
                <w:color w:val="000000"/>
                <w:sz w:val="20"/>
                <w:szCs w:val="20"/>
              </w:rPr>
              <w:t>apital sans enfant à charge</w:t>
            </w:r>
          </w:p>
          <w:p w14:paraId="7BA40292" w14:textId="77777777" w:rsidR="00B1235B" w:rsidRPr="001953E3" w:rsidRDefault="00B1235B" w:rsidP="00C4374B">
            <w:pPr>
              <w:spacing w:after="0" w:line="360" w:lineRule="auto"/>
              <w:ind w:left="396" w:right="578" w:hanging="181"/>
              <w:rPr>
                <w:rFonts w:cs="Arial"/>
                <w:color w:val="000000"/>
                <w:sz w:val="20"/>
                <w:szCs w:val="20"/>
              </w:rPr>
            </w:pPr>
            <w:r w:rsidRPr="001953E3">
              <w:rPr>
                <w:rFonts w:cs="Arial"/>
                <w:b/>
                <w:color w:val="000000"/>
                <w:spacing w:val="-12"/>
                <w:sz w:val="20"/>
                <w:szCs w:val="20"/>
              </w:rPr>
              <w:t xml:space="preserve">    -</w:t>
            </w:r>
            <w:r w:rsidRPr="001953E3">
              <w:rPr>
                <w:rFonts w:cs="Arial"/>
                <w:color w:val="000000"/>
                <w:spacing w:val="1"/>
                <w:sz w:val="20"/>
                <w:szCs w:val="20"/>
              </w:rPr>
              <w:t xml:space="preserve"> Majoration familiale par enfant à charge</w:t>
            </w:r>
          </w:p>
          <w:p w14:paraId="5E039000" w14:textId="77777777" w:rsidR="00B1235B" w:rsidRDefault="00B1235B" w:rsidP="00C4374B">
            <w:pPr>
              <w:spacing w:before="180"/>
              <w:ind w:left="216"/>
              <w:rPr>
                <w:rFonts w:cs="Arial"/>
                <w:b/>
                <w:color w:val="000000"/>
                <w:spacing w:val="-10"/>
                <w:sz w:val="20"/>
                <w:szCs w:val="20"/>
              </w:rPr>
            </w:pPr>
            <w:r w:rsidRPr="001953E3">
              <w:rPr>
                <w:rFonts w:cs="Arial"/>
                <w:b/>
                <w:color w:val="000000"/>
                <w:spacing w:val="-10"/>
                <w:sz w:val="20"/>
                <w:szCs w:val="20"/>
              </w:rPr>
              <w:t>GARANTIE ALLOCATION FRAIS D'OBSEQUES</w:t>
            </w:r>
          </w:p>
          <w:p w14:paraId="49B83EAB" w14:textId="77777777" w:rsidR="00B1235B" w:rsidRPr="001953E3" w:rsidRDefault="00B1235B" w:rsidP="00C4374B">
            <w:pPr>
              <w:spacing w:before="180"/>
              <w:ind w:left="216"/>
              <w:rPr>
                <w:rFonts w:cs="Arial"/>
                <w:b/>
                <w:color w:val="000000"/>
                <w:spacing w:val="-10"/>
                <w:sz w:val="20"/>
                <w:szCs w:val="20"/>
              </w:rPr>
            </w:pPr>
          </w:p>
        </w:tc>
        <w:tc>
          <w:tcPr>
            <w:tcW w:w="3964" w:type="dxa"/>
            <w:tcBorders>
              <w:top w:val="single" w:sz="12" w:space="0" w:color="000000"/>
              <w:left w:val="single" w:sz="12" w:space="0" w:color="000000"/>
              <w:bottom w:val="single" w:sz="12" w:space="0" w:color="000000"/>
              <w:right w:val="single" w:sz="12" w:space="0" w:color="000000"/>
            </w:tcBorders>
            <w:vAlign w:val="center"/>
            <w:hideMark/>
          </w:tcPr>
          <w:p w14:paraId="3C490AD3" w14:textId="77777777" w:rsidR="00B1235B" w:rsidRPr="001953E3" w:rsidRDefault="00B1235B" w:rsidP="00C4374B">
            <w:pPr>
              <w:spacing w:line="360" w:lineRule="auto"/>
              <w:jc w:val="center"/>
              <w:rPr>
                <w:rFonts w:cs="Arial"/>
                <w:color w:val="000000"/>
                <w:sz w:val="20"/>
                <w:szCs w:val="20"/>
              </w:rPr>
            </w:pPr>
          </w:p>
          <w:p w14:paraId="59311F49" w14:textId="77777777" w:rsidR="00B1235B" w:rsidRPr="001953E3" w:rsidRDefault="00B1235B" w:rsidP="00C4374B">
            <w:pPr>
              <w:spacing w:line="360" w:lineRule="auto"/>
              <w:jc w:val="center"/>
              <w:rPr>
                <w:rFonts w:cs="Arial"/>
                <w:color w:val="000000"/>
                <w:sz w:val="20"/>
                <w:szCs w:val="20"/>
              </w:rPr>
            </w:pPr>
            <w:r w:rsidRPr="001953E3">
              <w:rPr>
                <w:rFonts w:cs="Arial"/>
                <w:color w:val="000000"/>
                <w:sz w:val="20"/>
                <w:szCs w:val="20"/>
              </w:rPr>
              <w:t xml:space="preserve">200% </w:t>
            </w:r>
            <w:r w:rsidRPr="001953E3">
              <w:rPr>
                <w:rFonts w:cs="Arial"/>
                <w:color w:val="000000"/>
                <w:sz w:val="20"/>
                <w:szCs w:val="20"/>
              </w:rPr>
              <w:br/>
              <w:t>50%</w:t>
            </w:r>
          </w:p>
          <w:p w14:paraId="4C8A1D2B" w14:textId="77777777" w:rsidR="00B1235B" w:rsidRPr="001953E3" w:rsidRDefault="00B1235B" w:rsidP="00C4374B">
            <w:pPr>
              <w:tabs>
                <w:tab w:val="left" w:pos="2010"/>
              </w:tabs>
              <w:spacing w:before="216" w:line="206" w:lineRule="auto"/>
              <w:ind w:right="1946"/>
              <w:jc w:val="center"/>
              <w:rPr>
                <w:rFonts w:cs="Arial"/>
                <w:color w:val="000000"/>
                <w:sz w:val="20"/>
                <w:szCs w:val="20"/>
              </w:rPr>
            </w:pPr>
            <w:r>
              <w:rPr>
                <w:rFonts w:cs="Arial"/>
                <w:color w:val="000000"/>
                <w:sz w:val="20"/>
                <w:szCs w:val="20"/>
              </w:rPr>
              <w:t xml:space="preserve">                           </w:t>
            </w:r>
            <w:r w:rsidRPr="001953E3">
              <w:rPr>
                <w:rFonts w:cs="Arial"/>
                <w:color w:val="000000"/>
                <w:sz w:val="20"/>
                <w:szCs w:val="20"/>
              </w:rPr>
              <w:t>100%</w:t>
            </w:r>
          </w:p>
          <w:p w14:paraId="698DD8CE" w14:textId="77777777" w:rsidR="00B1235B" w:rsidRPr="001953E3" w:rsidRDefault="00B1235B" w:rsidP="00C4374B">
            <w:pPr>
              <w:spacing w:before="612" w:line="360" w:lineRule="auto"/>
              <w:jc w:val="center"/>
              <w:rPr>
                <w:rFonts w:cs="Arial"/>
                <w:b/>
                <w:color w:val="000000"/>
                <w:spacing w:val="-6"/>
                <w:sz w:val="20"/>
                <w:szCs w:val="20"/>
              </w:rPr>
            </w:pPr>
            <w:r w:rsidRPr="001953E3">
              <w:rPr>
                <w:rFonts w:cs="Arial"/>
                <w:color w:val="000000"/>
                <w:spacing w:val="-6"/>
                <w:sz w:val="20"/>
                <w:szCs w:val="20"/>
              </w:rPr>
              <w:t xml:space="preserve">200% </w:t>
            </w:r>
            <w:r w:rsidRPr="001953E3">
              <w:rPr>
                <w:rFonts w:cs="Arial"/>
                <w:color w:val="000000"/>
                <w:spacing w:val="-6"/>
                <w:sz w:val="20"/>
                <w:szCs w:val="20"/>
              </w:rPr>
              <w:br/>
            </w:r>
            <w:r w:rsidRPr="001953E3">
              <w:rPr>
                <w:rFonts w:cs="Arial"/>
                <w:color w:val="000000"/>
                <w:sz w:val="20"/>
                <w:szCs w:val="20"/>
              </w:rPr>
              <w:t>50%</w:t>
            </w:r>
          </w:p>
          <w:p w14:paraId="01C33D0B" w14:textId="77777777" w:rsidR="00B1235B" w:rsidRPr="001953E3" w:rsidRDefault="00B1235B" w:rsidP="00C4374B">
            <w:pPr>
              <w:spacing w:before="180"/>
              <w:jc w:val="center"/>
              <w:rPr>
                <w:rFonts w:cs="Arial"/>
                <w:b/>
                <w:color w:val="000000"/>
                <w:spacing w:val="-4"/>
                <w:sz w:val="20"/>
                <w:szCs w:val="20"/>
              </w:rPr>
            </w:pPr>
            <w:r w:rsidRPr="001953E3">
              <w:rPr>
                <w:rFonts w:cs="Arial"/>
                <w:color w:val="000000"/>
                <w:spacing w:val="-4"/>
                <w:sz w:val="20"/>
                <w:szCs w:val="20"/>
              </w:rPr>
              <w:t>100%</w:t>
            </w:r>
            <w:r w:rsidRPr="001953E3">
              <w:rPr>
                <w:rFonts w:cs="Arial"/>
                <w:b/>
                <w:color w:val="000000"/>
                <w:spacing w:val="-4"/>
                <w:sz w:val="20"/>
                <w:szCs w:val="20"/>
              </w:rPr>
              <w:t xml:space="preserve"> </w:t>
            </w:r>
            <w:r w:rsidRPr="001953E3">
              <w:rPr>
                <w:rFonts w:cs="Arial"/>
                <w:color w:val="000000"/>
                <w:spacing w:val="-4"/>
                <w:sz w:val="20"/>
                <w:szCs w:val="20"/>
              </w:rPr>
              <w:t>PMSS (1)</w:t>
            </w:r>
          </w:p>
        </w:tc>
      </w:tr>
      <w:tr w:rsidR="00B1235B" w:rsidRPr="00C34C1B" w14:paraId="37CB1F70" w14:textId="77777777" w:rsidTr="00C4374B">
        <w:trPr>
          <w:trHeight w:val="351"/>
        </w:trPr>
        <w:tc>
          <w:tcPr>
            <w:tcW w:w="9023" w:type="dxa"/>
            <w:gridSpan w:val="2"/>
            <w:tcBorders>
              <w:top w:val="single" w:sz="12" w:space="0" w:color="000000"/>
              <w:left w:val="single" w:sz="12" w:space="0" w:color="000000"/>
              <w:bottom w:val="single" w:sz="12" w:space="0" w:color="000000"/>
              <w:right w:val="single" w:sz="12" w:space="0" w:color="000000"/>
            </w:tcBorders>
            <w:vAlign w:val="center"/>
            <w:hideMark/>
          </w:tcPr>
          <w:p w14:paraId="187ABDAC" w14:textId="77777777" w:rsidR="00B1235B" w:rsidRPr="001953E3" w:rsidRDefault="00B1235B" w:rsidP="00C4374B">
            <w:pPr>
              <w:ind w:right="2726"/>
              <w:jc w:val="right"/>
              <w:rPr>
                <w:rFonts w:cs="Arial"/>
                <w:b/>
                <w:color w:val="000000"/>
                <w:spacing w:val="-6"/>
                <w:sz w:val="20"/>
                <w:szCs w:val="20"/>
              </w:rPr>
            </w:pPr>
            <w:r w:rsidRPr="001953E3">
              <w:rPr>
                <w:rFonts w:cs="Arial"/>
                <w:b/>
                <w:color w:val="000000"/>
                <w:spacing w:val="-6"/>
                <w:sz w:val="20"/>
                <w:szCs w:val="20"/>
              </w:rPr>
              <w:t>INCAPACITE TEMPORAIRE de TRAVAIL</w:t>
            </w:r>
          </w:p>
        </w:tc>
      </w:tr>
      <w:tr w:rsidR="00B1235B" w:rsidRPr="00C34C1B" w14:paraId="72C7EC72" w14:textId="77777777" w:rsidTr="00C4374B">
        <w:trPr>
          <w:trHeight w:hRule="exact" w:val="2925"/>
        </w:trPr>
        <w:tc>
          <w:tcPr>
            <w:tcW w:w="5059" w:type="dxa"/>
            <w:tcBorders>
              <w:top w:val="single" w:sz="12" w:space="0" w:color="000000"/>
              <w:left w:val="single" w:sz="12" w:space="0" w:color="000000"/>
              <w:bottom w:val="single" w:sz="12" w:space="0" w:color="000000"/>
              <w:right w:val="single" w:sz="12" w:space="0" w:color="000000"/>
            </w:tcBorders>
            <w:hideMark/>
          </w:tcPr>
          <w:p w14:paraId="0681EF1F" w14:textId="77777777" w:rsidR="00B1235B" w:rsidRPr="001953E3" w:rsidRDefault="00B1235B" w:rsidP="00C4374B">
            <w:pPr>
              <w:spacing w:line="194" w:lineRule="auto"/>
              <w:ind w:left="216"/>
              <w:rPr>
                <w:rFonts w:cs="Arial"/>
                <w:b/>
                <w:color w:val="000000"/>
                <w:spacing w:val="-2"/>
                <w:sz w:val="20"/>
                <w:szCs w:val="20"/>
              </w:rPr>
            </w:pPr>
          </w:p>
          <w:p w14:paraId="41BF2D29" w14:textId="77777777" w:rsidR="00B1235B" w:rsidRPr="001953E3" w:rsidRDefault="00B1235B" w:rsidP="00C4374B">
            <w:pPr>
              <w:spacing w:line="194" w:lineRule="auto"/>
              <w:ind w:left="216"/>
              <w:rPr>
                <w:rFonts w:cs="Arial"/>
                <w:b/>
                <w:color w:val="000000"/>
                <w:spacing w:val="-2"/>
                <w:sz w:val="20"/>
                <w:szCs w:val="20"/>
              </w:rPr>
            </w:pPr>
            <w:r w:rsidRPr="001953E3">
              <w:rPr>
                <w:rFonts w:cs="Arial"/>
                <w:b/>
                <w:color w:val="000000"/>
                <w:spacing w:val="-2"/>
                <w:sz w:val="20"/>
                <w:szCs w:val="20"/>
              </w:rPr>
              <w:t>FRANCHISE</w:t>
            </w:r>
          </w:p>
          <w:p w14:paraId="5E3460E0" w14:textId="77777777" w:rsidR="00B1235B" w:rsidRPr="001953E3" w:rsidRDefault="00B1235B" w:rsidP="00C4374B">
            <w:pPr>
              <w:spacing w:before="108" w:after="0" w:line="360" w:lineRule="auto"/>
              <w:ind w:left="357" w:right="430"/>
              <w:rPr>
                <w:rFonts w:cs="Arial"/>
                <w:color w:val="000000"/>
                <w:spacing w:val="-2"/>
                <w:sz w:val="20"/>
                <w:szCs w:val="20"/>
              </w:rPr>
            </w:pPr>
            <w:r w:rsidRPr="001953E3">
              <w:rPr>
                <w:rFonts w:cs="Arial"/>
                <w:color w:val="000000"/>
                <w:spacing w:val="-2"/>
                <w:sz w:val="20"/>
                <w:szCs w:val="20"/>
              </w:rPr>
              <w:t>- Du 91</w:t>
            </w:r>
            <w:r w:rsidRPr="001953E3">
              <w:rPr>
                <w:rFonts w:cs="Arial"/>
                <w:color w:val="000000"/>
                <w:spacing w:val="-2"/>
                <w:sz w:val="20"/>
                <w:szCs w:val="20"/>
                <w:vertAlign w:val="superscript"/>
              </w:rPr>
              <w:t>ème</w:t>
            </w:r>
            <w:r w:rsidRPr="001953E3">
              <w:rPr>
                <w:rFonts w:cs="Arial"/>
                <w:color w:val="000000"/>
                <w:spacing w:val="-2"/>
                <w:sz w:val="20"/>
                <w:szCs w:val="20"/>
              </w:rPr>
              <w:t xml:space="preserve"> jour au 366</w:t>
            </w:r>
            <w:r w:rsidRPr="001953E3">
              <w:rPr>
                <w:rFonts w:cs="Arial"/>
                <w:color w:val="000000"/>
                <w:spacing w:val="-2"/>
                <w:sz w:val="20"/>
                <w:szCs w:val="20"/>
                <w:vertAlign w:val="superscript"/>
              </w:rPr>
              <w:t>ème</w:t>
            </w:r>
            <w:r w:rsidRPr="001953E3">
              <w:rPr>
                <w:rFonts w:cs="Arial"/>
                <w:color w:val="000000"/>
                <w:spacing w:val="-2"/>
                <w:sz w:val="20"/>
                <w:szCs w:val="20"/>
              </w:rPr>
              <w:t xml:space="preserve"> jour </w:t>
            </w:r>
          </w:p>
          <w:p w14:paraId="1A754932" w14:textId="77777777" w:rsidR="00B1235B" w:rsidRPr="001953E3" w:rsidRDefault="00B1235B" w:rsidP="00C4374B">
            <w:pPr>
              <w:spacing w:before="108" w:after="0" w:line="360" w:lineRule="auto"/>
              <w:ind w:left="357" w:right="430"/>
              <w:rPr>
                <w:rFonts w:cs="Arial"/>
                <w:color w:val="000000"/>
                <w:spacing w:val="-2"/>
                <w:sz w:val="20"/>
                <w:szCs w:val="20"/>
              </w:rPr>
            </w:pPr>
            <w:r w:rsidRPr="001953E3">
              <w:rPr>
                <w:rFonts w:cs="Arial"/>
                <w:color w:val="000000"/>
                <w:spacing w:val="1"/>
                <w:sz w:val="20"/>
                <w:szCs w:val="20"/>
              </w:rPr>
              <w:t>- Du 366</w:t>
            </w:r>
            <w:r w:rsidRPr="001953E3">
              <w:rPr>
                <w:rFonts w:cs="Arial"/>
                <w:color w:val="000000"/>
                <w:spacing w:val="1"/>
                <w:sz w:val="20"/>
                <w:szCs w:val="20"/>
                <w:vertAlign w:val="superscript"/>
              </w:rPr>
              <w:t>ème</w:t>
            </w:r>
            <w:r w:rsidRPr="001953E3">
              <w:rPr>
                <w:rFonts w:cs="Arial"/>
                <w:color w:val="000000"/>
                <w:spacing w:val="1"/>
                <w:sz w:val="20"/>
                <w:szCs w:val="20"/>
              </w:rPr>
              <w:t xml:space="preserve"> jour à l'invalidité</w:t>
            </w:r>
          </w:p>
          <w:p w14:paraId="2085B225" w14:textId="77777777" w:rsidR="00B1235B" w:rsidRPr="001953E3" w:rsidRDefault="00B1235B" w:rsidP="00C4374B">
            <w:pPr>
              <w:spacing w:before="72"/>
              <w:ind w:left="666"/>
              <w:rPr>
                <w:rFonts w:cs="Arial"/>
                <w:color w:val="000000"/>
                <w:sz w:val="20"/>
                <w:szCs w:val="20"/>
              </w:rPr>
            </w:pPr>
            <w:r w:rsidRPr="001953E3">
              <w:rPr>
                <w:rFonts w:cs="Arial"/>
                <w:color w:val="000000"/>
                <w:sz w:val="20"/>
                <w:szCs w:val="20"/>
              </w:rPr>
              <w:t xml:space="preserve">. si 1 enfant à charge </w:t>
            </w:r>
          </w:p>
          <w:p w14:paraId="44100B02" w14:textId="77777777" w:rsidR="00B1235B" w:rsidRPr="001953E3" w:rsidRDefault="00B1235B" w:rsidP="00C4374B">
            <w:pPr>
              <w:spacing w:before="72"/>
              <w:ind w:left="666"/>
              <w:rPr>
                <w:rFonts w:cs="Arial"/>
                <w:color w:val="000000"/>
                <w:sz w:val="20"/>
                <w:szCs w:val="20"/>
              </w:rPr>
            </w:pPr>
            <w:r w:rsidRPr="001953E3">
              <w:rPr>
                <w:rFonts w:cs="Arial"/>
                <w:color w:val="000000"/>
                <w:sz w:val="20"/>
                <w:szCs w:val="20"/>
              </w:rPr>
              <w:t>. si 2 enfants ou plus à charge</w:t>
            </w:r>
          </w:p>
        </w:tc>
        <w:tc>
          <w:tcPr>
            <w:tcW w:w="3964" w:type="dxa"/>
            <w:tcBorders>
              <w:top w:val="single" w:sz="12" w:space="0" w:color="000000"/>
              <w:left w:val="single" w:sz="12" w:space="0" w:color="000000"/>
              <w:bottom w:val="single" w:sz="12" w:space="0" w:color="000000"/>
              <w:right w:val="single" w:sz="12" w:space="0" w:color="000000"/>
            </w:tcBorders>
            <w:hideMark/>
          </w:tcPr>
          <w:p w14:paraId="36833633" w14:textId="77777777" w:rsidR="00B1235B" w:rsidRPr="001953E3" w:rsidRDefault="00B1235B" w:rsidP="00C4374B">
            <w:pPr>
              <w:spacing w:before="144" w:line="360" w:lineRule="auto"/>
              <w:jc w:val="center"/>
              <w:rPr>
                <w:rFonts w:cs="Arial"/>
                <w:b/>
                <w:color w:val="000000"/>
                <w:sz w:val="20"/>
                <w:szCs w:val="20"/>
              </w:rPr>
            </w:pPr>
          </w:p>
          <w:p w14:paraId="62C320A3" w14:textId="77777777" w:rsidR="00B1235B" w:rsidRPr="001953E3" w:rsidRDefault="00B1235B" w:rsidP="00C4374B">
            <w:pPr>
              <w:spacing w:before="144" w:line="360" w:lineRule="auto"/>
              <w:jc w:val="center"/>
              <w:rPr>
                <w:rFonts w:cs="Arial"/>
                <w:color w:val="000000"/>
                <w:sz w:val="20"/>
                <w:szCs w:val="20"/>
              </w:rPr>
            </w:pPr>
            <w:r w:rsidRPr="001953E3">
              <w:rPr>
                <w:rFonts w:cs="Arial"/>
                <w:color w:val="000000"/>
                <w:sz w:val="20"/>
                <w:szCs w:val="20"/>
              </w:rPr>
              <w:t>90</w:t>
            </w:r>
            <w:r w:rsidRPr="001953E3">
              <w:rPr>
                <w:rFonts w:cs="Arial"/>
                <w:b/>
                <w:color w:val="000000"/>
                <w:sz w:val="20"/>
                <w:szCs w:val="20"/>
              </w:rPr>
              <w:t xml:space="preserve"> </w:t>
            </w:r>
            <w:r w:rsidRPr="001953E3">
              <w:rPr>
                <w:rFonts w:cs="Arial"/>
                <w:color w:val="000000"/>
                <w:sz w:val="20"/>
                <w:szCs w:val="20"/>
              </w:rPr>
              <w:t xml:space="preserve">jours fixes </w:t>
            </w:r>
            <w:r w:rsidRPr="001953E3">
              <w:rPr>
                <w:rFonts w:cs="Arial"/>
                <w:color w:val="000000"/>
                <w:sz w:val="20"/>
                <w:szCs w:val="20"/>
              </w:rPr>
              <w:br/>
              <w:t xml:space="preserve">100% </w:t>
            </w:r>
            <w:r w:rsidRPr="001953E3">
              <w:rPr>
                <w:rFonts w:cs="Arial"/>
                <w:color w:val="000000"/>
                <w:sz w:val="20"/>
                <w:szCs w:val="20"/>
              </w:rPr>
              <w:br/>
              <w:t xml:space="preserve">66% </w:t>
            </w:r>
            <w:r w:rsidRPr="001953E3">
              <w:rPr>
                <w:rFonts w:cs="Arial"/>
                <w:color w:val="000000"/>
                <w:sz w:val="20"/>
                <w:szCs w:val="20"/>
              </w:rPr>
              <w:br/>
              <w:t xml:space="preserve">70% </w:t>
            </w:r>
            <w:r w:rsidRPr="001953E3">
              <w:rPr>
                <w:rFonts w:cs="Arial"/>
                <w:color w:val="000000"/>
                <w:sz w:val="20"/>
                <w:szCs w:val="20"/>
              </w:rPr>
              <w:br/>
              <w:t>75%</w:t>
            </w:r>
          </w:p>
        </w:tc>
      </w:tr>
      <w:tr w:rsidR="00B1235B" w:rsidRPr="00C34C1B" w14:paraId="379E1525" w14:textId="77777777" w:rsidTr="00C4374B">
        <w:trPr>
          <w:trHeight w:val="360"/>
        </w:trPr>
        <w:tc>
          <w:tcPr>
            <w:tcW w:w="9023" w:type="dxa"/>
            <w:gridSpan w:val="2"/>
            <w:tcBorders>
              <w:top w:val="single" w:sz="12" w:space="0" w:color="000000"/>
              <w:left w:val="single" w:sz="12" w:space="0" w:color="000000"/>
              <w:bottom w:val="single" w:sz="12" w:space="0" w:color="000000"/>
              <w:right w:val="single" w:sz="12" w:space="0" w:color="000000"/>
            </w:tcBorders>
            <w:vAlign w:val="center"/>
            <w:hideMark/>
          </w:tcPr>
          <w:p w14:paraId="7AC6CC71" w14:textId="77777777" w:rsidR="00B1235B" w:rsidRPr="001953E3" w:rsidRDefault="00B1235B" w:rsidP="00C4374B">
            <w:pPr>
              <w:ind w:right="2546"/>
              <w:jc w:val="right"/>
              <w:rPr>
                <w:rFonts w:cs="Arial"/>
                <w:b/>
                <w:color w:val="000000"/>
                <w:spacing w:val="-6"/>
                <w:sz w:val="20"/>
                <w:szCs w:val="20"/>
              </w:rPr>
            </w:pPr>
            <w:r w:rsidRPr="001953E3">
              <w:rPr>
                <w:rFonts w:cs="Arial"/>
                <w:b/>
                <w:color w:val="000000"/>
                <w:spacing w:val="-6"/>
                <w:sz w:val="20"/>
                <w:szCs w:val="20"/>
              </w:rPr>
              <w:t>INVALIDITE ou INCAPACITE PERMANENTE</w:t>
            </w:r>
          </w:p>
        </w:tc>
      </w:tr>
      <w:tr w:rsidR="00B1235B" w:rsidRPr="00C34C1B" w14:paraId="2DBE02AD" w14:textId="77777777" w:rsidTr="00C4374B">
        <w:trPr>
          <w:trHeight w:hRule="exact" w:val="1270"/>
        </w:trPr>
        <w:tc>
          <w:tcPr>
            <w:tcW w:w="5059" w:type="dxa"/>
            <w:tcBorders>
              <w:top w:val="single" w:sz="12" w:space="0" w:color="000000"/>
              <w:left w:val="single" w:sz="12" w:space="0" w:color="000000"/>
              <w:bottom w:val="single" w:sz="12" w:space="0" w:color="000000"/>
              <w:right w:val="single" w:sz="12" w:space="0" w:color="000000"/>
            </w:tcBorders>
            <w:hideMark/>
          </w:tcPr>
          <w:p w14:paraId="469DFD4A" w14:textId="77777777" w:rsidR="00B1235B" w:rsidRPr="001953E3" w:rsidRDefault="00B1235B" w:rsidP="00C4374B">
            <w:pPr>
              <w:spacing w:before="144" w:line="360" w:lineRule="auto"/>
              <w:ind w:left="216" w:right="288"/>
              <w:rPr>
                <w:rFonts w:cs="Arial"/>
                <w:color w:val="000000"/>
                <w:spacing w:val="-12"/>
                <w:sz w:val="20"/>
                <w:szCs w:val="20"/>
              </w:rPr>
            </w:pPr>
            <w:r w:rsidRPr="001953E3">
              <w:rPr>
                <w:rFonts w:cs="Arial"/>
                <w:b/>
                <w:color w:val="000000"/>
                <w:spacing w:val="-12"/>
                <w:sz w:val="20"/>
                <w:szCs w:val="20"/>
              </w:rPr>
              <w:t>1</w:t>
            </w:r>
            <w:r w:rsidRPr="001953E3">
              <w:rPr>
                <w:rFonts w:cs="Arial"/>
                <w:b/>
                <w:color w:val="000000"/>
                <w:spacing w:val="-12"/>
                <w:sz w:val="20"/>
                <w:szCs w:val="20"/>
                <w:vertAlign w:val="superscript"/>
              </w:rPr>
              <w:t>ère</w:t>
            </w:r>
            <w:r w:rsidRPr="001953E3">
              <w:rPr>
                <w:rFonts w:cs="Arial"/>
                <w:b/>
                <w:color w:val="000000"/>
                <w:spacing w:val="-12"/>
                <w:sz w:val="20"/>
                <w:szCs w:val="20"/>
              </w:rPr>
              <w:t xml:space="preserve">  CATEGORIE - </w:t>
            </w:r>
            <w:r w:rsidRPr="001953E3">
              <w:rPr>
                <w:rFonts w:cs="Arial"/>
                <w:color w:val="000000"/>
                <w:spacing w:val="-12"/>
                <w:sz w:val="20"/>
                <w:szCs w:val="20"/>
              </w:rPr>
              <w:t xml:space="preserve">Taux IPP entre 33 et 66% </w:t>
            </w:r>
          </w:p>
          <w:p w14:paraId="360AD959" w14:textId="77777777" w:rsidR="00B1235B" w:rsidRPr="001953E3" w:rsidRDefault="00B1235B" w:rsidP="00C4374B">
            <w:pPr>
              <w:spacing w:before="144" w:line="360" w:lineRule="auto"/>
              <w:ind w:left="216" w:right="288"/>
              <w:rPr>
                <w:rFonts w:cs="Arial"/>
                <w:b/>
                <w:color w:val="000000"/>
                <w:spacing w:val="-12"/>
                <w:sz w:val="20"/>
                <w:szCs w:val="20"/>
              </w:rPr>
            </w:pPr>
            <w:r w:rsidRPr="001953E3">
              <w:rPr>
                <w:rFonts w:cs="Arial"/>
                <w:b/>
                <w:color w:val="000000"/>
                <w:spacing w:val="-7"/>
                <w:sz w:val="20"/>
                <w:szCs w:val="20"/>
              </w:rPr>
              <w:t>2</w:t>
            </w:r>
            <w:r w:rsidRPr="001953E3">
              <w:rPr>
                <w:rFonts w:cs="Arial"/>
                <w:b/>
                <w:color w:val="000000"/>
                <w:spacing w:val="-7"/>
                <w:sz w:val="20"/>
                <w:szCs w:val="20"/>
                <w:vertAlign w:val="superscript"/>
              </w:rPr>
              <w:t>ème</w:t>
            </w:r>
            <w:r w:rsidRPr="001953E3">
              <w:rPr>
                <w:rFonts w:cs="Arial"/>
                <w:b/>
                <w:color w:val="000000"/>
                <w:spacing w:val="-7"/>
                <w:sz w:val="20"/>
                <w:szCs w:val="20"/>
              </w:rPr>
              <w:t xml:space="preserve"> et 3</w:t>
            </w:r>
            <w:r w:rsidRPr="001953E3">
              <w:rPr>
                <w:rFonts w:cs="Arial"/>
                <w:b/>
                <w:color w:val="000000"/>
                <w:spacing w:val="-7"/>
                <w:sz w:val="20"/>
                <w:szCs w:val="20"/>
                <w:vertAlign w:val="superscript"/>
              </w:rPr>
              <w:t>ème</w:t>
            </w:r>
            <w:r w:rsidRPr="001953E3">
              <w:rPr>
                <w:rFonts w:cs="Arial"/>
                <w:b/>
                <w:color w:val="000000"/>
                <w:spacing w:val="-7"/>
                <w:sz w:val="20"/>
                <w:szCs w:val="20"/>
              </w:rPr>
              <w:t xml:space="preserve"> CATEGORIE - </w:t>
            </w:r>
            <w:r w:rsidRPr="001953E3">
              <w:rPr>
                <w:rFonts w:cs="Arial"/>
                <w:color w:val="000000"/>
                <w:spacing w:val="-7"/>
                <w:sz w:val="20"/>
                <w:szCs w:val="20"/>
              </w:rPr>
              <w:t>Taux IPP 66%</w:t>
            </w:r>
          </w:p>
        </w:tc>
        <w:tc>
          <w:tcPr>
            <w:tcW w:w="3964" w:type="dxa"/>
            <w:tcBorders>
              <w:top w:val="single" w:sz="12" w:space="0" w:color="000000"/>
              <w:left w:val="single" w:sz="12" w:space="0" w:color="000000"/>
              <w:bottom w:val="single" w:sz="12" w:space="0" w:color="000000"/>
              <w:right w:val="single" w:sz="12" w:space="0" w:color="000000"/>
            </w:tcBorders>
            <w:hideMark/>
          </w:tcPr>
          <w:p w14:paraId="59410086" w14:textId="77777777" w:rsidR="00B1235B" w:rsidRPr="001953E3" w:rsidRDefault="00B1235B" w:rsidP="00C4374B">
            <w:pPr>
              <w:spacing w:before="144" w:line="427" w:lineRule="auto"/>
              <w:jc w:val="center"/>
              <w:rPr>
                <w:rFonts w:cs="Arial"/>
                <w:color w:val="000000"/>
                <w:spacing w:val="1"/>
                <w:sz w:val="20"/>
                <w:szCs w:val="20"/>
              </w:rPr>
            </w:pPr>
            <w:r w:rsidRPr="001953E3">
              <w:rPr>
                <w:rFonts w:cs="Arial"/>
                <w:color w:val="000000"/>
                <w:spacing w:val="1"/>
                <w:sz w:val="20"/>
                <w:szCs w:val="20"/>
              </w:rPr>
              <w:t>60% de la rente invalidité de 2</w:t>
            </w:r>
            <w:r w:rsidRPr="001953E3">
              <w:rPr>
                <w:rFonts w:cs="Arial"/>
                <w:color w:val="000000"/>
                <w:spacing w:val="1"/>
                <w:sz w:val="20"/>
                <w:szCs w:val="20"/>
                <w:vertAlign w:val="superscript"/>
              </w:rPr>
              <w:t>ème</w:t>
            </w:r>
            <w:r w:rsidRPr="001953E3">
              <w:rPr>
                <w:rFonts w:cs="Arial"/>
                <w:color w:val="000000"/>
                <w:spacing w:val="1"/>
                <w:sz w:val="20"/>
                <w:szCs w:val="20"/>
              </w:rPr>
              <w:t xml:space="preserve"> catégorie </w:t>
            </w:r>
            <w:r w:rsidRPr="001953E3">
              <w:rPr>
                <w:rFonts w:cs="Arial"/>
                <w:color w:val="000000"/>
                <w:spacing w:val="1"/>
                <w:sz w:val="20"/>
                <w:szCs w:val="20"/>
              </w:rPr>
              <w:br/>
            </w:r>
            <w:r w:rsidRPr="001953E3">
              <w:rPr>
                <w:rFonts w:cs="Arial"/>
                <w:color w:val="000000"/>
                <w:sz w:val="20"/>
                <w:szCs w:val="20"/>
              </w:rPr>
              <w:t>75%</w:t>
            </w:r>
          </w:p>
        </w:tc>
      </w:tr>
    </w:tbl>
    <w:p w14:paraId="6D797332" w14:textId="77777777" w:rsidR="00B1235B" w:rsidRPr="001953E3" w:rsidRDefault="00B1235B" w:rsidP="00E0745A">
      <w:pPr>
        <w:pStyle w:val="Paragraphedeliste"/>
        <w:numPr>
          <w:ilvl w:val="0"/>
          <w:numId w:val="26"/>
        </w:numPr>
        <w:spacing w:after="160" w:line="256" w:lineRule="auto"/>
        <w:rPr>
          <w:rFonts w:cs="Arial"/>
          <w:sz w:val="20"/>
          <w:szCs w:val="20"/>
        </w:rPr>
      </w:pPr>
      <w:r w:rsidRPr="001953E3">
        <w:rPr>
          <w:rFonts w:cs="Arial"/>
          <w:sz w:val="20"/>
          <w:szCs w:val="20"/>
        </w:rPr>
        <w:t>Plafond mensuel de la sécurité sociale</w:t>
      </w:r>
    </w:p>
    <w:p w14:paraId="674548E3" w14:textId="77777777" w:rsidR="00B1235B" w:rsidRDefault="00B1235B" w:rsidP="00B1235B">
      <w:pPr>
        <w:spacing w:line="259" w:lineRule="auto"/>
        <w:rPr>
          <w:rFonts w:cs="Arial"/>
          <w:sz w:val="20"/>
          <w:szCs w:val="20"/>
        </w:rPr>
      </w:pPr>
      <w:r>
        <w:rPr>
          <w:rFonts w:cs="Arial"/>
          <w:sz w:val="20"/>
          <w:szCs w:val="20"/>
        </w:rPr>
        <w:br w:type="page"/>
      </w:r>
    </w:p>
    <w:p w14:paraId="680A12E4" w14:textId="77777777" w:rsidR="00B1235B" w:rsidRDefault="00B1235B" w:rsidP="00B1235B">
      <w:pPr>
        <w:pStyle w:val="Textebrut"/>
        <w:rPr>
          <w:szCs w:val="22"/>
        </w:rPr>
      </w:pPr>
    </w:p>
    <w:p w14:paraId="65839A47" w14:textId="77777777" w:rsidR="00B1235B" w:rsidRPr="001C09F6" w:rsidRDefault="00B1235B" w:rsidP="00B1235B">
      <w:pPr>
        <w:pStyle w:val="Textebrut"/>
        <w:rPr>
          <w:szCs w:val="22"/>
        </w:rPr>
      </w:pPr>
      <w:r w:rsidRPr="001C09F6">
        <w:rPr>
          <w:szCs w:val="22"/>
        </w:rPr>
        <w:t>Fait à Paris, le 6 avril 2017.</w:t>
      </w:r>
    </w:p>
    <w:p w14:paraId="04C293C0" w14:textId="77777777" w:rsidR="00B1235B" w:rsidRDefault="00B1235B" w:rsidP="00B1235B">
      <w:pPr>
        <w:pStyle w:val="Textebrut"/>
        <w:rPr>
          <w:szCs w:val="22"/>
        </w:rPr>
      </w:pPr>
    </w:p>
    <w:p w14:paraId="37AAED30" w14:textId="77777777" w:rsidR="00B1235B" w:rsidRPr="001C09F6" w:rsidRDefault="00B1235B" w:rsidP="00B1235B">
      <w:pPr>
        <w:pStyle w:val="Textebrut"/>
        <w:rPr>
          <w:szCs w:val="22"/>
        </w:rPr>
      </w:pPr>
    </w:p>
    <w:p w14:paraId="335A2C5F" w14:textId="77777777" w:rsidR="00B1235B" w:rsidRPr="001C09F6" w:rsidRDefault="00B1235B" w:rsidP="00B1235B">
      <w:pPr>
        <w:pStyle w:val="Textebrut"/>
        <w:rPr>
          <w:szCs w:val="22"/>
        </w:rPr>
      </w:pPr>
      <w:r>
        <w:rPr>
          <w:szCs w:val="22"/>
        </w:rPr>
        <w:t xml:space="preserve">La Fédération </w:t>
      </w:r>
      <w:r w:rsidRPr="001C09F6">
        <w:rPr>
          <w:szCs w:val="22"/>
        </w:rPr>
        <w:t>INTERCO CFDT</w:t>
      </w:r>
      <w:r w:rsidRPr="001C09F6">
        <w:rPr>
          <w:szCs w:val="22"/>
        </w:rPr>
        <w:tab/>
      </w:r>
      <w:r w:rsidRPr="001C09F6">
        <w:rPr>
          <w:szCs w:val="22"/>
        </w:rPr>
        <w:tab/>
        <w:t>Le Président de la Fédération nationale</w:t>
      </w:r>
    </w:p>
    <w:p w14:paraId="2564FB80" w14:textId="77777777" w:rsidR="00B1235B" w:rsidRPr="001C09F6" w:rsidRDefault="00B1235B" w:rsidP="00B1235B">
      <w:pPr>
        <w:pStyle w:val="Textebrut"/>
        <w:rPr>
          <w:szCs w:val="22"/>
        </w:rPr>
      </w:pPr>
      <w:r w:rsidRPr="001C09F6">
        <w:rPr>
          <w:szCs w:val="22"/>
        </w:rPr>
        <w:t xml:space="preserve">Yves </w:t>
      </w:r>
      <w:proofErr w:type="spellStart"/>
      <w:r w:rsidRPr="001C09F6">
        <w:rPr>
          <w:szCs w:val="22"/>
        </w:rPr>
        <w:t>Simenel</w:t>
      </w:r>
      <w:proofErr w:type="spellEnd"/>
      <w:r w:rsidRPr="001C09F6">
        <w:rPr>
          <w:szCs w:val="22"/>
        </w:rPr>
        <w:tab/>
      </w:r>
      <w:r w:rsidRPr="001C09F6">
        <w:rPr>
          <w:szCs w:val="22"/>
        </w:rPr>
        <w:tab/>
      </w:r>
      <w:r w:rsidRPr="001C09F6">
        <w:rPr>
          <w:szCs w:val="22"/>
        </w:rPr>
        <w:tab/>
      </w:r>
      <w:r w:rsidRPr="001C09F6">
        <w:rPr>
          <w:szCs w:val="22"/>
        </w:rPr>
        <w:tab/>
      </w:r>
      <w:r w:rsidRPr="001C09F6">
        <w:rPr>
          <w:szCs w:val="22"/>
        </w:rPr>
        <w:tab/>
        <w:t>des Offices Publics de l’Habitat</w:t>
      </w:r>
    </w:p>
    <w:p w14:paraId="2E111FD0" w14:textId="77777777" w:rsidR="00B1235B" w:rsidRPr="001C09F6" w:rsidRDefault="00B1235B" w:rsidP="00B1235B">
      <w:pPr>
        <w:pStyle w:val="Textebrut"/>
        <w:rPr>
          <w:szCs w:val="22"/>
        </w:rPr>
      </w:pPr>
      <w:r w:rsidRPr="001C09F6">
        <w:rPr>
          <w:szCs w:val="22"/>
        </w:rPr>
        <w:tab/>
      </w:r>
      <w:r w:rsidRPr="001C09F6">
        <w:rPr>
          <w:szCs w:val="22"/>
        </w:rPr>
        <w:tab/>
      </w:r>
      <w:r w:rsidRPr="001C09F6">
        <w:rPr>
          <w:szCs w:val="22"/>
        </w:rPr>
        <w:tab/>
      </w:r>
      <w:r w:rsidRPr="001C09F6">
        <w:rPr>
          <w:szCs w:val="22"/>
        </w:rPr>
        <w:tab/>
      </w:r>
      <w:r w:rsidRPr="001C09F6">
        <w:rPr>
          <w:szCs w:val="22"/>
        </w:rPr>
        <w:tab/>
      </w:r>
      <w:r w:rsidRPr="001C09F6">
        <w:rPr>
          <w:szCs w:val="22"/>
        </w:rPr>
        <w:tab/>
        <w:t xml:space="preserve">Alain </w:t>
      </w:r>
      <w:proofErr w:type="spellStart"/>
      <w:r w:rsidRPr="001C09F6">
        <w:rPr>
          <w:szCs w:val="22"/>
        </w:rPr>
        <w:t>Cacheux</w:t>
      </w:r>
      <w:proofErr w:type="spellEnd"/>
    </w:p>
    <w:p w14:paraId="61FE3EE2" w14:textId="77777777" w:rsidR="00B1235B" w:rsidRPr="001C09F6" w:rsidRDefault="00B1235B" w:rsidP="00B1235B">
      <w:pPr>
        <w:pStyle w:val="Textebrut"/>
        <w:rPr>
          <w:szCs w:val="22"/>
        </w:rPr>
      </w:pPr>
    </w:p>
    <w:p w14:paraId="71BF5983" w14:textId="77777777" w:rsidR="00B1235B" w:rsidRPr="001C09F6" w:rsidRDefault="00B1235B" w:rsidP="00B1235B">
      <w:pPr>
        <w:pStyle w:val="Textebrut"/>
        <w:rPr>
          <w:szCs w:val="22"/>
        </w:rPr>
      </w:pPr>
    </w:p>
    <w:p w14:paraId="54D9E8A1" w14:textId="77777777" w:rsidR="00B1235B" w:rsidRDefault="00B1235B" w:rsidP="00B1235B">
      <w:pPr>
        <w:pStyle w:val="Textebrut"/>
        <w:rPr>
          <w:szCs w:val="22"/>
        </w:rPr>
      </w:pPr>
    </w:p>
    <w:p w14:paraId="46BE5403" w14:textId="77777777" w:rsidR="00B1235B" w:rsidRPr="001C09F6" w:rsidRDefault="00B1235B" w:rsidP="00B1235B">
      <w:pPr>
        <w:pStyle w:val="Textebrut"/>
        <w:rPr>
          <w:szCs w:val="22"/>
        </w:rPr>
      </w:pPr>
    </w:p>
    <w:p w14:paraId="0EA9C3AB" w14:textId="77777777" w:rsidR="00B1235B" w:rsidRPr="001C09F6" w:rsidRDefault="00B1235B" w:rsidP="00B1235B">
      <w:pPr>
        <w:pStyle w:val="Textebrut"/>
        <w:rPr>
          <w:szCs w:val="22"/>
        </w:rPr>
      </w:pPr>
    </w:p>
    <w:p w14:paraId="21C44307" w14:textId="77777777" w:rsidR="00B1235B" w:rsidRPr="001953E3" w:rsidRDefault="00B1235B" w:rsidP="00B1235B">
      <w:pPr>
        <w:widowControl w:val="0"/>
        <w:autoSpaceDE w:val="0"/>
        <w:autoSpaceDN w:val="0"/>
        <w:adjustRightInd w:val="0"/>
        <w:spacing w:after="0"/>
        <w:rPr>
          <w:highlight w:val="green"/>
        </w:rPr>
      </w:pPr>
      <w:r w:rsidRPr="000C160F">
        <w:t>La Confédération Française de l’Encadrement/Confédération Générale des Cadres, CFE/CGC,</w:t>
      </w:r>
    </w:p>
    <w:p w14:paraId="014C1719" w14:textId="77777777" w:rsidR="00B1235B" w:rsidRPr="001C09F6" w:rsidRDefault="00B1235B" w:rsidP="00B1235B">
      <w:pPr>
        <w:pStyle w:val="Textebrut"/>
        <w:rPr>
          <w:szCs w:val="22"/>
        </w:rPr>
      </w:pPr>
      <w:r w:rsidRPr="001C09F6">
        <w:rPr>
          <w:szCs w:val="22"/>
        </w:rPr>
        <w:t xml:space="preserve">Diego </w:t>
      </w:r>
      <w:proofErr w:type="spellStart"/>
      <w:r w:rsidRPr="001C09F6">
        <w:rPr>
          <w:szCs w:val="22"/>
        </w:rPr>
        <w:t>Alarçon</w:t>
      </w:r>
      <w:proofErr w:type="spellEnd"/>
    </w:p>
    <w:p w14:paraId="5F1ECC5B" w14:textId="77777777" w:rsidR="00B1235B" w:rsidRPr="001C09F6" w:rsidRDefault="00B1235B" w:rsidP="00B1235B">
      <w:pPr>
        <w:pStyle w:val="Textebrut"/>
        <w:rPr>
          <w:szCs w:val="22"/>
        </w:rPr>
      </w:pPr>
    </w:p>
    <w:p w14:paraId="3B92BAB1" w14:textId="77777777" w:rsidR="00B1235B" w:rsidRDefault="00B1235B" w:rsidP="00B1235B">
      <w:pPr>
        <w:pStyle w:val="Textebrut"/>
        <w:rPr>
          <w:szCs w:val="22"/>
        </w:rPr>
      </w:pPr>
    </w:p>
    <w:p w14:paraId="0710F25E" w14:textId="77777777" w:rsidR="00B1235B" w:rsidRPr="001C09F6" w:rsidRDefault="00B1235B" w:rsidP="00B1235B">
      <w:pPr>
        <w:pStyle w:val="Textebrut"/>
        <w:rPr>
          <w:szCs w:val="22"/>
        </w:rPr>
      </w:pPr>
    </w:p>
    <w:p w14:paraId="302EC05D" w14:textId="77777777" w:rsidR="00B1235B" w:rsidRPr="001C09F6" w:rsidRDefault="00B1235B" w:rsidP="00B1235B">
      <w:pPr>
        <w:pStyle w:val="Textebrut"/>
        <w:rPr>
          <w:szCs w:val="22"/>
        </w:rPr>
      </w:pPr>
    </w:p>
    <w:p w14:paraId="0C967CD1" w14:textId="77777777" w:rsidR="00B1235B" w:rsidRPr="001C09F6" w:rsidRDefault="00B1235B" w:rsidP="00B1235B">
      <w:pPr>
        <w:pStyle w:val="Textebrut"/>
        <w:rPr>
          <w:szCs w:val="22"/>
        </w:rPr>
      </w:pPr>
    </w:p>
    <w:p w14:paraId="043F06EA" w14:textId="77777777" w:rsidR="00B1235B" w:rsidRPr="001C09F6" w:rsidRDefault="00B1235B" w:rsidP="00B1235B">
      <w:pPr>
        <w:pStyle w:val="Textebrut"/>
        <w:rPr>
          <w:szCs w:val="22"/>
        </w:rPr>
      </w:pPr>
      <w:r>
        <w:rPr>
          <w:szCs w:val="22"/>
        </w:rPr>
        <w:t>La</w:t>
      </w:r>
      <w:r w:rsidRPr="001C09F6">
        <w:rPr>
          <w:szCs w:val="22"/>
        </w:rPr>
        <w:t xml:space="preserve"> </w:t>
      </w:r>
      <w:r>
        <w:rPr>
          <w:szCs w:val="22"/>
        </w:rPr>
        <w:t xml:space="preserve">Confédération Française des Travailleurs Chrétiens, </w:t>
      </w:r>
      <w:r w:rsidRPr="001C09F6">
        <w:rPr>
          <w:szCs w:val="22"/>
        </w:rPr>
        <w:t>CFTC</w:t>
      </w:r>
    </w:p>
    <w:p w14:paraId="00F90033" w14:textId="77777777" w:rsidR="00B1235B" w:rsidRPr="001C09F6" w:rsidRDefault="00B1235B" w:rsidP="00B1235B">
      <w:pPr>
        <w:pStyle w:val="Textebrut"/>
        <w:rPr>
          <w:szCs w:val="22"/>
        </w:rPr>
      </w:pPr>
      <w:r w:rsidRPr="001C09F6">
        <w:rPr>
          <w:szCs w:val="22"/>
        </w:rPr>
        <w:t>Stéphane Dubos</w:t>
      </w:r>
    </w:p>
    <w:p w14:paraId="6B89590D" w14:textId="77777777" w:rsidR="00B1235B" w:rsidRPr="001C09F6" w:rsidRDefault="00B1235B" w:rsidP="00B1235B">
      <w:pPr>
        <w:pStyle w:val="Textebrut"/>
        <w:rPr>
          <w:szCs w:val="22"/>
        </w:rPr>
      </w:pPr>
    </w:p>
    <w:p w14:paraId="0F2A2E3B" w14:textId="77777777" w:rsidR="00B1235B" w:rsidRPr="001C09F6" w:rsidRDefault="00B1235B" w:rsidP="00B1235B">
      <w:pPr>
        <w:pStyle w:val="Textebrut"/>
        <w:rPr>
          <w:szCs w:val="22"/>
        </w:rPr>
      </w:pPr>
    </w:p>
    <w:p w14:paraId="603C38AA" w14:textId="77777777" w:rsidR="00B1235B" w:rsidRDefault="00B1235B" w:rsidP="00B1235B">
      <w:pPr>
        <w:pStyle w:val="Textebrut"/>
        <w:rPr>
          <w:szCs w:val="22"/>
        </w:rPr>
      </w:pPr>
    </w:p>
    <w:p w14:paraId="0156CA8C" w14:textId="77777777" w:rsidR="00B1235B" w:rsidRPr="001C09F6" w:rsidRDefault="00B1235B" w:rsidP="00B1235B">
      <w:pPr>
        <w:pStyle w:val="Textebrut"/>
        <w:rPr>
          <w:szCs w:val="22"/>
        </w:rPr>
      </w:pPr>
    </w:p>
    <w:p w14:paraId="79A508D7" w14:textId="77777777" w:rsidR="00B1235B" w:rsidRPr="001C09F6" w:rsidRDefault="00B1235B" w:rsidP="00B1235B">
      <w:pPr>
        <w:pStyle w:val="Textebrut"/>
        <w:rPr>
          <w:szCs w:val="22"/>
        </w:rPr>
      </w:pPr>
    </w:p>
    <w:p w14:paraId="4B5111D9" w14:textId="77777777" w:rsidR="00B1235B" w:rsidRPr="001C09F6" w:rsidRDefault="00B1235B" w:rsidP="00B1235B">
      <w:pPr>
        <w:pStyle w:val="Textebrut"/>
        <w:rPr>
          <w:szCs w:val="22"/>
        </w:rPr>
      </w:pPr>
      <w:r w:rsidRPr="001C09F6">
        <w:rPr>
          <w:szCs w:val="22"/>
        </w:rPr>
        <w:t>Fédération CGT des services publics</w:t>
      </w:r>
    </w:p>
    <w:p w14:paraId="00268CE0" w14:textId="77777777" w:rsidR="00B1235B" w:rsidRPr="001C09F6" w:rsidRDefault="00B1235B" w:rsidP="00B1235B">
      <w:pPr>
        <w:pStyle w:val="Textebrut"/>
        <w:rPr>
          <w:szCs w:val="22"/>
        </w:rPr>
      </w:pPr>
      <w:r w:rsidRPr="001C09F6">
        <w:rPr>
          <w:szCs w:val="22"/>
        </w:rPr>
        <w:t xml:space="preserve">Conchita </w:t>
      </w:r>
      <w:proofErr w:type="spellStart"/>
      <w:r w:rsidRPr="001C09F6">
        <w:rPr>
          <w:szCs w:val="22"/>
        </w:rPr>
        <w:t>Aguilar</w:t>
      </w:r>
      <w:proofErr w:type="spellEnd"/>
    </w:p>
    <w:p w14:paraId="61F71516" w14:textId="77777777" w:rsidR="00B1235B" w:rsidRPr="001C09F6" w:rsidRDefault="00B1235B" w:rsidP="00B1235B">
      <w:pPr>
        <w:pStyle w:val="Textebrut"/>
        <w:rPr>
          <w:szCs w:val="22"/>
        </w:rPr>
      </w:pPr>
    </w:p>
    <w:p w14:paraId="5EF0D12C" w14:textId="77777777" w:rsidR="00B1235B" w:rsidRDefault="00B1235B" w:rsidP="00B1235B">
      <w:pPr>
        <w:pStyle w:val="Textebrut"/>
        <w:rPr>
          <w:szCs w:val="22"/>
        </w:rPr>
      </w:pPr>
    </w:p>
    <w:p w14:paraId="57956797" w14:textId="77777777" w:rsidR="00B1235B" w:rsidRPr="001C09F6" w:rsidRDefault="00B1235B" w:rsidP="00B1235B">
      <w:pPr>
        <w:pStyle w:val="Textebrut"/>
        <w:rPr>
          <w:szCs w:val="22"/>
        </w:rPr>
      </w:pPr>
    </w:p>
    <w:p w14:paraId="19B3E732" w14:textId="77777777" w:rsidR="00B1235B" w:rsidRPr="001C09F6" w:rsidRDefault="00B1235B" w:rsidP="00B1235B">
      <w:pPr>
        <w:pStyle w:val="Textebrut"/>
        <w:rPr>
          <w:szCs w:val="22"/>
        </w:rPr>
      </w:pPr>
    </w:p>
    <w:p w14:paraId="25B92CC0" w14:textId="77777777" w:rsidR="00B1235B" w:rsidRPr="001C09F6" w:rsidRDefault="00B1235B" w:rsidP="00B1235B">
      <w:pPr>
        <w:pStyle w:val="Textebrut"/>
        <w:rPr>
          <w:szCs w:val="22"/>
        </w:rPr>
      </w:pPr>
    </w:p>
    <w:p w14:paraId="4BF69572" w14:textId="77777777" w:rsidR="00B1235B" w:rsidRDefault="00B1235B" w:rsidP="00B1235B">
      <w:pPr>
        <w:pStyle w:val="Textebrut"/>
        <w:rPr>
          <w:szCs w:val="22"/>
        </w:rPr>
      </w:pPr>
      <w:r w:rsidRPr="009A76B9">
        <w:rPr>
          <w:rFonts w:eastAsia="Times New Roman"/>
          <w:szCs w:val="22"/>
          <w:lang w:eastAsia="fr-FR"/>
        </w:rPr>
        <w:t>Fédération des services publics et des Services de santé Force Ouvrière</w:t>
      </w:r>
      <w:r w:rsidRPr="001C09F6">
        <w:rPr>
          <w:szCs w:val="22"/>
        </w:rPr>
        <w:t xml:space="preserve"> </w:t>
      </w:r>
    </w:p>
    <w:p w14:paraId="4DD00C22" w14:textId="77777777" w:rsidR="00B1235B" w:rsidRPr="001C09F6" w:rsidRDefault="00B1235B" w:rsidP="00B1235B">
      <w:pPr>
        <w:pStyle w:val="Textebrut"/>
        <w:rPr>
          <w:szCs w:val="22"/>
        </w:rPr>
      </w:pPr>
      <w:r w:rsidRPr="001C09F6">
        <w:rPr>
          <w:szCs w:val="22"/>
        </w:rPr>
        <w:t xml:space="preserve">Jean-Jacques </w:t>
      </w:r>
      <w:proofErr w:type="spellStart"/>
      <w:r w:rsidRPr="001C09F6">
        <w:rPr>
          <w:szCs w:val="22"/>
        </w:rPr>
        <w:t>Baghdikian</w:t>
      </w:r>
      <w:proofErr w:type="spellEnd"/>
    </w:p>
    <w:p w14:paraId="416E4666" w14:textId="77777777" w:rsidR="00B1235B" w:rsidRDefault="00B1235B" w:rsidP="00B1235B">
      <w:pPr>
        <w:pStyle w:val="Textebrut"/>
        <w:rPr>
          <w:szCs w:val="22"/>
        </w:rPr>
      </w:pPr>
    </w:p>
    <w:p w14:paraId="3E8F8CEC" w14:textId="77777777" w:rsidR="00B1235B" w:rsidRPr="001C09F6" w:rsidRDefault="00B1235B" w:rsidP="00B1235B">
      <w:pPr>
        <w:pStyle w:val="Textebrut"/>
        <w:rPr>
          <w:szCs w:val="22"/>
        </w:rPr>
      </w:pPr>
    </w:p>
    <w:p w14:paraId="241E19B8" w14:textId="77777777" w:rsidR="00B1235B" w:rsidRPr="001C09F6" w:rsidRDefault="00B1235B" w:rsidP="00B1235B">
      <w:pPr>
        <w:pStyle w:val="Textebrut"/>
        <w:rPr>
          <w:szCs w:val="22"/>
        </w:rPr>
      </w:pPr>
    </w:p>
    <w:p w14:paraId="31CD7578" w14:textId="77777777" w:rsidR="00B1235B" w:rsidRPr="001C09F6" w:rsidRDefault="00B1235B" w:rsidP="00B1235B">
      <w:pPr>
        <w:pStyle w:val="Textebrut"/>
        <w:rPr>
          <w:szCs w:val="22"/>
        </w:rPr>
      </w:pPr>
    </w:p>
    <w:p w14:paraId="32205D54" w14:textId="77777777" w:rsidR="00B1235B" w:rsidRPr="001C09F6" w:rsidRDefault="00B1235B" w:rsidP="00B1235B">
      <w:pPr>
        <w:pStyle w:val="Textebrut"/>
        <w:rPr>
          <w:szCs w:val="22"/>
        </w:rPr>
      </w:pPr>
    </w:p>
    <w:p w14:paraId="1EA9261A" w14:textId="77777777" w:rsidR="00B1235B" w:rsidRPr="001C09F6" w:rsidRDefault="00B1235B" w:rsidP="00B1235B">
      <w:pPr>
        <w:pStyle w:val="Textebrut"/>
        <w:rPr>
          <w:szCs w:val="22"/>
        </w:rPr>
      </w:pPr>
      <w:r w:rsidRPr="001C09F6">
        <w:rPr>
          <w:szCs w:val="22"/>
        </w:rPr>
        <w:t>Fédération Autonome Fonction Publique Territoriale</w:t>
      </w:r>
    </w:p>
    <w:p w14:paraId="5A276AF7" w14:textId="77777777" w:rsidR="00B1235B" w:rsidRPr="001C09F6" w:rsidRDefault="00B1235B" w:rsidP="00B1235B">
      <w:pPr>
        <w:pStyle w:val="Textebrut"/>
        <w:rPr>
          <w:szCs w:val="22"/>
        </w:rPr>
      </w:pPr>
      <w:r w:rsidRPr="001C09F6">
        <w:rPr>
          <w:szCs w:val="22"/>
        </w:rPr>
        <w:t>Patrick Reich</w:t>
      </w:r>
    </w:p>
    <w:p w14:paraId="353F766C" w14:textId="77777777" w:rsidR="00B1235B" w:rsidRPr="001C09F6" w:rsidRDefault="00B1235B" w:rsidP="00B1235B">
      <w:pPr>
        <w:pStyle w:val="Textebrut"/>
        <w:rPr>
          <w:szCs w:val="22"/>
        </w:rPr>
      </w:pPr>
    </w:p>
    <w:p w14:paraId="5EAEEE44" w14:textId="77777777" w:rsidR="00B1235B" w:rsidRPr="001C09F6" w:rsidRDefault="00B1235B" w:rsidP="00B1235B">
      <w:pPr>
        <w:pStyle w:val="Textebrut"/>
        <w:rPr>
          <w:szCs w:val="22"/>
        </w:rPr>
      </w:pPr>
    </w:p>
    <w:p w14:paraId="77F78928" w14:textId="77777777" w:rsidR="00B1235B" w:rsidRPr="001C09F6" w:rsidRDefault="00B1235B" w:rsidP="00B1235B">
      <w:pPr>
        <w:pStyle w:val="Textebrut"/>
        <w:rPr>
          <w:szCs w:val="22"/>
        </w:rPr>
      </w:pPr>
    </w:p>
    <w:p w14:paraId="6E55B74B" w14:textId="77777777" w:rsidR="00B1235B" w:rsidRPr="001C09F6" w:rsidRDefault="00B1235B" w:rsidP="00B1235B">
      <w:pPr>
        <w:pStyle w:val="Textebrut"/>
        <w:rPr>
          <w:szCs w:val="22"/>
        </w:rPr>
      </w:pPr>
    </w:p>
    <w:p w14:paraId="6965AA82" w14:textId="77777777" w:rsidR="00B1235B" w:rsidRPr="001C09F6" w:rsidRDefault="00B1235B" w:rsidP="00B1235B">
      <w:pPr>
        <w:pStyle w:val="Textebrut"/>
        <w:rPr>
          <w:szCs w:val="22"/>
        </w:rPr>
      </w:pPr>
    </w:p>
    <w:p w14:paraId="7C4B3D93" w14:textId="77777777" w:rsidR="00B1235B" w:rsidRPr="001C09F6" w:rsidRDefault="00B1235B" w:rsidP="00B1235B">
      <w:pPr>
        <w:pStyle w:val="Textebrut"/>
        <w:rPr>
          <w:szCs w:val="22"/>
        </w:rPr>
      </w:pPr>
      <w:r>
        <w:rPr>
          <w:szCs w:val="22"/>
        </w:rPr>
        <w:t xml:space="preserve">UNSA OPH / </w:t>
      </w:r>
      <w:r w:rsidRPr="001C09F6">
        <w:rPr>
          <w:szCs w:val="22"/>
        </w:rPr>
        <w:t>UNSA Territoriaux</w:t>
      </w:r>
    </w:p>
    <w:p w14:paraId="6D86365F" w14:textId="77777777" w:rsidR="00B1235B" w:rsidRPr="001C09F6" w:rsidRDefault="00B1235B" w:rsidP="00B1235B">
      <w:pPr>
        <w:pStyle w:val="Textebrut"/>
        <w:rPr>
          <w:szCs w:val="22"/>
        </w:rPr>
      </w:pPr>
      <w:r w:rsidRPr="001C09F6">
        <w:rPr>
          <w:szCs w:val="22"/>
        </w:rPr>
        <w:t xml:space="preserve">Alex </w:t>
      </w:r>
      <w:proofErr w:type="spellStart"/>
      <w:r w:rsidRPr="001C09F6">
        <w:rPr>
          <w:szCs w:val="22"/>
        </w:rPr>
        <w:t>Rahli</w:t>
      </w:r>
      <w:proofErr w:type="spellEnd"/>
    </w:p>
    <w:p w14:paraId="50E0D206" w14:textId="77777777" w:rsidR="007C5DC1" w:rsidRPr="00C12E1D" w:rsidRDefault="007C5DC1" w:rsidP="00C12E1D">
      <w:pPr>
        <w:spacing w:before="120" w:line="259" w:lineRule="auto"/>
        <w:rPr>
          <w:rFonts w:cs="Arial"/>
        </w:rPr>
      </w:pPr>
    </w:p>
    <w:sectPr w:rsidR="007C5DC1" w:rsidRPr="00C12E1D" w:rsidSect="0094771C">
      <w:headerReference w:type="even" r:id="rId21"/>
      <w:footerReference w:type="default" r:id="rId22"/>
      <w:headerReference w:type="first" r:id="rId23"/>
      <w:pgSz w:w="11906" w:h="16838"/>
      <w:pgMar w:top="794" w:right="141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6F255" w14:textId="77777777" w:rsidR="0099713E" w:rsidRDefault="0099713E" w:rsidP="0035082D">
      <w:pPr>
        <w:spacing w:after="0"/>
      </w:pPr>
      <w:r>
        <w:separator/>
      </w:r>
    </w:p>
  </w:endnote>
  <w:endnote w:type="continuationSeparator" w:id="0">
    <w:p w14:paraId="204C3758" w14:textId="77777777" w:rsidR="0099713E" w:rsidRDefault="0099713E" w:rsidP="003508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21501"/>
      <w:docPartObj>
        <w:docPartGallery w:val="Page Numbers (Bottom of Page)"/>
        <w:docPartUnique/>
      </w:docPartObj>
    </w:sdtPr>
    <w:sdtEndPr/>
    <w:sdtContent>
      <w:sdt>
        <w:sdtPr>
          <w:id w:val="860082579"/>
          <w:docPartObj>
            <w:docPartGallery w:val="Page Numbers (Top of Page)"/>
            <w:docPartUnique/>
          </w:docPartObj>
        </w:sdtPr>
        <w:sdtEndPr/>
        <w:sdtContent>
          <w:p w14:paraId="7B4065AC" w14:textId="77777777" w:rsidR="00EA18F2" w:rsidRDefault="00EA18F2" w:rsidP="003A0157">
            <w:pPr>
              <w:pStyle w:val="Pieddepage"/>
              <w:jc w:val="right"/>
            </w:pPr>
            <w:r>
              <w:t xml:space="preserve">Page </w:t>
            </w:r>
            <w:r w:rsidR="00481D35">
              <w:rPr>
                <w:b/>
                <w:bCs/>
                <w:sz w:val="24"/>
                <w:szCs w:val="24"/>
              </w:rPr>
              <w:fldChar w:fldCharType="begin"/>
            </w:r>
            <w:r>
              <w:rPr>
                <w:b/>
                <w:bCs/>
              </w:rPr>
              <w:instrText>PAGE</w:instrText>
            </w:r>
            <w:r w:rsidR="00481D35">
              <w:rPr>
                <w:b/>
                <w:bCs/>
                <w:sz w:val="24"/>
                <w:szCs w:val="24"/>
              </w:rPr>
              <w:fldChar w:fldCharType="separate"/>
            </w:r>
            <w:r w:rsidR="00B45B27">
              <w:rPr>
                <w:b/>
                <w:bCs/>
                <w:noProof/>
              </w:rPr>
              <w:t>78</w:t>
            </w:r>
            <w:r w:rsidR="00481D35">
              <w:rPr>
                <w:b/>
                <w:bCs/>
                <w:sz w:val="24"/>
                <w:szCs w:val="24"/>
              </w:rPr>
              <w:fldChar w:fldCharType="end"/>
            </w:r>
            <w:r>
              <w:t xml:space="preserve"> sur </w:t>
            </w:r>
            <w:r w:rsidR="00481D35">
              <w:rPr>
                <w:b/>
                <w:bCs/>
                <w:sz w:val="24"/>
                <w:szCs w:val="24"/>
              </w:rPr>
              <w:fldChar w:fldCharType="begin"/>
            </w:r>
            <w:r>
              <w:rPr>
                <w:b/>
                <w:bCs/>
              </w:rPr>
              <w:instrText>NUMPAGES</w:instrText>
            </w:r>
            <w:r w:rsidR="00481D35">
              <w:rPr>
                <w:b/>
                <w:bCs/>
                <w:sz w:val="24"/>
                <w:szCs w:val="24"/>
              </w:rPr>
              <w:fldChar w:fldCharType="separate"/>
            </w:r>
            <w:r w:rsidR="00B45B27">
              <w:rPr>
                <w:b/>
                <w:bCs/>
                <w:noProof/>
              </w:rPr>
              <w:t>78</w:t>
            </w:r>
            <w:r w:rsidR="00481D35">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36E89" w14:textId="77777777" w:rsidR="0099713E" w:rsidRDefault="0099713E" w:rsidP="0035082D">
      <w:pPr>
        <w:spacing w:after="0"/>
      </w:pPr>
      <w:r>
        <w:separator/>
      </w:r>
    </w:p>
  </w:footnote>
  <w:footnote w:type="continuationSeparator" w:id="0">
    <w:p w14:paraId="368E4C61" w14:textId="77777777" w:rsidR="0099713E" w:rsidRDefault="0099713E" w:rsidP="003508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D035" w14:textId="77777777" w:rsidR="00EA18F2" w:rsidRDefault="0099713E">
    <w:pPr>
      <w:pStyle w:val="En-tte"/>
    </w:pPr>
    <w:r>
      <w:rPr>
        <w:noProof/>
      </w:rPr>
      <w:pict w14:anchorId="261DB0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805705" o:spid="_x0000_s1026" type="#_x0000_t136" alt="" style="position:absolute;left:0;text-align:left;margin-left:0;margin-top:0;width:583.85pt;height:55.6pt;rotation:315;z-index:-251649024;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Arial&quot;;font-size:1pt" string="DOCUMENT DE TRAVA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DFC0" w14:textId="77777777" w:rsidR="00EA18F2" w:rsidRDefault="0099713E">
    <w:pPr>
      <w:pStyle w:val="En-tte"/>
    </w:pPr>
    <w:r>
      <w:rPr>
        <w:noProof/>
      </w:rPr>
      <w:pict w14:anchorId="089DB5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805704" o:spid="_x0000_s1025" type="#_x0000_t136" alt="" style="position:absolute;left:0;text-align:left;margin-left:0;margin-top:0;width:583.85pt;height:55.6pt;rotation:315;z-index:-251651072;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Arial&quot;;font-size:1pt" string="DOCUMENT DE TRAVAI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B15"/>
    <w:multiLevelType w:val="hybridMultilevel"/>
    <w:tmpl w:val="AB4CFBCE"/>
    <w:lvl w:ilvl="0" w:tplc="0B04EF1E">
      <w:start w:val="1"/>
      <w:numFmt w:val="bullet"/>
      <w:lvlText w:val="-"/>
      <w:lvlJc w:val="left"/>
      <w:pPr>
        <w:ind w:left="644"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DD0540"/>
    <w:multiLevelType w:val="hybridMultilevel"/>
    <w:tmpl w:val="33188B52"/>
    <w:lvl w:ilvl="0" w:tplc="0B04EF1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1F6C0C"/>
    <w:multiLevelType w:val="multilevel"/>
    <w:tmpl w:val="EDE034F4"/>
    <w:lvl w:ilvl="0">
      <w:start w:val="1"/>
      <w:numFmt w:val="upperRoman"/>
      <w:lvlText w:val="CHAPITRE %1 :"/>
      <w:lvlJc w:val="left"/>
      <w:pPr>
        <w:ind w:left="0" w:firstLine="0"/>
      </w:pPr>
      <w:rPr>
        <w:rFonts w:hint="default"/>
      </w:rPr>
    </w:lvl>
    <w:lvl w:ilvl="1">
      <w:start w:val="1"/>
      <w:numFmt w:val="upperRoman"/>
      <w:lvlText w:val="%2."/>
      <w:lvlJc w:val="left"/>
      <w:pPr>
        <w:ind w:left="567" w:hanging="283"/>
      </w:pPr>
      <w:rPr>
        <w:rFonts w:ascii="Gill Sans MT" w:hAnsi="Gill Sans MT" w:hint="default"/>
        <w:b/>
        <w:i w:val="0"/>
        <w:sz w:val="22"/>
        <w:u w:val="single"/>
      </w:rPr>
    </w:lvl>
    <w:lvl w:ilvl="2">
      <w:start w:val="1"/>
      <w:numFmt w:val="decimal"/>
      <w:lvlText w:val="Article %3. "/>
      <w:lvlJc w:val="left"/>
      <w:pPr>
        <w:ind w:left="0" w:firstLine="0"/>
      </w:pPr>
      <w:rPr>
        <w:rFonts w:ascii="Gill Sans MT" w:hAnsi="Gill Sans MT" w:hint="default"/>
        <w:b/>
        <w:i w:val="0"/>
        <w:sz w:val="22"/>
      </w:rPr>
    </w:lvl>
    <w:lvl w:ilvl="3">
      <w:start w:val="1"/>
      <w:numFmt w:val="decimal"/>
      <w:lvlText w:val="1.%4. "/>
      <w:lvlJc w:val="left"/>
      <w:pPr>
        <w:ind w:left="0" w:firstLine="0"/>
      </w:pPr>
      <w:rPr>
        <w:rFonts w:hint="default"/>
        <w:b/>
        <w:i w:val="0"/>
        <w:sz w:val="22"/>
      </w:rPr>
    </w:lvl>
    <w:lvl w:ilvl="4">
      <w:start w:val="1"/>
      <w:numFmt w:val="decimal"/>
      <w:lvlText w:val="%5. "/>
      <w:lvlJc w:val="left"/>
      <w:pPr>
        <w:ind w:left="567" w:hanging="283"/>
      </w:pPr>
      <w:rPr>
        <w:rFonts w:hint="default"/>
        <w:b/>
        <w:i w:val="0"/>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74151D"/>
    <w:multiLevelType w:val="multilevel"/>
    <w:tmpl w:val="EDE034F4"/>
    <w:lvl w:ilvl="0">
      <w:start w:val="1"/>
      <w:numFmt w:val="upperRoman"/>
      <w:lvlText w:val="CHAPITRE %1 :"/>
      <w:lvlJc w:val="left"/>
      <w:pPr>
        <w:ind w:left="0" w:firstLine="0"/>
      </w:pPr>
      <w:rPr>
        <w:rFonts w:hint="default"/>
      </w:rPr>
    </w:lvl>
    <w:lvl w:ilvl="1">
      <w:start w:val="1"/>
      <w:numFmt w:val="upperRoman"/>
      <w:lvlText w:val="%2."/>
      <w:lvlJc w:val="left"/>
      <w:pPr>
        <w:ind w:left="567" w:hanging="283"/>
      </w:pPr>
      <w:rPr>
        <w:rFonts w:ascii="Gill Sans MT" w:hAnsi="Gill Sans MT" w:hint="default"/>
        <w:b/>
        <w:i w:val="0"/>
        <w:sz w:val="22"/>
        <w:u w:val="single"/>
      </w:rPr>
    </w:lvl>
    <w:lvl w:ilvl="2">
      <w:start w:val="1"/>
      <w:numFmt w:val="decimal"/>
      <w:lvlText w:val="Article %3. "/>
      <w:lvlJc w:val="left"/>
      <w:pPr>
        <w:ind w:left="0" w:firstLine="0"/>
      </w:pPr>
      <w:rPr>
        <w:rFonts w:ascii="Gill Sans MT" w:hAnsi="Gill Sans MT" w:hint="default"/>
        <w:b/>
        <w:i w:val="0"/>
        <w:sz w:val="22"/>
      </w:rPr>
    </w:lvl>
    <w:lvl w:ilvl="3">
      <w:start w:val="1"/>
      <w:numFmt w:val="decimal"/>
      <w:lvlText w:val="1.%4. "/>
      <w:lvlJc w:val="left"/>
      <w:pPr>
        <w:ind w:left="0" w:firstLine="0"/>
      </w:pPr>
      <w:rPr>
        <w:rFonts w:hint="default"/>
        <w:b/>
        <w:i w:val="0"/>
        <w:sz w:val="22"/>
      </w:rPr>
    </w:lvl>
    <w:lvl w:ilvl="4">
      <w:start w:val="1"/>
      <w:numFmt w:val="decimal"/>
      <w:lvlText w:val="%5. "/>
      <w:lvlJc w:val="left"/>
      <w:pPr>
        <w:ind w:left="567" w:hanging="283"/>
      </w:pPr>
      <w:rPr>
        <w:rFonts w:hint="default"/>
        <w:b/>
        <w:i w:val="0"/>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902A2A"/>
    <w:multiLevelType w:val="multilevel"/>
    <w:tmpl w:val="EDE034F4"/>
    <w:lvl w:ilvl="0">
      <w:start w:val="1"/>
      <w:numFmt w:val="upperRoman"/>
      <w:lvlText w:val="CHAPITRE %1 :"/>
      <w:lvlJc w:val="left"/>
      <w:pPr>
        <w:ind w:left="0" w:firstLine="0"/>
      </w:pPr>
      <w:rPr>
        <w:rFonts w:hint="default"/>
      </w:rPr>
    </w:lvl>
    <w:lvl w:ilvl="1">
      <w:start w:val="1"/>
      <w:numFmt w:val="upperRoman"/>
      <w:lvlText w:val="%2."/>
      <w:lvlJc w:val="left"/>
      <w:pPr>
        <w:ind w:left="567" w:hanging="283"/>
      </w:pPr>
      <w:rPr>
        <w:rFonts w:ascii="Gill Sans MT" w:hAnsi="Gill Sans MT" w:hint="default"/>
        <w:b/>
        <w:i w:val="0"/>
        <w:sz w:val="22"/>
        <w:u w:val="single"/>
      </w:rPr>
    </w:lvl>
    <w:lvl w:ilvl="2">
      <w:start w:val="1"/>
      <w:numFmt w:val="decimal"/>
      <w:lvlText w:val="Article %3. "/>
      <w:lvlJc w:val="left"/>
      <w:pPr>
        <w:ind w:left="0" w:firstLine="0"/>
      </w:pPr>
      <w:rPr>
        <w:rFonts w:ascii="Gill Sans MT" w:hAnsi="Gill Sans MT" w:hint="default"/>
        <w:b/>
        <w:i w:val="0"/>
        <w:sz w:val="22"/>
      </w:rPr>
    </w:lvl>
    <w:lvl w:ilvl="3">
      <w:start w:val="1"/>
      <w:numFmt w:val="decimal"/>
      <w:lvlText w:val="1.%4. "/>
      <w:lvlJc w:val="left"/>
      <w:pPr>
        <w:ind w:left="0" w:firstLine="0"/>
      </w:pPr>
      <w:rPr>
        <w:rFonts w:hint="default"/>
        <w:b/>
        <w:i w:val="0"/>
        <w:sz w:val="22"/>
      </w:rPr>
    </w:lvl>
    <w:lvl w:ilvl="4">
      <w:start w:val="1"/>
      <w:numFmt w:val="decimal"/>
      <w:lvlText w:val="%5. "/>
      <w:lvlJc w:val="left"/>
      <w:pPr>
        <w:ind w:left="567" w:hanging="283"/>
      </w:pPr>
      <w:rPr>
        <w:rFonts w:hint="default"/>
        <w:b/>
        <w:i w:val="0"/>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58C6F89"/>
    <w:multiLevelType w:val="hybridMultilevel"/>
    <w:tmpl w:val="78D28344"/>
    <w:lvl w:ilvl="0" w:tplc="0B04EF1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186CD9"/>
    <w:multiLevelType w:val="multilevel"/>
    <w:tmpl w:val="EDE034F4"/>
    <w:lvl w:ilvl="0">
      <w:start w:val="1"/>
      <w:numFmt w:val="upperRoman"/>
      <w:lvlText w:val="CHAPITRE %1 :"/>
      <w:lvlJc w:val="left"/>
      <w:pPr>
        <w:ind w:left="0" w:firstLine="0"/>
      </w:pPr>
      <w:rPr>
        <w:rFonts w:hint="default"/>
      </w:rPr>
    </w:lvl>
    <w:lvl w:ilvl="1">
      <w:start w:val="1"/>
      <w:numFmt w:val="upperRoman"/>
      <w:lvlText w:val="%2."/>
      <w:lvlJc w:val="left"/>
      <w:pPr>
        <w:ind w:left="567" w:hanging="283"/>
      </w:pPr>
      <w:rPr>
        <w:rFonts w:ascii="Gill Sans MT" w:hAnsi="Gill Sans MT" w:hint="default"/>
        <w:b/>
        <w:i w:val="0"/>
        <w:sz w:val="22"/>
        <w:u w:val="single"/>
      </w:rPr>
    </w:lvl>
    <w:lvl w:ilvl="2">
      <w:start w:val="1"/>
      <w:numFmt w:val="decimal"/>
      <w:lvlText w:val="Article %3. "/>
      <w:lvlJc w:val="left"/>
      <w:pPr>
        <w:ind w:left="0" w:firstLine="0"/>
      </w:pPr>
      <w:rPr>
        <w:rFonts w:ascii="Gill Sans MT" w:hAnsi="Gill Sans MT" w:hint="default"/>
        <w:b/>
        <w:i w:val="0"/>
        <w:sz w:val="22"/>
      </w:rPr>
    </w:lvl>
    <w:lvl w:ilvl="3">
      <w:start w:val="1"/>
      <w:numFmt w:val="decimal"/>
      <w:lvlText w:val="1.%4. "/>
      <w:lvlJc w:val="left"/>
      <w:pPr>
        <w:ind w:left="0" w:firstLine="0"/>
      </w:pPr>
      <w:rPr>
        <w:rFonts w:hint="default"/>
        <w:b/>
        <w:i w:val="0"/>
        <w:sz w:val="22"/>
      </w:rPr>
    </w:lvl>
    <w:lvl w:ilvl="4">
      <w:start w:val="1"/>
      <w:numFmt w:val="decimal"/>
      <w:lvlText w:val="%5. "/>
      <w:lvlJc w:val="left"/>
      <w:pPr>
        <w:ind w:left="567" w:hanging="283"/>
      </w:pPr>
      <w:rPr>
        <w:rFonts w:hint="default"/>
        <w:b/>
        <w:i w:val="0"/>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A0F04F2"/>
    <w:multiLevelType w:val="hybridMultilevel"/>
    <w:tmpl w:val="F364E1FA"/>
    <w:lvl w:ilvl="0" w:tplc="0B04EF1E">
      <w:start w:val="1"/>
      <w:numFmt w:val="bullet"/>
      <w:lvlText w:val="-"/>
      <w:lvlJc w:val="left"/>
      <w:pPr>
        <w:ind w:left="720" w:hanging="360"/>
      </w:pPr>
      <w:rPr>
        <w:rFonts w:ascii="Garamond" w:hAnsi="Garamond"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CFD0AAE"/>
    <w:multiLevelType w:val="hybridMultilevel"/>
    <w:tmpl w:val="CAEECB06"/>
    <w:lvl w:ilvl="0" w:tplc="38D4A8C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0D0A5BF9"/>
    <w:multiLevelType w:val="hybridMultilevel"/>
    <w:tmpl w:val="733C317A"/>
    <w:lvl w:ilvl="0" w:tplc="0B04EF1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E521AC7"/>
    <w:multiLevelType w:val="hybridMultilevel"/>
    <w:tmpl w:val="D9AC5938"/>
    <w:lvl w:ilvl="0" w:tplc="0B04EF1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883C43"/>
    <w:multiLevelType w:val="multilevel"/>
    <w:tmpl w:val="EDE034F4"/>
    <w:lvl w:ilvl="0">
      <w:start w:val="1"/>
      <w:numFmt w:val="upperRoman"/>
      <w:lvlText w:val="CHAPITRE %1 :"/>
      <w:lvlJc w:val="left"/>
      <w:pPr>
        <w:ind w:left="0" w:firstLine="0"/>
      </w:pPr>
      <w:rPr>
        <w:rFonts w:hint="default"/>
      </w:rPr>
    </w:lvl>
    <w:lvl w:ilvl="1">
      <w:start w:val="1"/>
      <w:numFmt w:val="upperRoman"/>
      <w:lvlText w:val="%2."/>
      <w:lvlJc w:val="left"/>
      <w:pPr>
        <w:ind w:left="567" w:hanging="283"/>
      </w:pPr>
      <w:rPr>
        <w:rFonts w:ascii="Gill Sans MT" w:hAnsi="Gill Sans MT" w:hint="default"/>
        <w:b/>
        <w:i w:val="0"/>
        <w:sz w:val="22"/>
        <w:u w:val="single"/>
      </w:rPr>
    </w:lvl>
    <w:lvl w:ilvl="2">
      <w:start w:val="1"/>
      <w:numFmt w:val="decimal"/>
      <w:lvlText w:val="Article %3. "/>
      <w:lvlJc w:val="left"/>
      <w:pPr>
        <w:ind w:left="0" w:firstLine="0"/>
      </w:pPr>
      <w:rPr>
        <w:rFonts w:ascii="Gill Sans MT" w:hAnsi="Gill Sans MT" w:hint="default"/>
        <w:b/>
        <w:i w:val="0"/>
        <w:sz w:val="22"/>
      </w:rPr>
    </w:lvl>
    <w:lvl w:ilvl="3">
      <w:start w:val="1"/>
      <w:numFmt w:val="decimal"/>
      <w:lvlText w:val="1.%4. "/>
      <w:lvlJc w:val="left"/>
      <w:pPr>
        <w:ind w:left="0" w:firstLine="0"/>
      </w:pPr>
      <w:rPr>
        <w:rFonts w:hint="default"/>
        <w:b/>
        <w:i w:val="0"/>
        <w:sz w:val="22"/>
      </w:rPr>
    </w:lvl>
    <w:lvl w:ilvl="4">
      <w:start w:val="1"/>
      <w:numFmt w:val="decimal"/>
      <w:lvlText w:val="%5. "/>
      <w:lvlJc w:val="left"/>
      <w:pPr>
        <w:ind w:left="567" w:hanging="283"/>
      </w:pPr>
      <w:rPr>
        <w:rFonts w:hint="default"/>
        <w:b/>
        <w:i w:val="0"/>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3751626"/>
    <w:multiLevelType w:val="multilevel"/>
    <w:tmpl w:val="EDE034F4"/>
    <w:lvl w:ilvl="0">
      <w:start w:val="1"/>
      <w:numFmt w:val="upperRoman"/>
      <w:lvlText w:val="CHAPITRE %1 :"/>
      <w:lvlJc w:val="left"/>
      <w:pPr>
        <w:ind w:left="0" w:firstLine="0"/>
      </w:pPr>
      <w:rPr>
        <w:rFonts w:hint="default"/>
      </w:rPr>
    </w:lvl>
    <w:lvl w:ilvl="1">
      <w:start w:val="1"/>
      <w:numFmt w:val="upperRoman"/>
      <w:lvlText w:val="%2."/>
      <w:lvlJc w:val="left"/>
      <w:pPr>
        <w:ind w:left="567" w:hanging="283"/>
      </w:pPr>
      <w:rPr>
        <w:rFonts w:ascii="Gill Sans MT" w:hAnsi="Gill Sans MT" w:hint="default"/>
        <w:b/>
        <w:i w:val="0"/>
        <w:sz w:val="22"/>
        <w:u w:val="single"/>
      </w:rPr>
    </w:lvl>
    <w:lvl w:ilvl="2">
      <w:start w:val="1"/>
      <w:numFmt w:val="decimal"/>
      <w:lvlText w:val="Article %3. "/>
      <w:lvlJc w:val="left"/>
      <w:pPr>
        <w:ind w:left="0" w:firstLine="0"/>
      </w:pPr>
      <w:rPr>
        <w:rFonts w:ascii="Gill Sans MT" w:hAnsi="Gill Sans MT" w:hint="default"/>
        <w:b/>
        <w:i w:val="0"/>
        <w:sz w:val="22"/>
      </w:rPr>
    </w:lvl>
    <w:lvl w:ilvl="3">
      <w:start w:val="1"/>
      <w:numFmt w:val="decimal"/>
      <w:lvlText w:val="1.%4. "/>
      <w:lvlJc w:val="left"/>
      <w:pPr>
        <w:ind w:left="0" w:firstLine="0"/>
      </w:pPr>
      <w:rPr>
        <w:rFonts w:hint="default"/>
        <w:b/>
        <w:i w:val="0"/>
        <w:sz w:val="22"/>
      </w:rPr>
    </w:lvl>
    <w:lvl w:ilvl="4">
      <w:start w:val="1"/>
      <w:numFmt w:val="decimal"/>
      <w:lvlText w:val="%5. "/>
      <w:lvlJc w:val="left"/>
      <w:pPr>
        <w:ind w:left="567" w:hanging="283"/>
      </w:pPr>
      <w:rPr>
        <w:rFonts w:hint="default"/>
        <w:b/>
        <w:i w:val="0"/>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47802A9"/>
    <w:multiLevelType w:val="hybridMultilevel"/>
    <w:tmpl w:val="6CFECFD2"/>
    <w:lvl w:ilvl="0" w:tplc="0B04EF1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4953D01"/>
    <w:multiLevelType w:val="multilevel"/>
    <w:tmpl w:val="EDE034F4"/>
    <w:lvl w:ilvl="0">
      <w:start w:val="1"/>
      <w:numFmt w:val="upperRoman"/>
      <w:lvlText w:val="CHAPITRE %1 :"/>
      <w:lvlJc w:val="left"/>
      <w:pPr>
        <w:ind w:left="0" w:firstLine="0"/>
      </w:pPr>
      <w:rPr>
        <w:rFonts w:hint="default"/>
      </w:rPr>
    </w:lvl>
    <w:lvl w:ilvl="1">
      <w:start w:val="1"/>
      <w:numFmt w:val="upperRoman"/>
      <w:lvlText w:val="%2."/>
      <w:lvlJc w:val="left"/>
      <w:pPr>
        <w:ind w:left="567" w:hanging="283"/>
      </w:pPr>
      <w:rPr>
        <w:rFonts w:ascii="Gill Sans MT" w:hAnsi="Gill Sans MT" w:hint="default"/>
        <w:b/>
        <w:i w:val="0"/>
        <w:sz w:val="22"/>
        <w:u w:val="single"/>
      </w:rPr>
    </w:lvl>
    <w:lvl w:ilvl="2">
      <w:start w:val="1"/>
      <w:numFmt w:val="decimal"/>
      <w:lvlText w:val="Article %3. "/>
      <w:lvlJc w:val="left"/>
      <w:pPr>
        <w:ind w:left="0" w:firstLine="0"/>
      </w:pPr>
      <w:rPr>
        <w:rFonts w:ascii="Gill Sans MT" w:hAnsi="Gill Sans MT" w:hint="default"/>
        <w:b/>
        <w:i w:val="0"/>
        <w:sz w:val="22"/>
      </w:rPr>
    </w:lvl>
    <w:lvl w:ilvl="3">
      <w:start w:val="1"/>
      <w:numFmt w:val="decimal"/>
      <w:lvlText w:val="1.%4. "/>
      <w:lvlJc w:val="left"/>
      <w:pPr>
        <w:ind w:left="0" w:firstLine="0"/>
      </w:pPr>
      <w:rPr>
        <w:rFonts w:hint="default"/>
        <w:b/>
        <w:i w:val="0"/>
        <w:sz w:val="22"/>
      </w:rPr>
    </w:lvl>
    <w:lvl w:ilvl="4">
      <w:start w:val="1"/>
      <w:numFmt w:val="decimal"/>
      <w:lvlText w:val="%5. "/>
      <w:lvlJc w:val="left"/>
      <w:pPr>
        <w:ind w:left="567" w:hanging="283"/>
      </w:pPr>
      <w:rPr>
        <w:rFonts w:hint="default"/>
        <w:b/>
        <w:i w:val="0"/>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5A75768"/>
    <w:multiLevelType w:val="hybridMultilevel"/>
    <w:tmpl w:val="FD125E72"/>
    <w:lvl w:ilvl="0" w:tplc="0B04EF1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5F87538"/>
    <w:multiLevelType w:val="hybridMultilevel"/>
    <w:tmpl w:val="19AC35CE"/>
    <w:lvl w:ilvl="0" w:tplc="0B04EF1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90F0508"/>
    <w:multiLevelType w:val="hybridMultilevel"/>
    <w:tmpl w:val="0C4876E6"/>
    <w:lvl w:ilvl="0" w:tplc="37DC60D4">
      <w:start w:val="1"/>
      <w:numFmt w:val="upperRoman"/>
      <w:pStyle w:val="Titre1"/>
      <w:lvlText w:val="CHAPITRE %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A241773"/>
    <w:multiLevelType w:val="multilevel"/>
    <w:tmpl w:val="F77E3960"/>
    <w:numStyleLink w:val="Willy"/>
  </w:abstractNum>
  <w:abstractNum w:abstractNumId="19" w15:restartNumberingAfterBreak="0">
    <w:nsid w:val="1C022322"/>
    <w:multiLevelType w:val="multilevel"/>
    <w:tmpl w:val="F77E3960"/>
    <w:styleLink w:val="Willy"/>
    <w:lvl w:ilvl="0">
      <w:start w:val="1"/>
      <w:numFmt w:val="upperRoman"/>
      <w:lvlText w:val="CHAPITRE %1 :"/>
      <w:lvlJc w:val="left"/>
      <w:pPr>
        <w:ind w:left="0" w:firstLine="0"/>
      </w:pPr>
      <w:rPr>
        <w:rFonts w:hint="default"/>
      </w:rPr>
    </w:lvl>
    <w:lvl w:ilvl="1">
      <w:start w:val="1"/>
      <w:numFmt w:val="upperRoman"/>
      <w:lvlText w:val="Sous-chapitre %2."/>
      <w:lvlJc w:val="left"/>
      <w:pPr>
        <w:ind w:left="0" w:firstLine="0"/>
      </w:pPr>
      <w:rPr>
        <w:rFonts w:ascii="Gill Sans MT" w:hAnsi="Gill Sans MT" w:hint="default"/>
        <w:b/>
        <w:i w:val="0"/>
        <w:caps/>
        <w:sz w:val="20"/>
        <w:u w:val="none"/>
      </w:rPr>
    </w:lvl>
    <w:lvl w:ilvl="2">
      <w:start w:val="1"/>
      <w:numFmt w:val="upperRoman"/>
      <w:lvlText w:val="%3. "/>
      <w:lvlJc w:val="left"/>
      <w:pPr>
        <w:ind w:left="0" w:firstLine="0"/>
      </w:pPr>
      <w:rPr>
        <w:rFonts w:ascii="Gill Sans MT" w:hAnsi="Gill Sans MT" w:hint="default"/>
        <w:b/>
        <w:i w:val="0"/>
        <w:sz w:val="22"/>
      </w:rPr>
    </w:lvl>
    <w:lvl w:ilvl="3">
      <w:start w:val="1"/>
      <w:numFmt w:val="decimal"/>
      <w:lvlText w:val="Article %4. "/>
      <w:lvlJc w:val="left"/>
      <w:pPr>
        <w:ind w:left="0" w:firstLine="0"/>
      </w:pPr>
      <w:rPr>
        <w:rFonts w:hint="default"/>
        <w:b/>
        <w:i w:val="0"/>
        <w:sz w:val="22"/>
      </w:rPr>
    </w:lvl>
    <w:lvl w:ilvl="4">
      <w:start w:val="1"/>
      <w:numFmt w:val="decimal"/>
      <w:lvlText w:val="%3.%5. "/>
      <w:lvlJc w:val="left"/>
      <w:pPr>
        <w:ind w:left="0" w:firstLine="284"/>
      </w:pPr>
      <w:rPr>
        <w:rFonts w:hint="default"/>
        <w:b/>
        <w:i w:val="0"/>
        <w:sz w:val="22"/>
      </w:rPr>
    </w:lvl>
    <w:lvl w:ilvl="5">
      <w:start w:val="1"/>
      <w:numFmt w:val="lowerRoman"/>
      <w:lvlText w:val="%6."/>
      <w:lvlJc w:val="righ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E1D654A"/>
    <w:multiLevelType w:val="multilevel"/>
    <w:tmpl w:val="EDE034F4"/>
    <w:lvl w:ilvl="0">
      <w:start w:val="1"/>
      <w:numFmt w:val="upperRoman"/>
      <w:lvlText w:val="CHAPITRE %1 :"/>
      <w:lvlJc w:val="left"/>
      <w:pPr>
        <w:ind w:left="0" w:firstLine="0"/>
      </w:pPr>
      <w:rPr>
        <w:rFonts w:hint="default"/>
      </w:rPr>
    </w:lvl>
    <w:lvl w:ilvl="1">
      <w:start w:val="1"/>
      <w:numFmt w:val="upperRoman"/>
      <w:lvlText w:val="%2."/>
      <w:lvlJc w:val="left"/>
      <w:pPr>
        <w:ind w:left="567" w:hanging="283"/>
      </w:pPr>
      <w:rPr>
        <w:rFonts w:ascii="Gill Sans MT" w:hAnsi="Gill Sans MT" w:hint="default"/>
        <w:b/>
        <w:i w:val="0"/>
        <w:sz w:val="22"/>
        <w:u w:val="single"/>
      </w:rPr>
    </w:lvl>
    <w:lvl w:ilvl="2">
      <w:start w:val="1"/>
      <w:numFmt w:val="decimal"/>
      <w:lvlText w:val="Article %3. "/>
      <w:lvlJc w:val="left"/>
      <w:pPr>
        <w:ind w:left="0" w:firstLine="0"/>
      </w:pPr>
      <w:rPr>
        <w:rFonts w:ascii="Gill Sans MT" w:hAnsi="Gill Sans MT" w:hint="default"/>
        <w:b/>
        <w:i w:val="0"/>
        <w:sz w:val="22"/>
      </w:rPr>
    </w:lvl>
    <w:lvl w:ilvl="3">
      <w:start w:val="1"/>
      <w:numFmt w:val="decimal"/>
      <w:lvlText w:val="1.%4. "/>
      <w:lvlJc w:val="left"/>
      <w:pPr>
        <w:ind w:left="0" w:firstLine="0"/>
      </w:pPr>
      <w:rPr>
        <w:rFonts w:hint="default"/>
        <w:b/>
        <w:i w:val="0"/>
        <w:sz w:val="22"/>
      </w:rPr>
    </w:lvl>
    <w:lvl w:ilvl="4">
      <w:start w:val="1"/>
      <w:numFmt w:val="decimal"/>
      <w:lvlText w:val="%5. "/>
      <w:lvlJc w:val="left"/>
      <w:pPr>
        <w:ind w:left="567" w:hanging="283"/>
      </w:pPr>
      <w:rPr>
        <w:rFonts w:hint="default"/>
        <w:b/>
        <w:i w:val="0"/>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18227A4"/>
    <w:multiLevelType w:val="multilevel"/>
    <w:tmpl w:val="EDE034F4"/>
    <w:lvl w:ilvl="0">
      <w:start w:val="1"/>
      <w:numFmt w:val="upperRoman"/>
      <w:lvlText w:val="CHAPITRE %1 :"/>
      <w:lvlJc w:val="left"/>
      <w:pPr>
        <w:ind w:left="0" w:firstLine="0"/>
      </w:pPr>
      <w:rPr>
        <w:rFonts w:hint="default"/>
      </w:rPr>
    </w:lvl>
    <w:lvl w:ilvl="1">
      <w:start w:val="1"/>
      <w:numFmt w:val="upperRoman"/>
      <w:lvlText w:val="%2."/>
      <w:lvlJc w:val="left"/>
      <w:pPr>
        <w:ind w:left="567" w:hanging="283"/>
      </w:pPr>
      <w:rPr>
        <w:rFonts w:ascii="Gill Sans MT" w:hAnsi="Gill Sans MT" w:hint="default"/>
        <w:b/>
        <w:i w:val="0"/>
        <w:sz w:val="22"/>
        <w:u w:val="single"/>
      </w:rPr>
    </w:lvl>
    <w:lvl w:ilvl="2">
      <w:start w:val="1"/>
      <w:numFmt w:val="decimal"/>
      <w:lvlText w:val="Article %3. "/>
      <w:lvlJc w:val="left"/>
      <w:pPr>
        <w:ind w:left="0" w:firstLine="0"/>
      </w:pPr>
      <w:rPr>
        <w:rFonts w:ascii="Gill Sans MT" w:hAnsi="Gill Sans MT" w:hint="default"/>
        <w:b/>
        <w:i w:val="0"/>
        <w:sz w:val="22"/>
      </w:rPr>
    </w:lvl>
    <w:lvl w:ilvl="3">
      <w:start w:val="1"/>
      <w:numFmt w:val="decimal"/>
      <w:lvlText w:val="1.%4. "/>
      <w:lvlJc w:val="left"/>
      <w:pPr>
        <w:ind w:left="0" w:firstLine="0"/>
      </w:pPr>
      <w:rPr>
        <w:rFonts w:hint="default"/>
        <w:b/>
        <w:i w:val="0"/>
        <w:sz w:val="22"/>
      </w:rPr>
    </w:lvl>
    <w:lvl w:ilvl="4">
      <w:start w:val="1"/>
      <w:numFmt w:val="decimal"/>
      <w:lvlText w:val="%5. "/>
      <w:lvlJc w:val="left"/>
      <w:pPr>
        <w:ind w:left="567" w:hanging="283"/>
      </w:pPr>
      <w:rPr>
        <w:rFonts w:hint="default"/>
        <w:b/>
        <w:i w:val="0"/>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3790210"/>
    <w:multiLevelType w:val="hybridMultilevel"/>
    <w:tmpl w:val="86D40AF2"/>
    <w:lvl w:ilvl="0" w:tplc="A97436B2">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5166F60"/>
    <w:multiLevelType w:val="hybridMultilevel"/>
    <w:tmpl w:val="E94C8C3C"/>
    <w:lvl w:ilvl="0" w:tplc="38D4A8C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258404E6"/>
    <w:multiLevelType w:val="hybridMultilevel"/>
    <w:tmpl w:val="2772C43A"/>
    <w:lvl w:ilvl="0" w:tplc="FF248C4E">
      <w:start w:val="1"/>
      <w:numFmt w:val="decimal"/>
      <w:pStyle w:val="Citation"/>
      <w:lvlText w:val="%1."/>
      <w:lvlJc w:val="left"/>
      <w:pPr>
        <w:ind w:left="927" w:hanging="360"/>
      </w:pPr>
      <w:rPr>
        <w:rFonts w:ascii="Gill Sans MT" w:hAnsi="Gill Sans MT" w:hint="default"/>
        <w:b/>
        <w:i w:val="0"/>
        <w:color w:val="00000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6914CB7"/>
    <w:multiLevelType w:val="multilevel"/>
    <w:tmpl w:val="EDE034F4"/>
    <w:lvl w:ilvl="0">
      <w:start w:val="1"/>
      <w:numFmt w:val="upperRoman"/>
      <w:lvlText w:val="CHAPITRE %1 :"/>
      <w:lvlJc w:val="left"/>
      <w:pPr>
        <w:ind w:left="0" w:firstLine="0"/>
      </w:pPr>
      <w:rPr>
        <w:rFonts w:hint="default"/>
      </w:rPr>
    </w:lvl>
    <w:lvl w:ilvl="1">
      <w:start w:val="1"/>
      <w:numFmt w:val="upperRoman"/>
      <w:lvlText w:val="%2."/>
      <w:lvlJc w:val="left"/>
      <w:pPr>
        <w:ind w:left="567" w:hanging="283"/>
      </w:pPr>
      <w:rPr>
        <w:rFonts w:ascii="Gill Sans MT" w:hAnsi="Gill Sans MT" w:hint="default"/>
        <w:b/>
        <w:i w:val="0"/>
        <w:sz w:val="22"/>
        <w:u w:val="single"/>
      </w:rPr>
    </w:lvl>
    <w:lvl w:ilvl="2">
      <w:start w:val="1"/>
      <w:numFmt w:val="decimal"/>
      <w:lvlText w:val="Article %3. "/>
      <w:lvlJc w:val="left"/>
      <w:pPr>
        <w:ind w:left="0" w:firstLine="0"/>
      </w:pPr>
      <w:rPr>
        <w:rFonts w:ascii="Gill Sans MT" w:hAnsi="Gill Sans MT" w:hint="default"/>
        <w:b/>
        <w:i w:val="0"/>
        <w:sz w:val="22"/>
      </w:rPr>
    </w:lvl>
    <w:lvl w:ilvl="3">
      <w:start w:val="1"/>
      <w:numFmt w:val="decimal"/>
      <w:lvlText w:val="1.%4. "/>
      <w:lvlJc w:val="left"/>
      <w:pPr>
        <w:ind w:left="0" w:firstLine="0"/>
      </w:pPr>
      <w:rPr>
        <w:rFonts w:hint="default"/>
        <w:b/>
        <w:i w:val="0"/>
        <w:sz w:val="22"/>
      </w:rPr>
    </w:lvl>
    <w:lvl w:ilvl="4">
      <w:start w:val="1"/>
      <w:numFmt w:val="decimal"/>
      <w:lvlText w:val="%5. "/>
      <w:lvlJc w:val="left"/>
      <w:pPr>
        <w:ind w:left="567" w:hanging="283"/>
      </w:pPr>
      <w:rPr>
        <w:rFonts w:hint="default"/>
        <w:b/>
        <w:i w:val="0"/>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AD32B2D"/>
    <w:multiLevelType w:val="multilevel"/>
    <w:tmpl w:val="EDE034F4"/>
    <w:lvl w:ilvl="0">
      <w:start w:val="1"/>
      <w:numFmt w:val="upperRoman"/>
      <w:lvlText w:val="CHAPITRE %1 :"/>
      <w:lvlJc w:val="left"/>
      <w:pPr>
        <w:ind w:left="0" w:firstLine="0"/>
      </w:pPr>
      <w:rPr>
        <w:rFonts w:hint="default"/>
      </w:rPr>
    </w:lvl>
    <w:lvl w:ilvl="1">
      <w:start w:val="1"/>
      <w:numFmt w:val="upperRoman"/>
      <w:lvlText w:val="%2."/>
      <w:lvlJc w:val="left"/>
      <w:pPr>
        <w:ind w:left="567" w:hanging="283"/>
      </w:pPr>
      <w:rPr>
        <w:rFonts w:ascii="Gill Sans MT" w:hAnsi="Gill Sans MT" w:hint="default"/>
        <w:b/>
        <w:i w:val="0"/>
        <w:sz w:val="22"/>
        <w:u w:val="single"/>
      </w:rPr>
    </w:lvl>
    <w:lvl w:ilvl="2">
      <w:start w:val="1"/>
      <w:numFmt w:val="decimal"/>
      <w:lvlText w:val="Article %3. "/>
      <w:lvlJc w:val="left"/>
      <w:pPr>
        <w:ind w:left="0" w:firstLine="0"/>
      </w:pPr>
      <w:rPr>
        <w:rFonts w:ascii="Gill Sans MT" w:hAnsi="Gill Sans MT" w:hint="default"/>
        <w:b/>
        <w:i w:val="0"/>
        <w:sz w:val="22"/>
      </w:rPr>
    </w:lvl>
    <w:lvl w:ilvl="3">
      <w:start w:val="1"/>
      <w:numFmt w:val="decimal"/>
      <w:lvlText w:val="1.%4. "/>
      <w:lvlJc w:val="left"/>
      <w:pPr>
        <w:ind w:left="0" w:firstLine="0"/>
      </w:pPr>
      <w:rPr>
        <w:rFonts w:hint="default"/>
        <w:b/>
        <w:i w:val="0"/>
        <w:sz w:val="22"/>
      </w:rPr>
    </w:lvl>
    <w:lvl w:ilvl="4">
      <w:start w:val="1"/>
      <w:numFmt w:val="decimal"/>
      <w:lvlText w:val="%5. "/>
      <w:lvlJc w:val="left"/>
      <w:pPr>
        <w:ind w:left="567" w:hanging="283"/>
      </w:pPr>
      <w:rPr>
        <w:rFonts w:hint="default"/>
        <w:b/>
        <w:i w:val="0"/>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BD003DD"/>
    <w:multiLevelType w:val="hybridMultilevel"/>
    <w:tmpl w:val="C0843DB0"/>
    <w:lvl w:ilvl="0" w:tplc="0B04EF1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DD873E5"/>
    <w:multiLevelType w:val="multilevel"/>
    <w:tmpl w:val="EDE034F4"/>
    <w:lvl w:ilvl="0">
      <w:start w:val="1"/>
      <w:numFmt w:val="upperRoman"/>
      <w:lvlText w:val="CHAPITRE %1 :"/>
      <w:lvlJc w:val="left"/>
      <w:pPr>
        <w:ind w:left="0" w:firstLine="0"/>
      </w:pPr>
      <w:rPr>
        <w:rFonts w:hint="default"/>
      </w:rPr>
    </w:lvl>
    <w:lvl w:ilvl="1">
      <w:start w:val="1"/>
      <w:numFmt w:val="upperRoman"/>
      <w:lvlText w:val="%2."/>
      <w:lvlJc w:val="left"/>
      <w:pPr>
        <w:ind w:left="567" w:hanging="283"/>
      </w:pPr>
      <w:rPr>
        <w:rFonts w:ascii="Gill Sans MT" w:hAnsi="Gill Sans MT" w:hint="default"/>
        <w:b/>
        <w:i w:val="0"/>
        <w:sz w:val="22"/>
        <w:u w:val="single"/>
      </w:rPr>
    </w:lvl>
    <w:lvl w:ilvl="2">
      <w:start w:val="1"/>
      <w:numFmt w:val="decimal"/>
      <w:lvlText w:val="Article %3. "/>
      <w:lvlJc w:val="left"/>
      <w:pPr>
        <w:ind w:left="0" w:firstLine="0"/>
      </w:pPr>
      <w:rPr>
        <w:rFonts w:ascii="Gill Sans MT" w:hAnsi="Gill Sans MT" w:hint="default"/>
        <w:b/>
        <w:i w:val="0"/>
        <w:sz w:val="22"/>
      </w:rPr>
    </w:lvl>
    <w:lvl w:ilvl="3">
      <w:start w:val="1"/>
      <w:numFmt w:val="decimal"/>
      <w:lvlText w:val="1.%4. "/>
      <w:lvlJc w:val="left"/>
      <w:pPr>
        <w:ind w:left="0" w:firstLine="0"/>
      </w:pPr>
      <w:rPr>
        <w:rFonts w:hint="default"/>
        <w:b/>
        <w:i w:val="0"/>
        <w:sz w:val="22"/>
      </w:rPr>
    </w:lvl>
    <w:lvl w:ilvl="4">
      <w:start w:val="1"/>
      <w:numFmt w:val="decimal"/>
      <w:lvlText w:val="%5. "/>
      <w:lvlJc w:val="left"/>
      <w:pPr>
        <w:ind w:left="567" w:hanging="283"/>
      </w:pPr>
      <w:rPr>
        <w:rFonts w:hint="default"/>
        <w:b/>
        <w:i w:val="0"/>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0463099"/>
    <w:multiLevelType w:val="hybridMultilevel"/>
    <w:tmpl w:val="1DCEC25C"/>
    <w:lvl w:ilvl="0" w:tplc="3BE8B026">
      <w:start w:val="3"/>
      <w:numFmt w:val="bullet"/>
      <w:lvlText w:val="-"/>
      <w:lvlJc w:val="left"/>
      <w:pPr>
        <w:tabs>
          <w:tab w:val="num" w:pos="1065"/>
        </w:tabs>
        <w:ind w:left="1065" w:hanging="705"/>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3323D39"/>
    <w:multiLevelType w:val="hybridMultilevel"/>
    <w:tmpl w:val="CEECCA82"/>
    <w:lvl w:ilvl="0" w:tplc="0B04EF1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4A439BF"/>
    <w:multiLevelType w:val="hybridMultilevel"/>
    <w:tmpl w:val="3E70E274"/>
    <w:lvl w:ilvl="0" w:tplc="38D4A8C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34CA5742"/>
    <w:multiLevelType w:val="hybridMultilevel"/>
    <w:tmpl w:val="711A5236"/>
    <w:lvl w:ilvl="0" w:tplc="0B04EF1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5732F24"/>
    <w:multiLevelType w:val="hybridMultilevel"/>
    <w:tmpl w:val="7F9AB8D4"/>
    <w:lvl w:ilvl="0" w:tplc="0B04EF1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71D0832"/>
    <w:multiLevelType w:val="multilevel"/>
    <w:tmpl w:val="EDE034F4"/>
    <w:lvl w:ilvl="0">
      <w:start w:val="1"/>
      <w:numFmt w:val="upperRoman"/>
      <w:lvlText w:val="CHAPITRE %1 :"/>
      <w:lvlJc w:val="left"/>
      <w:pPr>
        <w:ind w:left="0" w:firstLine="0"/>
      </w:pPr>
      <w:rPr>
        <w:rFonts w:hint="default"/>
      </w:rPr>
    </w:lvl>
    <w:lvl w:ilvl="1">
      <w:start w:val="1"/>
      <w:numFmt w:val="upperRoman"/>
      <w:lvlText w:val="%2."/>
      <w:lvlJc w:val="left"/>
      <w:pPr>
        <w:ind w:left="567" w:hanging="283"/>
      </w:pPr>
      <w:rPr>
        <w:rFonts w:ascii="Gill Sans MT" w:hAnsi="Gill Sans MT" w:hint="default"/>
        <w:b/>
        <w:i w:val="0"/>
        <w:sz w:val="22"/>
        <w:u w:val="single"/>
      </w:rPr>
    </w:lvl>
    <w:lvl w:ilvl="2">
      <w:start w:val="1"/>
      <w:numFmt w:val="decimal"/>
      <w:lvlText w:val="Article %3. "/>
      <w:lvlJc w:val="left"/>
      <w:pPr>
        <w:ind w:left="0" w:firstLine="0"/>
      </w:pPr>
      <w:rPr>
        <w:rFonts w:ascii="Gill Sans MT" w:hAnsi="Gill Sans MT" w:hint="default"/>
        <w:b/>
        <w:i w:val="0"/>
        <w:sz w:val="22"/>
      </w:rPr>
    </w:lvl>
    <w:lvl w:ilvl="3">
      <w:start w:val="1"/>
      <w:numFmt w:val="decimal"/>
      <w:lvlText w:val="1.%4. "/>
      <w:lvlJc w:val="left"/>
      <w:pPr>
        <w:ind w:left="0" w:firstLine="0"/>
      </w:pPr>
      <w:rPr>
        <w:rFonts w:hint="default"/>
        <w:b/>
        <w:i w:val="0"/>
        <w:sz w:val="22"/>
      </w:rPr>
    </w:lvl>
    <w:lvl w:ilvl="4">
      <w:start w:val="1"/>
      <w:numFmt w:val="decimal"/>
      <w:lvlText w:val="%5. "/>
      <w:lvlJc w:val="left"/>
      <w:pPr>
        <w:ind w:left="567" w:hanging="283"/>
      </w:pPr>
      <w:rPr>
        <w:rFonts w:hint="default"/>
        <w:b/>
        <w:i w:val="0"/>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7A20E38"/>
    <w:multiLevelType w:val="hybridMultilevel"/>
    <w:tmpl w:val="6E9CC7F0"/>
    <w:lvl w:ilvl="0" w:tplc="0B04EF1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CFC5B43"/>
    <w:multiLevelType w:val="multilevel"/>
    <w:tmpl w:val="EDE034F4"/>
    <w:lvl w:ilvl="0">
      <w:start w:val="1"/>
      <w:numFmt w:val="upperRoman"/>
      <w:lvlText w:val="CHAPITRE %1 :"/>
      <w:lvlJc w:val="left"/>
      <w:pPr>
        <w:ind w:left="0" w:firstLine="0"/>
      </w:pPr>
      <w:rPr>
        <w:rFonts w:hint="default"/>
      </w:rPr>
    </w:lvl>
    <w:lvl w:ilvl="1">
      <w:start w:val="1"/>
      <w:numFmt w:val="upperRoman"/>
      <w:lvlText w:val="%2."/>
      <w:lvlJc w:val="left"/>
      <w:pPr>
        <w:ind w:left="567" w:hanging="283"/>
      </w:pPr>
      <w:rPr>
        <w:rFonts w:ascii="Gill Sans MT" w:hAnsi="Gill Sans MT" w:hint="default"/>
        <w:b/>
        <w:i w:val="0"/>
        <w:sz w:val="22"/>
        <w:u w:val="single"/>
      </w:rPr>
    </w:lvl>
    <w:lvl w:ilvl="2">
      <w:start w:val="1"/>
      <w:numFmt w:val="decimal"/>
      <w:lvlText w:val="Article %3. "/>
      <w:lvlJc w:val="left"/>
      <w:pPr>
        <w:ind w:left="0" w:firstLine="0"/>
      </w:pPr>
      <w:rPr>
        <w:rFonts w:ascii="Gill Sans MT" w:hAnsi="Gill Sans MT" w:hint="default"/>
        <w:b/>
        <w:i w:val="0"/>
        <w:sz w:val="22"/>
      </w:rPr>
    </w:lvl>
    <w:lvl w:ilvl="3">
      <w:start w:val="1"/>
      <w:numFmt w:val="decimal"/>
      <w:lvlText w:val="1.%4. "/>
      <w:lvlJc w:val="left"/>
      <w:pPr>
        <w:ind w:left="0" w:firstLine="0"/>
      </w:pPr>
      <w:rPr>
        <w:rFonts w:hint="default"/>
        <w:b/>
        <w:i w:val="0"/>
        <w:sz w:val="22"/>
      </w:rPr>
    </w:lvl>
    <w:lvl w:ilvl="4">
      <w:start w:val="1"/>
      <w:numFmt w:val="decimal"/>
      <w:lvlText w:val="%5. "/>
      <w:lvlJc w:val="left"/>
      <w:pPr>
        <w:ind w:left="567" w:hanging="283"/>
      </w:pPr>
      <w:rPr>
        <w:rFonts w:hint="default"/>
        <w:b/>
        <w:i w:val="0"/>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3F6C668E"/>
    <w:multiLevelType w:val="hybridMultilevel"/>
    <w:tmpl w:val="06F07B68"/>
    <w:lvl w:ilvl="0" w:tplc="F9E67A44">
      <w:start w:val="1"/>
      <w:numFmt w:val="bullet"/>
      <w:pStyle w:val="Liste1"/>
      <w:lvlText w:val=""/>
      <w:lvlJc w:val="left"/>
      <w:pPr>
        <w:ind w:left="1068" w:hanging="360"/>
      </w:pPr>
      <w:rPr>
        <w:rFonts w:ascii="Symbol" w:hAnsi="Symbol" w:hint="default"/>
        <w:color w:val="auto"/>
        <w:sz w:val="20"/>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38" w15:restartNumberingAfterBreak="0">
    <w:nsid w:val="40D0319C"/>
    <w:multiLevelType w:val="hybridMultilevel"/>
    <w:tmpl w:val="E75EB5CA"/>
    <w:lvl w:ilvl="0" w:tplc="0B04EF1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1C572A1"/>
    <w:multiLevelType w:val="multilevel"/>
    <w:tmpl w:val="EDE034F4"/>
    <w:lvl w:ilvl="0">
      <w:start w:val="1"/>
      <w:numFmt w:val="upperRoman"/>
      <w:lvlText w:val="CHAPITRE %1 :"/>
      <w:lvlJc w:val="left"/>
      <w:pPr>
        <w:ind w:left="0" w:firstLine="0"/>
      </w:pPr>
      <w:rPr>
        <w:rFonts w:hint="default"/>
      </w:rPr>
    </w:lvl>
    <w:lvl w:ilvl="1">
      <w:start w:val="1"/>
      <w:numFmt w:val="upperRoman"/>
      <w:lvlText w:val="%2."/>
      <w:lvlJc w:val="left"/>
      <w:pPr>
        <w:ind w:left="567" w:hanging="283"/>
      </w:pPr>
      <w:rPr>
        <w:rFonts w:ascii="Gill Sans MT" w:hAnsi="Gill Sans MT" w:hint="default"/>
        <w:b/>
        <w:i w:val="0"/>
        <w:sz w:val="22"/>
        <w:u w:val="single"/>
      </w:rPr>
    </w:lvl>
    <w:lvl w:ilvl="2">
      <w:start w:val="1"/>
      <w:numFmt w:val="decimal"/>
      <w:lvlText w:val="Article %3. "/>
      <w:lvlJc w:val="left"/>
      <w:pPr>
        <w:ind w:left="0" w:firstLine="0"/>
      </w:pPr>
      <w:rPr>
        <w:rFonts w:ascii="Gill Sans MT" w:hAnsi="Gill Sans MT" w:hint="default"/>
        <w:b/>
        <w:i w:val="0"/>
        <w:sz w:val="22"/>
      </w:rPr>
    </w:lvl>
    <w:lvl w:ilvl="3">
      <w:start w:val="1"/>
      <w:numFmt w:val="decimal"/>
      <w:lvlText w:val="1.%4. "/>
      <w:lvlJc w:val="left"/>
      <w:pPr>
        <w:ind w:left="0" w:firstLine="0"/>
      </w:pPr>
      <w:rPr>
        <w:rFonts w:hint="default"/>
        <w:b/>
        <w:i w:val="0"/>
        <w:sz w:val="22"/>
      </w:rPr>
    </w:lvl>
    <w:lvl w:ilvl="4">
      <w:start w:val="1"/>
      <w:numFmt w:val="decimal"/>
      <w:lvlText w:val="%5. "/>
      <w:lvlJc w:val="left"/>
      <w:pPr>
        <w:ind w:left="567" w:hanging="283"/>
      </w:pPr>
      <w:rPr>
        <w:rFonts w:hint="default"/>
        <w:b/>
        <w:i w:val="0"/>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3E20141"/>
    <w:multiLevelType w:val="hybridMultilevel"/>
    <w:tmpl w:val="73808530"/>
    <w:lvl w:ilvl="0" w:tplc="0B04EF1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5AC0B08"/>
    <w:multiLevelType w:val="hybridMultilevel"/>
    <w:tmpl w:val="D370FA56"/>
    <w:lvl w:ilvl="0" w:tplc="38D4A8C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15:restartNumberingAfterBreak="0">
    <w:nsid w:val="45DE2192"/>
    <w:multiLevelType w:val="multilevel"/>
    <w:tmpl w:val="EDE034F4"/>
    <w:lvl w:ilvl="0">
      <w:start w:val="1"/>
      <w:numFmt w:val="upperRoman"/>
      <w:lvlText w:val="CHAPITRE %1 :"/>
      <w:lvlJc w:val="left"/>
      <w:pPr>
        <w:ind w:left="0" w:firstLine="0"/>
      </w:pPr>
      <w:rPr>
        <w:rFonts w:hint="default"/>
      </w:rPr>
    </w:lvl>
    <w:lvl w:ilvl="1">
      <w:start w:val="1"/>
      <w:numFmt w:val="upperRoman"/>
      <w:lvlText w:val="%2."/>
      <w:lvlJc w:val="left"/>
      <w:pPr>
        <w:ind w:left="567" w:hanging="283"/>
      </w:pPr>
      <w:rPr>
        <w:rFonts w:ascii="Gill Sans MT" w:hAnsi="Gill Sans MT" w:hint="default"/>
        <w:b/>
        <w:i w:val="0"/>
        <w:sz w:val="22"/>
        <w:u w:val="single"/>
      </w:rPr>
    </w:lvl>
    <w:lvl w:ilvl="2">
      <w:start w:val="1"/>
      <w:numFmt w:val="decimal"/>
      <w:lvlText w:val="Article %3. "/>
      <w:lvlJc w:val="left"/>
      <w:pPr>
        <w:ind w:left="0" w:firstLine="0"/>
      </w:pPr>
      <w:rPr>
        <w:rFonts w:ascii="Gill Sans MT" w:hAnsi="Gill Sans MT" w:hint="default"/>
        <w:b/>
        <w:i w:val="0"/>
        <w:sz w:val="22"/>
      </w:rPr>
    </w:lvl>
    <w:lvl w:ilvl="3">
      <w:start w:val="1"/>
      <w:numFmt w:val="decimal"/>
      <w:lvlText w:val="1.%4. "/>
      <w:lvlJc w:val="left"/>
      <w:pPr>
        <w:ind w:left="0" w:firstLine="0"/>
      </w:pPr>
      <w:rPr>
        <w:rFonts w:hint="default"/>
        <w:b/>
        <w:i w:val="0"/>
        <w:sz w:val="22"/>
      </w:rPr>
    </w:lvl>
    <w:lvl w:ilvl="4">
      <w:start w:val="1"/>
      <w:numFmt w:val="decimal"/>
      <w:lvlText w:val="%5. "/>
      <w:lvlJc w:val="left"/>
      <w:pPr>
        <w:ind w:left="567" w:hanging="283"/>
      </w:pPr>
      <w:rPr>
        <w:rFonts w:hint="default"/>
        <w:b/>
        <w:i w:val="0"/>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48290793"/>
    <w:multiLevelType w:val="multilevel"/>
    <w:tmpl w:val="F77E3960"/>
    <w:lvl w:ilvl="0">
      <w:start w:val="1"/>
      <w:numFmt w:val="upperRoman"/>
      <w:lvlText w:val="CHAPITRE %1 :"/>
      <w:lvlJc w:val="left"/>
      <w:pPr>
        <w:ind w:left="0" w:firstLine="0"/>
      </w:pPr>
      <w:rPr>
        <w:rFonts w:hint="default"/>
      </w:rPr>
    </w:lvl>
    <w:lvl w:ilvl="1">
      <w:start w:val="1"/>
      <w:numFmt w:val="upperRoman"/>
      <w:lvlText w:val="Sous-chapitre %2."/>
      <w:lvlJc w:val="left"/>
      <w:pPr>
        <w:ind w:left="0" w:firstLine="0"/>
      </w:pPr>
      <w:rPr>
        <w:rFonts w:ascii="Gill Sans MT" w:hAnsi="Gill Sans MT" w:hint="default"/>
        <w:b/>
        <w:i w:val="0"/>
        <w:caps/>
        <w:sz w:val="20"/>
        <w:u w:val="none"/>
      </w:rPr>
    </w:lvl>
    <w:lvl w:ilvl="2">
      <w:start w:val="1"/>
      <w:numFmt w:val="upperRoman"/>
      <w:lvlText w:val="%3. "/>
      <w:lvlJc w:val="left"/>
      <w:pPr>
        <w:ind w:left="0" w:firstLine="0"/>
      </w:pPr>
      <w:rPr>
        <w:rFonts w:ascii="Gill Sans MT" w:hAnsi="Gill Sans MT" w:hint="default"/>
        <w:b/>
        <w:i w:val="0"/>
        <w:sz w:val="22"/>
      </w:rPr>
    </w:lvl>
    <w:lvl w:ilvl="3">
      <w:start w:val="1"/>
      <w:numFmt w:val="decimal"/>
      <w:lvlText w:val="Article %4. "/>
      <w:lvlJc w:val="left"/>
      <w:pPr>
        <w:ind w:left="0" w:firstLine="0"/>
      </w:pPr>
      <w:rPr>
        <w:rFonts w:hint="default"/>
        <w:b/>
        <w:i w:val="0"/>
        <w:sz w:val="22"/>
      </w:rPr>
    </w:lvl>
    <w:lvl w:ilvl="4">
      <w:start w:val="1"/>
      <w:numFmt w:val="decimal"/>
      <w:lvlText w:val="%3.%5. "/>
      <w:lvlJc w:val="left"/>
      <w:pPr>
        <w:ind w:left="0" w:firstLine="284"/>
      </w:pPr>
      <w:rPr>
        <w:rFonts w:hint="default"/>
        <w:b/>
        <w:i w:val="0"/>
        <w:sz w:val="22"/>
      </w:rPr>
    </w:lvl>
    <w:lvl w:ilvl="5">
      <w:start w:val="1"/>
      <w:numFmt w:val="lowerRoman"/>
      <w:lvlText w:val="%6."/>
      <w:lvlJc w:val="righ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49BD2987"/>
    <w:multiLevelType w:val="multilevel"/>
    <w:tmpl w:val="EDE034F4"/>
    <w:lvl w:ilvl="0">
      <w:start w:val="1"/>
      <w:numFmt w:val="upperRoman"/>
      <w:lvlText w:val="CHAPITRE %1 :"/>
      <w:lvlJc w:val="left"/>
      <w:pPr>
        <w:ind w:left="0" w:firstLine="0"/>
      </w:pPr>
      <w:rPr>
        <w:rFonts w:hint="default"/>
      </w:rPr>
    </w:lvl>
    <w:lvl w:ilvl="1">
      <w:start w:val="1"/>
      <w:numFmt w:val="upperRoman"/>
      <w:lvlText w:val="%2."/>
      <w:lvlJc w:val="left"/>
      <w:pPr>
        <w:ind w:left="567" w:hanging="283"/>
      </w:pPr>
      <w:rPr>
        <w:rFonts w:ascii="Gill Sans MT" w:hAnsi="Gill Sans MT" w:hint="default"/>
        <w:b/>
        <w:i w:val="0"/>
        <w:sz w:val="22"/>
        <w:u w:val="single"/>
      </w:rPr>
    </w:lvl>
    <w:lvl w:ilvl="2">
      <w:start w:val="1"/>
      <w:numFmt w:val="decimal"/>
      <w:lvlText w:val="Article %3. "/>
      <w:lvlJc w:val="left"/>
      <w:pPr>
        <w:ind w:left="0" w:firstLine="0"/>
      </w:pPr>
      <w:rPr>
        <w:rFonts w:ascii="Gill Sans MT" w:hAnsi="Gill Sans MT" w:hint="default"/>
        <w:b/>
        <w:i w:val="0"/>
        <w:sz w:val="22"/>
      </w:rPr>
    </w:lvl>
    <w:lvl w:ilvl="3">
      <w:start w:val="1"/>
      <w:numFmt w:val="decimal"/>
      <w:lvlText w:val="1.%4. "/>
      <w:lvlJc w:val="left"/>
      <w:pPr>
        <w:ind w:left="0" w:firstLine="0"/>
      </w:pPr>
      <w:rPr>
        <w:rFonts w:hint="default"/>
        <w:b/>
        <w:i w:val="0"/>
        <w:sz w:val="22"/>
      </w:rPr>
    </w:lvl>
    <w:lvl w:ilvl="4">
      <w:start w:val="1"/>
      <w:numFmt w:val="decimal"/>
      <w:lvlText w:val="%5. "/>
      <w:lvlJc w:val="left"/>
      <w:pPr>
        <w:ind w:left="567" w:hanging="283"/>
      </w:pPr>
      <w:rPr>
        <w:rFonts w:hint="default"/>
        <w:b/>
        <w:i w:val="0"/>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4EEE4DB1"/>
    <w:multiLevelType w:val="multilevel"/>
    <w:tmpl w:val="EDE034F4"/>
    <w:lvl w:ilvl="0">
      <w:start w:val="1"/>
      <w:numFmt w:val="upperRoman"/>
      <w:lvlText w:val="CHAPITRE %1 :"/>
      <w:lvlJc w:val="left"/>
      <w:pPr>
        <w:ind w:left="0" w:firstLine="0"/>
      </w:pPr>
      <w:rPr>
        <w:rFonts w:hint="default"/>
      </w:rPr>
    </w:lvl>
    <w:lvl w:ilvl="1">
      <w:start w:val="1"/>
      <w:numFmt w:val="upperRoman"/>
      <w:lvlText w:val="%2."/>
      <w:lvlJc w:val="left"/>
      <w:pPr>
        <w:ind w:left="567" w:hanging="283"/>
      </w:pPr>
      <w:rPr>
        <w:rFonts w:ascii="Gill Sans MT" w:hAnsi="Gill Sans MT" w:hint="default"/>
        <w:b/>
        <w:i w:val="0"/>
        <w:sz w:val="22"/>
        <w:u w:val="single"/>
      </w:rPr>
    </w:lvl>
    <w:lvl w:ilvl="2">
      <w:start w:val="1"/>
      <w:numFmt w:val="decimal"/>
      <w:lvlText w:val="Article %3. "/>
      <w:lvlJc w:val="left"/>
      <w:pPr>
        <w:ind w:left="0" w:firstLine="0"/>
      </w:pPr>
      <w:rPr>
        <w:rFonts w:ascii="Gill Sans MT" w:hAnsi="Gill Sans MT" w:hint="default"/>
        <w:b/>
        <w:i w:val="0"/>
        <w:sz w:val="22"/>
      </w:rPr>
    </w:lvl>
    <w:lvl w:ilvl="3">
      <w:start w:val="1"/>
      <w:numFmt w:val="decimal"/>
      <w:lvlText w:val="1.%4. "/>
      <w:lvlJc w:val="left"/>
      <w:pPr>
        <w:ind w:left="0" w:firstLine="0"/>
      </w:pPr>
      <w:rPr>
        <w:rFonts w:hint="default"/>
        <w:b/>
        <w:i w:val="0"/>
        <w:sz w:val="22"/>
      </w:rPr>
    </w:lvl>
    <w:lvl w:ilvl="4">
      <w:start w:val="1"/>
      <w:numFmt w:val="decimal"/>
      <w:lvlText w:val="%5. "/>
      <w:lvlJc w:val="left"/>
      <w:pPr>
        <w:ind w:left="567" w:hanging="283"/>
      </w:pPr>
      <w:rPr>
        <w:rFonts w:hint="default"/>
        <w:b/>
        <w:i w:val="0"/>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F1B0897"/>
    <w:multiLevelType w:val="multilevel"/>
    <w:tmpl w:val="EDE034F4"/>
    <w:lvl w:ilvl="0">
      <w:start w:val="1"/>
      <w:numFmt w:val="upperRoman"/>
      <w:lvlText w:val="CHAPITRE %1 :"/>
      <w:lvlJc w:val="left"/>
      <w:pPr>
        <w:ind w:left="0" w:firstLine="0"/>
      </w:pPr>
      <w:rPr>
        <w:rFonts w:hint="default"/>
      </w:rPr>
    </w:lvl>
    <w:lvl w:ilvl="1">
      <w:start w:val="1"/>
      <w:numFmt w:val="upperRoman"/>
      <w:lvlText w:val="%2."/>
      <w:lvlJc w:val="left"/>
      <w:pPr>
        <w:ind w:left="567" w:hanging="283"/>
      </w:pPr>
      <w:rPr>
        <w:rFonts w:ascii="Gill Sans MT" w:hAnsi="Gill Sans MT" w:hint="default"/>
        <w:b/>
        <w:i w:val="0"/>
        <w:sz w:val="22"/>
        <w:u w:val="single"/>
      </w:rPr>
    </w:lvl>
    <w:lvl w:ilvl="2">
      <w:start w:val="1"/>
      <w:numFmt w:val="decimal"/>
      <w:lvlText w:val="Article %3. "/>
      <w:lvlJc w:val="left"/>
      <w:pPr>
        <w:ind w:left="0" w:firstLine="0"/>
      </w:pPr>
      <w:rPr>
        <w:rFonts w:ascii="Gill Sans MT" w:hAnsi="Gill Sans MT" w:hint="default"/>
        <w:b/>
        <w:i w:val="0"/>
        <w:sz w:val="22"/>
      </w:rPr>
    </w:lvl>
    <w:lvl w:ilvl="3">
      <w:start w:val="1"/>
      <w:numFmt w:val="decimal"/>
      <w:lvlText w:val="1.%4. "/>
      <w:lvlJc w:val="left"/>
      <w:pPr>
        <w:ind w:left="0" w:firstLine="0"/>
      </w:pPr>
      <w:rPr>
        <w:rFonts w:hint="default"/>
        <w:b/>
        <w:i w:val="0"/>
        <w:sz w:val="22"/>
      </w:rPr>
    </w:lvl>
    <w:lvl w:ilvl="4">
      <w:start w:val="1"/>
      <w:numFmt w:val="decimal"/>
      <w:lvlText w:val="%5. "/>
      <w:lvlJc w:val="left"/>
      <w:pPr>
        <w:ind w:left="567" w:hanging="283"/>
      </w:pPr>
      <w:rPr>
        <w:rFonts w:hint="default"/>
        <w:b/>
        <w:i w:val="0"/>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4F827B10"/>
    <w:multiLevelType w:val="hybridMultilevel"/>
    <w:tmpl w:val="B3CE583E"/>
    <w:lvl w:ilvl="0" w:tplc="0B04EF1E">
      <w:start w:val="1"/>
      <w:numFmt w:val="bullet"/>
      <w:lvlText w:val="-"/>
      <w:lvlJc w:val="left"/>
      <w:pPr>
        <w:ind w:left="1428" w:hanging="360"/>
      </w:pPr>
      <w:rPr>
        <w:rFonts w:ascii="Garamond" w:hAnsi="Garamond"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8" w15:restartNumberingAfterBreak="0">
    <w:nsid w:val="50632EFB"/>
    <w:multiLevelType w:val="hybridMultilevel"/>
    <w:tmpl w:val="1A0226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3300F5D"/>
    <w:multiLevelType w:val="hybridMultilevel"/>
    <w:tmpl w:val="06CC1F40"/>
    <w:lvl w:ilvl="0" w:tplc="0B04EF1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4935083"/>
    <w:multiLevelType w:val="hybridMultilevel"/>
    <w:tmpl w:val="ED5206A6"/>
    <w:lvl w:ilvl="0" w:tplc="0B04EF1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54A4AB8"/>
    <w:multiLevelType w:val="hybridMultilevel"/>
    <w:tmpl w:val="621AE9DC"/>
    <w:lvl w:ilvl="0" w:tplc="0B04EF1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6EB45AD"/>
    <w:multiLevelType w:val="multilevel"/>
    <w:tmpl w:val="F77E3960"/>
    <w:lvl w:ilvl="0">
      <w:start w:val="1"/>
      <w:numFmt w:val="upperRoman"/>
      <w:lvlText w:val="CHAPITRE %1 :"/>
      <w:lvlJc w:val="left"/>
      <w:pPr>
        <w:ind w:left="0" w:firstLine="0"/>
      </w:pPr>
      <w:rPr>
        <w:rFonts w:hint="default"/>
      </w:rPr>
    </w:lvl>
    <w:lvl w:ilvl="1">
      <w:start w:val="1"/>
      <w:numFmt w:val="upperRoman"/>
      <w:lvlText w:val="Sous-chapitre %2."/>
      <w:lvlJc w:val="left"/>
      <w:pPr>
        <w:ind w:left="0" w:firstLine="0"/>
      </w:pPr>
      <w:rPr>
        <w:rFonts w:ascii="Gill Sans MT" w:hAnsi="Gill Sans MT" w:hint="default"/>
        <w:b/>
        <w:i w:val="0"/>
        <w:caps/>
        <w:sz w:val="20"/>
        <w:u w:val="none"/>
      </w:rPr>
    </w:lvl>
    <w:lvl w:ilvl="2">
      <w:start w:val="1"/>
      <w:numFmt w:val="upperRoman"/>
      <w:lvlText w:val="%3. "/>
      <w:lvlJc w:val="left"/>
      <w:pPr>
        <w:ind w:left="0" w:firstLine="0"/>
      </w:pPr>
      <w:rPr>
        <w:rFonts w:ascii="Gill Sans MT" w:hAnsi="Gill Sans MT" w:hint="default"/>
        <w:b/>
        <w:i w:val="0"/>
        <w:sz w:val="22"/>
      </w:rPr>
    </w:lvl>
    <w:lvl w:ilvl="3">
      <w:start w:val="1"/>
      <w:numFmt w:val="decimal"/>
      <w:lvlText w:val="Article %4. "/>
      <w:lvlJc w:val="left"/>
      <w:pPr>
        <w:ind w:left="0" w:firstLine="0"/>
      </w:pPr>
      <w:rPr>
        <w:rFonts w:hint="default"/>
        <w:b/>
        <w:i w:val="0"/>
        <w:sz w:val="22"/>
      </w:rPr>
    </w:lvl>
    <w:lvl w:ilvl="4">
      <w:start w:val="1"/>
      <w:numFmt w:val="decimal"/>
      <w:lvlText w:val="%3.%5. "/>
      <w:lvlJc w:val="left"/>
      <w:pPr>
        <w:ind w:left="0" w:firstLine="284"/>
      </w:pPr>
      <w:rPr>
        <w:rFonts w:hint="default"/>
        <w:b/>
        <w:i w:val="0"/>
        <w:sz w:val="22"/>
      </w:rPr>
    </w:lvl>
    <w:lvl w:ilvl="5">
      <w:start w:val="1"/>
      <w:numFmt w:val="lowerRoman"/>
      <w:lvlText w:val="%6."/>
      <w:lvlJc w:val="righ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7034CA2"/>
    <w:multiLevelType w:val="multilevel"/>
    <w:tmpl w:val="EDE034F4"/>
    <w:lvl w:ilvl="0">
      <w:start w:val="1"/>
      <w:numFmt w:val="upperRoman"/>
      <w:lvlText w:val="CHAPITRE %1 :"/>
      <w:lvlJc w:val="left"/>
      <w:pPr>
        <w:ind w:left="0" w:firstLine="0"/>
      </w:pPr>
      <w:rPr>
        <w:rFonts w:hint="default"/>
      </w:rPr>
    </w:lvl>
    <w:lvl w:ilvl="1">
      <w:start w:val="1"/>
      <w:numFmt w:val="upperRoman"/>
      <w:lvlText w:val="%2."/>
      <w:lvlJc w:val="left"/>
      <w:pPr>
        <w:ind w:left="567" w:hanging="283"/>
      </w:pPr>
      <w:rPr>
        <w:rFonts w:ascii="Gill Sans MT" w:hAnsi="Gill Sans MT" w:hint="default"/>
        <w:b/>
        <w:i w:val="0"/>
        <w:sz w:val="22"/>
        <w:u w:val="single"/>
      </w:rPr>
    </w:lvl>
    <w:lvl w:ilvl="2">
      <w:start w:val="1"/>
      <w:numFmt w:val="decimal"/>
      <w:lvlText w:val="Article %3. "/>
      <w:lvlJc w:val="left"/>
      <w:pPr>
        <w:ind w:left="0" w:firstLine="0"/>
      </w:pPr>
      <w:rPr>
        <w:rFonts w:ascii="Gill Sans MT" w:hAnsi="Gill Sans MT" w:hint="default"/>
        <w:b/>
        <w:i w:val="0"/>
        <w:sz w:val="22"/>
      </w:rPr>
    </w:lvl>
    <w:lvl w:ilvl="3">
      <w:start w:val="1"/>
      <w:numFmt w:val="decimal"/>
      <w:lvlText w:val="1.%4. "/>
      <w:lvlJc w:val="left"/>
      <w:pPr>
        <w:ind w:left="0" w:firstLine="0"/>
      </w:pPr>
      <w:rPr>
        <w:rFonts w:hint="default"/>
        <w:b/>
        <w:i w:val="0"/>
        <w:sz w:val="22"/>
      </w:rPr>
    </w:lvl>
    <w:lvl w:ilvl="4">
      <w:start w:val="1"/>
      <w:numFmt w:val="decimal"/>
      <w:lvlText w:val="%5. "/>
      <w:lvlJc w:val="left"/>
      <w:pPr>
        <w:ind w:left="567" w:hanging="283"/>
      </w:pPr>
      <w:rPr>
        <w:rFonts w:hint="default"/>
        <w:b/>
        <w:i w:val="0"/>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7046B3D"/>
    <w:multiLevelType w:val="multilevel"/>
    <w:tmpl w:val="CBAAE82E"/>
    <w:styleLink w:val="MachinWilly"/>
    <w:lvl w:ilvl="0">
      <w:start w:val="1"/>
      <w:numFmt w:val="upperRoman"/>
      <w:lvlText w:val="CHAPITRE %1 :"/>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A606664"/>
    <w:multiLevelType w:val="multilevel"/>
    <w:tmpl w:val="EDE034F4"/>
    <w:lvl w:ilvl="0">
      <w:start w:val="1"/>
      <w:numFmt w:val="upperRoman"/>
      <w:lvlText w:val="CHAPITRE %1 :"/>
      <w:lvlJc w:val="left"/>
      <w:pPr>
        <w:ind w:left="0" w:firstLine="0"/>
      </w:pPr>
      <w:rPr>
        <w:rFonts w:hint="default"/>
      </w:rPr>
    </w:lvl>
    <w:lvl w:ilvl="1">
      <w:start w:val="1"/>
      <w:numFmt w:val="upperRoman"/>
      <w:lvlText w:val="%2."/>
      <w:lvlJc w:val="left"/>
      <w:pPr>
        <w:ind w:left="567" w:hanging="283"/>
      </w:pPr>
      <w:rPr>
        <w:rFonts w:ascii="Gill Sans MT" w:hAnsi="Gill Sans MT" w:hint="default"/>
        <w:b/>
        <w:i w:val="0"/>
        <w:sz w:val="22"/>
        <w:u w:val="single"/>
      </w:rPr>
    </w:lvl>
    <w:lvl w:ilvl="2">
      <w:start w:val="1"/>
      <w:numFmt w:val="decimal"/>
      <w:lvlText w:val="Article %3. "/>
      <w:lvlJc w:val="left"/>
      <w:pPr>
        <w:ind w:left="0" w:firstLine="0"/>
      </w:pPr>
      <w:rPr>
        <w:rFonts w:ascii="Gill Sans MT" w:hAnsi="Gill Sans MT" w:hint="default"/>
        <w:b/>
        <w:i w:val="0"/>
        <w:sz w:val="22"/>
      </w:rPr>
    </w:lvl>
    <w:lvl w:ilvl="3">
      <w:start w:val="1"/>
      <w:numFmt w:val="decimal"/>
      <w:lvlText w:val="1.%4. "/>
      <w:lvlJc w:val="left"/>
      <w:pPr>
        <w:ind w:left="0" w:firstLine="0"/>
      </w:pPr>
      <w:rPr>
        <w:rFonts w:hint="default"/>
        <w:b/>
        <w:i w:val="0"/>
        <w:sz w:val="22"/>
      </w:rPr>
    </w:lvl>
    <w:lvl w:ilvl="4">
      <w:start w:val="1"/>
      <w:numFmt w:val="decimal"/>
      <w:lvlText w:val="%5. "/>
      <w:lvlJc w:val="left"/>
      <w:pPr>
        <w:ind w:left="567" w:hanging="283"/>
      </w:pPr>
      <w:rPr>
        <w:rFonts w:hint="default"/>
        <w:b/>
        <w:i w:val="0"/>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BF10889"/>
    <w:multiLevelType w:val="hybridMultilevel"/>
    <w:tmpl w:val="21D44DEC"/>
    <w:lvl w:ilvl="0" w:tplc="0B04EF1E">
      <w:start w:val="1"/>
      <w:numFmt w:val="bullet"/>
      <w:lvlText w:val="-"/>
      <w:lvlJc w:val="left"/>
      <w:pPr>
        <w:ind w:left="720" w:hanging="360"/>
      </w:pPr>
      <w:rPr>
        <w:rFonts w:ascii="Garamond" w:hAnsi="Garamond"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CD0736A"/>
    <w:multiLevelType w:val="multilevel"/>
    <w:tmpl w:val="EDE034F4"/>
    <w:lvl w:ilvl="0">
      <w:start w:val="1"/>
      <w:numFmt w:val="upperRoman"/>
      <w:lvlText w:val="CHAPITRE %1 :"/>
      <w:lvlJc w:val="left"/>
      <w:pPr>
        <w:ind w:left="0" w:firstLine="0"/>
      </w:pPr>
      <w:rPr>
        <w:rFonts w:hint="default"/>
      </w:rPr>
    </w:lvl>
    <w:lvl w:ilvl="1">
      <w:start w:val="1"/>
      <w:numFmt w:val="upperRoman"/>
      <w:lvlText w:val="%2."/>
      <w:lvlJc w:val="left"/>
      <w:pPr>
        <w:ind w:left="567" w:hanging="283"/>
      </w:pPr>
      <w:rPr>
        <w:rFonts w:ascii="Gill Sans MT" w:hAnsi="Gill Sans MT" w:hint="default"/>
        <w:b/>
        <w:i w:val="0"/>
        <w:sz w:val="22"/>
        <w:u w:val="single"/>
      </w:rPr>
    </w:lvl>
    <w:lvl w:ilvl="2">
      <w:start w:val="1"/>
      <w:numFmt w:val="decimal"/>
      <w:lvlText w:val="Article %3. "/>
      <w:lvlJc w:val="left"/>
      <w:pPr>
        <w:ind w:left="0" w:firstLine="0"/>
      </w:pPr>
      <w:rPr>
        <w:rFonts w:ascii="Gill Sans MT" w:hAnsi="Gill Sans MT" w:hint="default"/>
        <w:b/>
        <w:i w:val="0"/>
        <w:sz w:val="22"/>
      </w:rPr>
    </w:lvl>
    <w:lvl w:ilvl="3">
      <w:start w:val="1"/>
      <w:numFmt w:val="decimal"/>
      <w:lvlText w:val="1.%4. "/>
      <w:lvlJc w:val="left"/>
      <w:pPr>
        <w:ind w:left="0" w:firstLine="0"/>
      </w:pPr>
      <w:rPr>
        <w:rFonts w:hint="default"/>
        <w:b/>
        <w:i w:val="0"/>
        <w:sz w:val="22"/>
      </w:rPr>
    </w:lvl>
    <w:lvl w:ilvl="4">
      <w:start w:val="1"/>
      <w:numFmt w:val="decimal"/>
      <w:lvlText w:val="%5. "/>
      <w:lvlJc w:val="left"/>
      <w:pPr>
        <w:ind w:left="567" w:hanging="283"/>
      </w:pPr>
      <w:rPr>
        <w:rFonts w:hint="default"/>
        <w:b/>
        <w:i w:val="0"/>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5EC2091C"/>
    <w:multiLevelType w:val="hybridMultilevel"/>
    <w:tmpl w:val="322E5DD4"/>
    <w:lvl w:ilvl="0" w:tplc="0B04EF1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2592BCE"/>
    <w:multiLevelType w:val="multilevel"/>
    <w:tmpl w:val="EDE034F4"/>
    <w:lvl w:ilvl="0">
      <w:start w:val="1"/>
      <w:numFmt w:val="upperRoman"/>
      <w:lvlText w:val="CHAPITRE %1 :"/>
      <w:lvlJc w:val="left"/>
      <w:pPr>
        <w:ind w:left="0" w:firstLine="0"/>
      </w:pPr>
      <w:rPr>
        <w:rFonts w:hint="default"/>
      </w:rPr>
    </w:lvl>
    <w:lvl w:ilvl="1">
      <w:start w:val="1"/>
      <w:numFmt w:val="upperRoman"/>
      <w:lvlText w:val="%2."/>
      <w:lvlJc w:val="left"/>
      <w:pPr>
        <w:ind w:left="567" w:hanging="283"/>
      </w:pPr>
      <w:rPr>
        <w:rFonts w:ascii="Gill Sans MT" w:hAnsi="Gill Sans MT" w:hint="default"/>
        <w:b/>
        <w:i w:val="0"/>
        <w:sz w:val="22"/>
        <w:u w:val="single"/>
      </w:rPr>
    </w:lvl>
    <w:lvl w:ilvl="2">
      <w:start w:val="1"/>
      <w:numFmt w:val="decimal"/>
      <w:lvlText w:val="Article %3. "/>
      <w:lvlJc w:val="left"/>
      <w:pPr>
        <w:ind w:left="0" w:firstLine="0"/>
      </w:pPr>
      <w:rPr>
        <w:rFonts w:ascii="Gill Sans MT" w:hAnsi="Gill Sans MT" w:hint="default"/>
        <w:b/>
        <w:i w:val="0"/>
        <w:sz w:val="22"/>
      </w:rPr>
    </w:lvl>
    <w:lvl w:ilvl="3">
      <w:start w:val="1"/>
      <w:numFmt w:val="decimal"/>
      <w:lvlText w:val="1.%4. "/>
      <w:lvlJc w:val="left"/>
      <w:pPr>
        <w:ind w:left="0" w:firstLine="0"/>
      </w:pPr>
      <w:rPr>
        <w:rFonts w:hint="default"/>
        <w:b/>
        <w:i w:val="0"/>
        <w:sz w:val="22"/>
      </w:rPr>
    </w:lvl>
    <w:lvl w:ilvl="4">
      <w:start w:val="1"/>
      <w:numFmt w:val="decimal"/>
      <w:lvlText w:val="%5. "/>
      <w:lvlJc w:val="left"/>
      <w:pPr>
        <w:ind w:left="567" w:hanging="283"/>
      </w:pPr>
      <w:rPr>
        <w:rFonts w:hint="default"/>
        <w:b/>
        <w:i w:val="0"/>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2CF70D9"/>
    <w:multiLevelType w:val="hybridMultilevel"/>
    <w:tmpl w:val="042EBE2C"/>
    <w:lvl w:ilvl="0" w:tplc="0B04EF1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46670FB"/>
    <w:multiLevelType w:val="multilevel"/>
    <w:tmpl w:val="EDE034F4"/>
    <w:lvl w:ilvl="0">
      <w:start w:val="1"/>
      <w:numFmt w:val="upperRoman"/>
      <w:lvlText w:val="CHAPITRE %1 :"/>
      <w:lvlJc w:val="left"/>
      <w:pPr>
        <w:ind w:left="0" w:firstLine="0"/>
      </w:pPr>
      <w:rPr>
        <w:rFonts w:hint="default"/>
      </w:rPr>
    </w:lvl>
    <w:lvl w:ilvl="1">
      <w:start w:val="1"/>
      <w:numFmt w:val="upperRoman"/>
      <w:lvlText w:val="%2."/>
      <w:lvlJc w:val="left"/>
      <w:pPr>
        <w:ind w:left="567" w:hanging="283"/>
      </w:pPr>
      <w:rPr>
        <w:rFonts w:ascii="Gill Sans MT" w:hAnsi="Gill Sans MT" w:hint="default"/>
        <w:b/>
        <w:i w:val="0"/>
        <w:sz w:val="22"/>
        <w:u w:val="single"/>
      </w:rPr>
    </w:lvl>
    <w:lvl w:ilvl="2">
      <w:start w:val="1"/>
      <w:numFmt w:val="decimal"/>
      <w:lvlText w:val="Article %3. "/>
      <w:lvlJc w:val="left"/>
      <w:pPr>
        <w:ind w:left="0" w:firstLine="0"/>
      </w:pPr>
      <w:rPr>
        <w:rFonts w:ascii="Gill Sans MT" w:hAnsi="Gill Sans MT" w:hint="default"/>
        <w:b/>
        <w:i w:val="0"/>
        <w:sz w:val="22"/>
      </w:rPr>
    </w:lvl>
    <w:lvl w:ilvl="3">
      <w:start w:val="1"/>
      <w:numFmt w:val="decimal"/>
      <w:lvlText w:val="1.%4. "/>
      <w:lvlJc w:val="left"/>
      <w:pPr>
        <w:ind w:left="0" w:firstLine="0"/>
      </w:pPr>
      <w:rPr>
        <w:rFonts w:hint="default"/>
        <w:b/>
        <w:i w:val="0"/>
        <w:sz w:val="22"/>
      </w:rPr>
    </w:lvl>
    <w:lvl w:ilvl="4">
      <w:start w:val="1"/>
      <w:numFmt w:val="decimal"/>
      <w:lvlText w:val="%5. "/>
      <w:lvlJc w:val="left"/>
      <w:pPr>
        <w:ind w:left="567" w:hanging="283"/>
      </w:pPr>
      <w:rPr>
        <w:rFonts w:hint="default"/>
        <w:b/>
        <w:i w:val="0"/>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65FA664D"/>
    <w:multiLevelType w:val="multilevel"/>
    <w:tmpl w:val="F77E3960"/>
    <w:lvl w:ilvl="0">
      <w:start w:val="1"/>
      <w:numFmt w:val="upperRoman"/>
      <w:lvlText w:val="CHAPITRE %1 :"/>
      <w:lvlJc w:val="left"/>
      <w:pPr>
        <w:ind w:left="0" w:firstLine="0"/>
      </w:pPr>
      <w:rPr>
        <w:rFonts w:hint="default"/>
      </w:rPr>
    </w:lvl>
    <w:lvl w:ilvl="1">
      <w:start w:val="1"/>
      <w:numFmt w:val="upperRoman"/>
      <w:lvlText w:val="Sous-chapitre %2."/>
      <w:lvlJc w:val="left"/>
      <w:pPr>
        <w:ind w:left="0" w:firstLine="0"/>
      </w:pPr>
      <w:rPr>
        <w:rFonts w:ascii="Gill Sans MT" w:hAnsi="Gill Sans MT" w:hint="default"/>
        <w:b/>
        <w:i w:val="0"/>
        <w:caps/>
        <w:sz w:val="20"/>
        <w:u w:val="none"/>
      </w:rPr>
    </w:lvl>
    <w:lvl w:ilvl="2">
      <w:start w:val="1"/>
      <w:numFmt w:val="upperRoman"/>
      <w:lvlText w:val="%3. "/>
      <w:lvlJc w:val="left"/>
      <w:pPr>
        <w:ind w:left="0" w:firstLine="0"/>
      </w:pPr>
      <w:rPr>
        <w:rFonts w:ascii="Gill Sans MT" w:hAnsi="Gill Sans MT" w:hint="default"/>
        <w:b/>
        <w:i w:val="0"/>
        <w:sz w:val="22"/>
      </w:rPr>
    </w:lvl>
    <w:lvl w:ilvl="3">
      <w:start w:val="1"/>
      <w:numFmt w:val="decimal"/>
      <w:lvlText w:val="Article %4. "/>
      <w:lvlJc w:val="left"/>
      <w:pPr>
        <w:ind w:left="0" w:firstLine="0"/>
      </w:pPr>
      <w:rPr>
        <w:rFonts w:hint="default"/>
        <w:b/>
        <w:i w:val="0"/>
        <w:sz w:val="22"/>
      </w:rPr>
    </w:lvl>
    <w:lvl w:ilvl="4">
      <w:start w:val="1"/>
      <w:numFmt w:val="decimal"/>
      <w:lvlText w:val="%3.%5. "/>
      <w:lvlJc w:val="left"/>
      <w:pPr>
        <w:ind w:left="0" w:firstLine="284"/>
      </w:pPr>
      <w:rPr>
        <w:rFonts w:hint="default"/>
        <w:b/>
        <w:i w:val="0"/>
        <w:sz w:val="22"/>
      </w:rPr>
    </w:lvl>
    <w:lvl w:ilvl="5">
      <w:start w:val="1"/>
      <w:numFmt w:val="lowerRoman"/>
      <w:lvlText w:val="%6."/>
      <w:lvlJc w:val="righ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64419C1"/>
    <w:multiLevelType w:val="multilevel"/>
    <w:tmpl w:val="EDE034F4"/>
    <w:lvl w:ilvl="0">
      <w:start w:val="1"/>
      <w:numFmt w:val="upperRoman"/>
      <w:lvlText w:val="CHAPITRE %1 :"/>
      <w:lvlJc w:val="left"/>
      <w:pPr>
        <w:ind w:left="0" w:firstLine="0"/>
      </w:pPr>
      <w:rPr>
        <w:rFonts w:hint="default"/>
      </w:rPr>
    </w:lvl>
    <w:lvl w:ilvl="1">
      <w:start w:val="1"/>
      <w:numFmt w:val="upperRoman"/>
      <w:lvlText w:val="%2."/>
      <w:lvlJc w:val="left"/>
      <w:pPr>
        <w:ind w:left="567" w:hanging="283"/>
      </w:pPr>
      <w:rPr>
        <w:rFonts w:ascii="Gill Sans MT" w:hAnsi="Gill Sans MT" w:hint="default"/>
        <w:b/>
        <w:i w:val="0"/>
        <w:sz w:val="22"/>
        <w:u w:val="single"/>
      </w:rPr>
    </w:lvl>
    <w:lvl w:ilvl="2">
      <w:start w:val="1"/>
      <w:numFmt w:val="decimal"/>
      <w:lvlText w:val="Article %3. "/>
      <w:lvlJc w:val="left"/>
      <w:pPr>
        <w:ind w:left="0" w:firstLine="0"/>
      </w:pPr>
      <w:rPr>
        <w:rFonts w:ascii="Gill Sans MT" w:hAnsi="Gill Sans MT" w:hint="default"/>
        <w:b/>
        <w:i w:val="0"/>
        <w:sz w:val="22"/>
      </w:rPr>
    </w:lvl>
    <w:lvl w:ilvl="3">
      <w:start w:val="1"/>
      <w:numFmt w:val="decimal"/>
      <w:lvlText w:val="1.%4. "/>
      <w:lvlJc w:val="left"/>
      <w:pPr>
        <w:ind w:left="0" w:firstLine="0"/>
      </w:pPr>
      <w:rPr>
        <w:rFonts w:hint="default"/>
        <w:b/>
        <w:i w:val="0"/>
        <w:sz w:val="22"/>
      </w:rPr>
    </w:lvl>
    <w:lvl w:ilvl="4">
      <w:start w:val="1"/>
      <w:numFmt w:val="decimal"/>
      <w:lvlText w:val="%5. "/>
      <w:lvlJc w:val="left"/>
      <w:pPr>
        <w:ind w:left="567" w:hanging="283"/>
      </w:pPr>
      <w:rPr>
        <w:rFonts w:hint="default"/>
        <w:b/>
        <w:i w:val="0"/>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6BD3670"/>
    <w:multiLevelType w:val="hybridMultilevel"/>
    <w:tmpl w:val="AF28417E"/>
    <w:lvl w:ilvl="0" w:tplc="CAE686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672F4527"/>
    <w:multiLevelType w:val="multilevel"/>
    <w:tmpl w:val="725A6592"/>
    <w:lvl w:ilvl="0">
      <w:start w:val="1"/>
      <w:numFmt w:val="bullet"/>
      <w:lvlText w:val="-"/>
      <w:lvlJc w:val="left"/>
      <w:pPr>
        <w:tabs>
          <w:tab w:val="num" w:pos="720"/>
        </w:tabs>
        <w:ind w:left="720" w:hanging="360"/>
      </w:pPr>
      <w:rPr>
        <w:rFonts w:ascii="Garamond" w:hAnsi="Garamond"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7A31998"/>
    <w:multiLevelType w:val="hybridMultilevel"/>
    <w:tmpl w:val="70EC7202"/>
    <w:lvl w:ilvl="0" w:tplc="0B04EF1E">
      <w:start w:val="1"/>
      <w:numFmt w:val="bullet"/>
      <w:lvlText w:val="-"/>
      <w:lvlJc w:val="left"/>
      <w:pPr>
        <w:ind w:left="792" w:hanging="360"/>
      </w:pPr>
      <w:rPr>
        <w:rFonts w:ascii="Garamond" w:hAnsi="Garamond"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67" w15:restartNumberingAfterBreak="0">
    <w:nsid w:val="67DE0EDF"/>
    <w:multiLevelType w:val="hybridMultilevel"/>
    <w:tmpl w:val="5210C2AA"/>
    <w:lvl w:ilvl="0" w:tplc="A97436B2">
      <w:start w:val="3"/>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8" w15:restartNumberingAfterBreak="0">
    <w:nsid w:val="691A5EBA"/>
    <w:multiLevelType w:val="multilevel"/>
    <w:tmpl w:val="EDE034F4"/>
    <w:lvl w:ilvl="0">
      <w:start w:val="1"/>
      <w:numFmt w:val="upperRoman"/>
      <w:lvlText w:val="CHAPITRE %1 :"/>
      <w:lvlJc w:val="left"/>
      <w:pPr>
        <w:ind w:left="0" w:firstLine="0"/>
      </w:pPr>
      <w:rPr>
        <w:rFonts w:hint="default"/>
      </w:rPr>
    </w:lvl>
    <w:lvl w:ilvl="1">
      <w:start w:val="1"/>
      <w:numFmt w:val="upperRoman"/>
      <w:lvlText w:val="%2."/>
      <w:lvlJc w:val="left"/>
      <w:pPr>
        <w:ind w:left="567" w:hanging="283"/>
      </w:pPr>
      <w:rPr>
        <w:rFonts w:ascii="Gill Sans MT" w:hAnsi="Gill Sans MT" w:hint="default"/>
        <w:b/>
        <w:i w:val="0"/>
        <w:sz w:val="22"/>
        <w:u w:val="single"/>
      </w:rPr>
    </w:lvl>
    <w:lvl w:ilvl="2">
      <w:start w:val="1"/>
      <w:numFmt w:val="decimal"/>
      <w:lvlText w:val="Article %3. "/>
      <w:lvlJc w:val="left"/>
      <w:pPr>
        <w:ind w:left="0" w:firstLine="0"/>
      </w:pPr>
      <w:rPr>
        <w:rFonts w:ascii="Gill Sans MT" w:hAnsi="Gill Sans MT" w:hint="default"/>
        <w:b/>
        <w:i w:val="0"/>
        <w:sz w:val="22"/>
      </w:rPr>
    </w:lvl>
    <w:lvl w:ilvl="3">
      <w:start w:val="1"/>
      <w:numFmt w:val="decimal"/>
      <w:lvlText w:val="1.%4. "/>
      <w:lvlJc w:val="left"/>
      <w:pPr>
        <w:ind w:left="0" w:firstLine="0"/>
      </w:pPr>
      <w:rPr>
        <w:rFonts w:hint="default"/>
        <w:b/>
        <w:i w:val="0"/>
        <w:sz w:val="22"/>
      </w:rPr>
    </w:lvl>
    <w:lvl w:ilvl="4">
      <w:start w:val="1"/>
      <w:numFmt w:val="decimal"/>
      <w:lvlText w:val="%5. "/>
      <w:lvlJc w:val="left"/>
      <w:pPr>
        <w:ind w:left="567" w:hanging="283"/>
      </w:pPr>
      <w:rPr>
        <w:rFonts w:hint="default"/>
        <w:b/>
        <w:i w:val="0"/>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6BBA0E21"/>
    <w:multiLevelType w:val="multilevel"/>
    <w:tmpl w:val="F77E3960"/>
    <w:lvl w:ilvl="0">
      <w:start w:val="1"/>
      <w:numFmt w:val="upperRoman"/>
      <w:lvlText w:val="CHAPITRE %1 :"/>
      <w:lvlJc w:val="left"/>
      <w:pPr>
        <w:ind w:left="0" w:firstLine="0"/>
      </w:pPr>
      <w:rPr>
        <w:rFonts w:hint="default"/>
      </w:rPr>
    </w:lvl>
    <w:lvl w:ilvl="1">
      <w:start w:val="1"/>
      <w:numFmt w:val="upperRoman"/>
      <w:lvlText w:val="Sous-chapitre %2."/>
      <w:lvlJc w:val="left"/>
      <w:pPr>
        <w:ind w:left="0" w:firstLine="0"/>
      </w:pPr>
      <w:rPr>
        <w:rFonts w:ascii="Gill Sans MT" w:hAnsi="Gill Sans MT" w:hint="default"/>
        <w:b/>
        <w:i w:val="0"/>
        <w:caps/>
        <w:sz w:val="20"/>
        <w:u w:val="none"/>
      </w:rPr>
    </w:lvl>
    <w:lvl w:ilvl="2">
      <w:start w:val="1"/>
      <w:numFmt w:val="upperRoman"/>
      <w:lvlText w:val="%3. "/>
      <w:lvlJc w:val="left"/>
      <w:pPr>
        <w:ind w:left="0" w:firstLine="0"/>
      </w:pPr>
      <w:rPr>
        <w:rFonts w:ascii="Gill Sans MT" w:hAnsi="Gill Sans MT" w:hint="default"/>
        <w:b/>
        <w:i w:val="0"/>
        <w:sz w:val="22"/>
      </w:rPr>
    </w:lvl>
    <w:lvl w:ilvl="3">
      <w:start w:val="1"/>
      <w:numFmt w:val="decimal"/>
      <w:lvlText w:val="Article %4. "/>
      <w:lvlJc w:val="left"/>
      <w:pPr>
        <w:ind w:left="0" w:firstLine="0"/>
      </w:pPr>
      <w:rPr>
        <w:rFonts w:hint="default"/>
        <w:b/>
        <w:i w:val="0"/>
        <w:sz w:val="22"/>
      </w:rPr>
    </w:lvl>
    <w:lvl w:ilvl="4">
      <w:start w:val="1"/>
      <w:numFmt w:val="decimal"/>
      <w:lvlText w:val="%3.%5. "/>
      <w:lvlJc w:val="left"/>
      <w:pPr>
        <w:ind w:left="0" w:firstLine="284"/>
      </w:pPr>
      <w:rPr>
        <w:rFonts w:hint="default"/>
        <w:b/>
        <w:i w:val="0"/>
        <w:sz w:val="22"/>
      </w:rPr>
    </w:lvl>
    <w:lvl w:ilvl="5">
      <w:start w:val="1"/>
      <w:numFmt w:val="lowerRoman"/>
      <w:lvlText w:val="%6."/>
      <w:lvlJc w:val="righ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6C63548B"/>
    <w:multiLevelType w:val="multilevel"/>
    <w:tmpl w:val="EDE034F4"/>
    <w:lvl w:ilvl="0">
      <w:start w:val="1"/>
      <w:numFmt w:val="upperRoman"/>
      <w:lvlText w:val="CHAPITRE %1 :"/>
      <w:lvlJc w:val="left"/>
      <w:pPr>
        <w:ind w:left="0" w:firstLine="0"/>
      </w:pPr>
      <w:rPr>
        <w:rFonts w:hint="default"/>
      </w:rPr>
    </w:lvl>
    <w:lvl w:ilvl="1">
      <w:start w:val="1"/>
      <w:numFmt w:val="upperRoman"/>
      <w:lvlText w:val="%2."/>
      <w:lvlJc w:val="left"/>
      <w:pPr>
        <w:ind w:left="567" w:hanging="283"/>
      </w:pPr>
      <w:rPr>
        <w:rFonts w:ascii="Gill Sans MT" w:hAnsi="Gill Sans MT" w:hint="default"/>
        <w:b/>
        <w:i w:val="0"/>
        <w:sz w:val="22"/>
        <w:u w:val="single"/>
      </w:rPr>
    </w:lvl>
    <w:lvl w:ilvl="2">
      <w:start w:val="1"/>
      <w:numFmt w:val="decimal"/>
      <w:lvlText w:val="Article %3. "/>
      <w:lvlJc w:val="left"/>
      <w:pPr>
        <w:ind w:left="0" w:firstLine="0"/>
      </w:pPr>
      <w:rPr>
        <w:rFonts w:ascii="Gill Sans MT" w:hAnsi="Gill Sans MT" w:hint="default"/>
        <w:b/>
        <w:i w:val="0"/>
        <w:sz w:val="22"/>
      </w:rPr>
    </w:lvl>
    <w:lvl w:ilvl="3">
      <w:start w:val="1"/>
      <w:numFmt w:val="decimal"/>
      <w:lvlText w:val="1.%4. "/>
      <w:lvlJc w:val="left"/>
      <w:pPr>
        <w:ind w:left="0" w:firstLine="0"/>
      </w:pPr>
      <w:rPr>
        <w:rFonts w:hint="default"/>
        <w:b/>
        <w:i w:val="0"/>
        <w:sz w:val="22"/>
      </w:rPr>
    </w:lvl>
    <w:lvl w:ilvl="4">
      <w:start w:val="1"/>
      <w:numFmt w:val="decimal"/>
      <w:lvlText w:val="%5. "/>
      <w:lvlJc w:val="left"/>
      <w:pPr>
        <w:ind w:left="567" w:hanging="283"/>
      </w:pPr>
      <w:rPr>
        <w:rFonts w:hint="default"/>
        <w:b/>
        <w:i w:val="0"/>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6D3E2E45"/>
    <w:multiLevelType w:val="hybridMultilevel"/>
    <w:tmpl w:val="2A16F7E0"/>
    <w:lvl w:ilvl="0" w:tplc="1096D19E">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2" w15:restartNumberingAfterBreak="0">
    <w:nsid w:val="6E127CCB"/>
    <w:multiLevelType w:val="hybridMultilevel"/>
    <w:tmpl w:val="B49EA146"/>
    <w:lvl w:ilvl="0" w:tplc="A97436B2">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6EDE0CF0"/>
    <w:multiLevelType w:val="hybridMultilevel"/>
    <w:tmpl w:val="FE9A103C"/>
    <w:lvl w:ilvl="0" w:tplc="0B04EF1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70B4752D"/>
    <w:multiLevelType w:val="multilevel"/>
    <w:tmpl w:val="EDE034F4"/>
    <w:lvl w:ilvl="0">
      <w:start w:val="1"/>
      <w:numFmt w:val="upperRoman"/>
      <w:lvlText w:val="CHAPITRE %1 :"/>
      <w:lvlJc w:val="left"/>
      <w:pPr>
        <w:ind w:left="0" w:firstLine="0"/>
      </w:pPr>
      <w:rPr>
        <w:rFonts w:hint="default"/>
      </w:rPr>
    </w:lvl>
    <w:lvl w:ilvl="1">
      <w:start w:val="1"/>
      <w:numFmt w:val="upperRoman"/>
      <w:lvlText w:val="%2."/>
      <w:lvlJc w:val="left"/>
      <w:pPr>
        <w:ind w:left="567" w:hanging="283"/>
      </w:pPr>
      <w:rPr>
        <w:rFonts w:ascii="Gill Sans MT" w:hAnsi="Gill Sans MT" w:hint="default"/>
        <w:b/>
        <w:i w:val="0"/>
        <w:sz w:val="22"/>
        <w:u w:val="single"/>
      </w:rPr>
    </w:lvl>
    <w:lvl w:ilvl="2">
      <w:start w:val="1"/>
      <w:numFmt w:val="decimal"/>
      <w:lvlText w:val="Article %3. "/>
      <w:lvlJc w:val="left"/>
      <w:pPr>
        <w:ind w:left="0" w:firstLine="0"/>
      </w:pPr>
      <w:rPr>
        <w:rFonts w:ascii="Gill Sans MT" w:hAnsi="Gill Sans MT" w:hint="default"/>
        <w:b/>
        <w:i w:val="0"/>
        <w:sz w:val="22"/>
      </w:rPr>
    </w:lvl>
    <w:lvl w:ilvl="3">
      <w:start w:val="1"/>
      <w:numFmt w:val="decimal"/>
      <w:lvlText w:val="1.%4. "/>
      <w:lvlJc w:val="left"/>
      <w:pPr>
        <w:ind w:left="0" w:firstLine="0"/>
      </w:pPr>
      <w:rPr>
        <w:rFonts w:hint="default"/>
        <w:b/>
        <w:i w:val="0"/>
        <w:sz w:val="22"/>
      </w:rPr>
    </w:lvl>
    <w:lvl w:ilvl="4">
      <w:start w:val="1"/>
      <w:numFmt w:val="decimal"/>
      <w:lvlText w:val="%5. "/>
      <w:lvlJc w:val="left"/>
      <w:pPr>
        <w:ind w:left="567" w:hanging="283"/>
      </w:pPr>
      <w:rPr>
        <w:rFonts w:hint="default"/>
        <w:b/>
        <w:i w:val="0"/>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71215B1A"/>
    <w:multiLevelType w:val="hybridMultilevel"/>
    <w:tmpl w:val="84567926"/>
    <w:lvl w:ilvl="0" w:tplc="0B04EF1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18B27E6"/>
    <w:multiLevelType w:val="hybridMultilevel"/>
    <w:tmpl w:val="B906C472"/>
    <w:lvl w:ilvl="0" w:tplc="0B04EF1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43152A1"/>
    <w:multiLevelType w:val="multilevel"/>
    <w:tmpl w:val="EDE034F4"/>
    <w:lvl w:ilvl="0">
      <w:start w:val="1"/>
      <w:numFmt w:val="upperRoman"/>
      <w:lvlText w:val="CHAPITRE %1 :"/>
      <w:lvlJc w:val="left"/>
      <w:pPr>
        <w:ind w:left="0" w:firstLine="0"/>
      </w:pPr>
      <w:rPr>
        <w:rFonts w:hint="default"/>
      </w:rPr>
    </w:lvl>
    <w:lvl w:ilvl="1">
      <w:start w:val="1"/>
      <w:numFmt w:val="upperRoman"/>
      <w:lvlText w:val="%2."/>
      <w:lvlJc w:val="left"/>
      <w:pPr>
        <w:ind w:left="567" w:hanging="283"/>
      </w:pPr>
      <w:rPr>
        <w:rFonts w:ascii="Gill Sans MT" w:hAnsi="Gill Sans MT" w:hint="default"/>
        <w:b/>
        <w:i w:val="0"/>
        <w:sz w:val="22"/>
        <w:u w:val="single"/>
      </w:rPr>
    </w:lvl>
    <w:lvl w:ilvl="2">
      <w:start w:val="1"/>
      <w:numFmt w:val="decimal"/>
      <w:lvlText w:val="Article %3. "/>
      <w:lvlJc w:val="left"/>
      <w:pPr>
        <w:ind w:left="0" w:firstLine="0"/>
      </w:pPr>
      <w:rPr>
        <w:rFonts w:ascii="Gill Sans MT" w:hAnsi="Gill Sans MT" w:hint="default"/>
        <w:b/>
        <w:i w:val="0"/>
        <w:sz w:val="22"/>
      </w:rPr>
    </w:lvl>
    <w:lvl w:ilvl="3">
      <w:start w:val="1"/>
      <w:numFmt w:val="decimal"/>
      <w:lvlText w:val="1.%4. "/>
      <w:lvlJc w:val="left"/>
      <w:pPr>
        <w:ind w:left="0" w:firstLine="0"/>
      </w:pPr>
      <w:rPr>
        <w:rFonts w:hint="default"/>
        <w:b/>
        <w:i w:val="0"/>
        <w:sz w:val="22"/>
      </w:rPr>
    </w:lvl>
    <w:lvl w:ilvl="4">
      <w:start w:val="1"/>
      <w:numFmt w:val="decimal"/>
      <w:lvlText w:val="%5. "/>
      <w:lvlJc w:val="left"/>
      <w:pPr>
        <w:ind w:left="567" w:hanging="283"/>
      </w:pPr>
      <w:rPr>
        <w:rFonts w:hint="default"/>
        <w:b/>
        <w:i w:val="0"/>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8DF463B"/>
    <w:multiLevelType w:val="hybridMultilevel"/>
    <w:tmpl w:val="F2B0C9A4"/>
    <w:lvl w:ilvl="0" w:tplc="A97436B2">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7AE57F46"/>
    <w:multiLevelType w:val="hybridMultilevel"/>
    <w:tmpl w:val="C964AB94"/>
    <w:lvl w:ilvl="0" w:tplc="0B04EF1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7BF12BBA"/>
    <w:multiLevelType w:val="multilevel"/>
    <w:tmpl w:val="EDE034F4"/>
    <w:lvl w:ilvl="0">
      <w:start w:val="1"/>
      <w:numFmt w:val="upperRoman"/>
      <w:lvlText w:val="CHAPITRE %1 :"/>
      <w:lvlJc w:val="left"/>
      <w:pPr>
        <w:ind w:left="0" w:firstLine="0"/>
      </w:pPr>
      <w:rPr>
        <w:rFonts w:hint="default"/>
      </w:rPr>
    </w:lvl>
    <w:lvl w:ilvl="1">
      <w:start w:val="1"/>
      <w:numFmt w:val="upperRoman"/>
      <w:lvlText w:val="%2."/>
      <w:lvlJc w:val="left"/>
      <w:pPr>
        <w:ind w:left="567" w:hanging="283"/>
      </w:pPr>
      <w:rPr>
        <w:rFonts w:ascii="Gill Sans MT" w:hAnsi="Gill Sans MT" w:hint="default"/>
        <w:b/>
        <w:i w:val="0"/>
        <w:sz w:val="22"/>
        <w:u w:val="single"/>
      </w:rPr>
    </w:lvl>
    <w:lvl w:ilvl="2">
      <w:start w:val="1"/>
      <w:numFmt w:val="decimal"/>
      <w:lvlText w:val="Article %3. "/>
      <w:lvlJc w:val="left"/>
      <w:pPr>
        <w:ind w:left="0" w:firstLine="0"/>
      </w:pPr>
      <w:rPr>
        <w:rFonts w:ascii="Gill Sans MT" w:hAnsi="Gill Sans MT" w:hint="default"/>
        <w:b/>
        <w:i w:val="0"/>
        <w:sz w:val="22"/>
      </w:rPr>
    </w:lvl>
    <w:lvl w:ilvl="3">
      <w:start w:val="1"/>
      <w:numFmt w:val="decimal"/>
      <w:lvlText w:val="1.%4. "/>
      <w:lvlJc w:val="left"/>
      <w:pPr>
        <w:ind w:left="0" w:firstLine="0"/>
      </w:pPr>
      <w:rPr>
        <w:rFonts w:hint="default"/>
        <w:b/>
        <w:i w:val="0"/>
        <w:sz w:val="22"/>
      </w:rPr>
    </w:lvl>
    <w:lvl w:ilvl="4">
      <w:start w:val="1"/>
      <w:numFmt w:val="decimal"/>
      <w:lvlText w:val="%5. "/>
      <w:lvlJc w:val="left"/>
      <w:pPr>
        <w:ind w:left="567" w:hanging="283"/>
      </w:pPr>
      <w:rPr>
        <w:rFonts w:hint="default"/>
        <w:b/>
        <w:i w:val="0"/>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7BF544F2"/>
    <w:multiLevelType w:val="hybridMultilevel"/>
    <w:tmpl w:val="87822EF4"/>
    <w:lvl w:ilvl="0" w:tplc="0B04EF1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7DDE71FB"/>
    <w:multiLevelType w:val="hybridMultilevel"/>
    <w:tmpl w:val="F402AA24"/>
    <w:lvl w:ilvl="0" w:tplc="D97299FE">
      <w:start w:val="1"/>
      <w:numFmt w:val="upperRoman"/>
      <w:pStyle w:val="Titre2"/>
      <w:lvlText w:val="%1. "/>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7"/>
  </w:num>
  <w:num w:numId="2">
    <w:abstractNumId w:val="32"/>
  </w:num>
  <w:num w:numId="3">
    <w:abstractNumId w:val="81"/>
  </w:num>
  <w:num w:numId="4">
    <w:abstractNumId w:val="49"/>
  </w:num>
  <w:num w:numId="5">
    <w:abstractNumId w:val="5"/>
  </w:num>
  <w:num w:numId="6">
    <w:abstractNumId w:val="16"/>
  </w:num>
  <w:num w:numId="7">
    <w:abstractNumId w:val="23"/>
  </w:num>
  <w:num w:numId="8">
    <w:abstractNumId w:val="10"/>
  </w:num>
  <w:num w:numId="9">
    <w:abstractNumId w:val="8"/>
  </w:num>
  <w:num w:numId="10">
    <w:abstractNumId w:val="31"/>
  </w:num>
  <w:num w:numId="11">
    <w:abstractNumId w:val="41"/>
  </w:num>
  <w:num w:numId="12">
    <w:abstractNumId w:val="9"/>
  </w:num>
  <w:num w:numId="13">
    <w:abstractNumId w:val="13"/>
  </w:num>
  <w:num w:numId="14">
    <w:abstractNumId w:val="40"/>
  </w:num>
  <w:num w:numId="15">
    <w:abstractNumId w:val="73"/>
  </w:num>
  <w:num w:numId="16">
    <w:abstractNumId w:val="79"/>
  </w:num>
  <w:num w:numId="17">
    <w:abstractNumId w:val="66"/>
  </w:num>
  <w:num w:numId="18">
    <w:abstractNumId w:val="0"/>
  </w:num>
  <w:num w:numId="19">
    <w:abstractNumId w:val="30"/>
  </w:num>
  <w:num w:numId="20">
    <w:abstractNumId w:val="38"/>
  </w:num>
  <w:num w:numId="21">
    <w:abstractNumId w:val="7"/>
  </w:num>
  <w:num w:numId="22">
    <w:abstractNumId w:val="27"/>
  </w:num>
  <w:num w:numId="23">
    <w:abstractNumId w:val="76"/>
  </w:num>
  <w:num w:numId="24">
    <w:abstractNumId w:val="56"/>
  </w:num>
  <w:num w:numId="25">
    <w:abstractNumId w:val="60"/>
  </w:num>
  <w:num w:numId="26">
    <w:abstractNumId w:val="64"/>
  </w:num>
  <w:num w:numId="27">
    <w:abstractNumId w:val="48"/>
  </w:num>
  <w:num w:numId="28">
    <w:abstractNumId w:val="51"/>
  </w:num>
  <w:num w:numId="29">
    <w:abstractNumId w:val="78"/>
  </w:num>
  <w:num w:numId="30">
    <w:abstractNumId w:val="72"/>
  </w:num>
  <w:num w:numId="31">
    <w:abstractNumId w:val="71"/>
  </w:num>
  <w:num w:numId="32">
    <w:abstractNumId w:val="29"/>
  </w:num>
  <w:num w:numId="33">
    <w:abstractNumId w:val="22"/>
  </w:num>
  <w:num w:numId="34">
    <w:abstractNumId w:val="65"/>
  </w:num>
  <w:num w:numId="35">
    <w:abstractNumId w:val="47"/>
  </w:num>
  <w:num w:numId="36">
    <w:abstractNumId w:val="33"/>
  </w:num>
  <w:num w:numId="37">
    <w:abstractNumId w:val="35"/>
  </w:num>
  <w:num w:numId="38">
    <w:abstractNumId w:val="75"/>
  </w:num>
  <w:num w:numId="39">
    <w:abstractNumId w:val="67"/>
  </w:num>
  <w:num w:numId="40">
    <w:abstractNumId w:val="82"/>
  </w:num>
  <w:num w:numId="41">
    <w:abstractNumId w:val="24"/>
  </w:num>
  <w:num w:numId="42">
    <w:abstractNumId w:val="54"/>
  </w:num>
  <w:num w:numId="43">
    <w:abstractNumId w:val="17"/>
  </w:num>
  <w:num w:numId="44">
    <w:abstractNumId w:val="6"/>
  </w:num>
  <w:num w:numId="45">
    <w:abstractNumId w:val="19"/>
  </w:num>
  <w:num w:numId="46">
    <w:abstractNumId w:val="18"/>
  </w:num>
  <w:num w:numId="47">
    <w:abstractNumId w:val="57"/>
  </w:num>
  <w:num w:numId="48">
    <w:abstractNumId w:val="15"/>
  </w:num>
  <w:num w:numId="49">
    <w:abstractNumId w:val="50"/>
  </w:num>
  <w:num w:numId="50">
    <w:abstractNumId w:val="1"/>
  </w:num>
  <w:num w:numId="51">
    <w:abstractNumId w:val="26"/>
  </w:num>
  <w:num w:numId="52">
    <w:abstractNumId w:val="12"/>
  </w:num>
  <w:num w:numId="53">
    <w:abstractNumId w:val="39"/>
  </w:num>
  <w:num w:numId="54">
    <w:abstractNumId w:val="14"/>
  </w:num>
  <w:num w:numId="55">
    <w:abstractNumId w:val="82"/>
    <w:lvlOverride w:ilvl="0">
      <w:startOverride w:val="1"/>
    </w:lvlOverride>
  </w:num>
  <w:num w:numId="56">
    <w:abstractNumId w:val="11"/>
  </w:num>
  <w:num w:numId="57">
    <w:abstractNumId w:val="21"/>
  </w:num>
  <w:num w:numId="58">
    <w:abstractNumId w:val="25"/>
  </w:num>
  <w:num w:numId="59">
    <w:abstractNumId w:val="61"/>
  </w:num>
  <w:num w:numId="60">
    <w:abstractNumId w:val="68"/>
  </w:num>
  <w:num w:numId="61">
    <w:abstractNumId w:val="42"/>
  </w:num>
  <w:num w:numId="62">
    <w:abstractNumId w:val="82"/>
    <w:lvlOverride w:ilvl="0">
      <w:startOverride w:val="1"/>
    </w:lvlOverride>
  </w:num>
  <w:num w:numId="63">
    <w:abstractNumId w:val="4"/>
  </w:num>
  <w:num w:numId="64">
    <w:abstractNumId w:val="34"/>
  </w:num>
  <w:num w:numId="65">
    <w:abstractNumId w:val="63"/>
  </w:num>
  <w:num w:numId="66">
    <w:abstractNumId w:val="82"/>
    <w:lvlOverride w:ilvl="0">
      <w:startOverride w:val="1"/>
    </w:lvlOverride>
  </w:num>
  <w:num w:numId="67">
    <w:abstractNumId w:val="46"/>
  </w:num>
  <w:num w:numId="68">
    <w:abstractNumId w:val="45"/>
  </w:num>
  <w:num w:numId="69">
    <w:abstractNumId w:val="69"/>
  </w:num>
  <w:num w:numId="70">
    <w:abstractNumId w:val="82"/>
    <w:lvlOverride w:ilvl="0">
      <w:startOverride w:val="1"/>
    </w:lvlOverride>
  </w:num>
  <w:num w:numId="71">
    <w:abstractNumId w:val="70"/>
  </w:num>
  <w:num w:numId="72">
    <w:abstractNumId w:val="36"/>
  </w:num>
  <w:num w:numId="73">
    <w:abstractNumId w:val="55"/>
  </w:num>
  <w:num w:numId="74">
    <w:abstractNumId w:val="52"/>
  </w:num>
  <w:num w:numId="75">
    <w:abstractNumId w:val="74"/>
  </w:num>
  <w:num w:numId="76">
    <w:abstractNumId w:val="43"/>
  </w:num>
  <w:num w:numId="77">
    <w:abstractNumId w:val="82"/>
    <w:lvlOverride w:ilvl="0">
      <w:startOverride w:val="1"/>
    </w:lvlOverride>
  </w:num>
  <w:num w:numId="78">
    <w:abstractNumId w:val="2"/>
  </w:num>
  <w:num w:numId="79">
    <w:abstractNumId w:val="3"/>
  </w:num>
  <w:num w:numId="80">
    <w:abstractNumId w:val="44"/>
  </w:num>
  <w:num w:numId="81">
    <w:abstractNumId w:val="28"/>
  </w:num>
  <w:num w:numId="82">
    <w:abstractNumId w:val="80"/>
  </w:num>
  <w:num w:numId="83">
    <w:abstractNumId w:val="62"/>
  </w:num>
  <w:num w:numId="84">
    <w:abstractNumId w:val="59"/>
  </w:num>
  <w:num w:numId="85">
    <w:abstractNumId w:val="20"/>
  </w:num>
  <w:num w:numId="86">
    <w:abstractNumId w:val="53"/>
  </w:num>
  <w:num w:numId="87">
    <w:abstractNumId w:val="82"/>
    <w:lvlOverride w:ilvl="0">
      <w:startOverride w:val="1"/>
    </w:lvlOverride>
  </w:num>
  <w:num w:numId="88">
    <w:abstractNumId w:val="82"/>
    <w:lvlOverride w:ilvl="0">
      <w:startOverride w:val="1"/>
    </w:lvlOverride>
  </w:num>
  <w:num w:numId="89">
    <w:abstractNumId w:val="77"/>
  </w:num>
  <w:num w:numId="90">
    <w:abstractNumId w:val="82"/>
    <w:lvlOverride w:ilvl="0">
      <w:startOverride w:val="1"/>
    </w:lvlOverride>
  </w:num>
  <w:num w:numId="91">
    <w:abstractNumId w:val="82"/>
  </w:num>
  <w:num w:numId="92">
    <w:abstractNumId w:val="82"/>
    <w:lvlOverride w:ilvl="0">
      <w:startOverride w:val="1"/>
    </w:lvlOverride>
  </w:num>
  <w:num w:numId="93">
    <w:abstractNumId w:val="58"/>
  </w:num>
  <w:num w:numId="94">
    <w:abstractNumId w:val="8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82D"/>
    <w:rsid w:val="00000773"/>
    <w:rsid w:val="00001A7A"/>
    <w:rsid w:val="00002099"/>
    <w:rsid w:val="00003F40"/>
    <w:rsid w:val="00005628"/>
    <w:rsid w:val="00005F74"/>
    <w:rsid w:val="00006B10"/>
    <w:rsid w:val="00006F51"/>
    <w:rsid w:val="000125C1"/>
    <w:rsid w:val="00012891"/>
    <w:rsid w:val="00013D54"/>
    <w:rsid w:val="000143D5"/>
    <w:rsid w:val="0001507E"/>
    <w:rsid w:val="00015338"/>
    <w:rsid w:val="00017125"/>
    <w:rsid w:val="00017454"/>
    <w:rsid w:val="0001783B"/>
    <w:rsid w:val="00017C4A"/>
    <w:rsid w:val="00017DB1"/>
    <w:rsid w:val="00023846"/>
    <w:rsid w:val="00025198"/>
    <w:rsid w:val="00025216"/>
    <w:rsid w:val="00025BDC"/>
    <w:rsid w:val="00026226"/>
    <w:rsid w:val="000272F4"/>
    <w:rsid w:val="00027671"/>
    <w:rsid w:val="00027D2B"/>
    <w:rsid w:val="00031BE9"/>
    <w:rsid w:val="0003276B"/>
    <w:rsid w:val="00032E43"/>
    <w:rsid w:val="00033D44"/>
    <w:rsid w:val="00034E40"/>
    <w:rsid w:val="000352F1"/>
    <w:rsid w:val="00036A45"/>
    <w:rsid w:val="00036C05"/>
    <w:rsid w:val="0003710B"/>
    <w:rsid w:val="00037B55"/>
    <w:rsid w:val="00041699"/>
    <w:rsid w:val="00041AA1"/>
    <w:rsid w:val="0004202B"/>
    <w:rsid w:val="000431A5"/>
    <w:rsid w:val="00043657"/>
    <w:rsid w:val="00043D5B"/>
    <w:rsid w:val="00044EBD"/>
    <w:rsid w:val="0004557D"/>
    <w:rsid w:val="0004615B"/>
    <w:rsid w:val="000474D7"/>
    <w:rsid w:val="000474F5"/>
    <w:rsid w:val="00050130"/>
    <w:rsid w:val="0005229F"/>
    <w:rsid w:val="000522FC"/>
    <w:rsid w:val="00053FF4"/>
    <w:rsid w:val="000547B6"/>
    <w:rsid w:val="000547BC"/>
    <w:rsid w:val="000613D0"/>
    <w:rsid w:val="000616B2"/>
    <w:rsid w:val="00061AFB"/>
    <w:rsid w:val="00062C75"/>
    <w:rsid w:val="00063390"/>
    <w:rsid w:val="00064305"/>
    <w:rsid w:val="00064421"/>
    <w:rsid w:val="0006512B"/>
    <w:rsid w:val="0006684D"/>
    <w:rsid w:val="0006728F"/>
    <w:rsid w:val="00071B66"/>
    <w:rsid w:val="00071CB2"/>
    <w:rsid w:val="00071E3D"/>
    <w:rsid w:val="000730B4"/>
    <w:rsid w:val="00073309"/>
    <w:rsid w:val="00073C2A"/>
    <w:rsid w:val="000742F2"/>
    <w:rsid w:val="000746C4"/>
    <w:rsid w:val="00075696"/>
    <w:rsid w:val="0007584E"/>
    <w:rsid w:val="00075CCC"/>
    <w:rsid w:val="000766BB"/>
    <w:rsid w:val="000775A7"/>
    <w:rsid w:val="00080139"/>
    <w:rsid w:val="000803AA"/>
    <w:rsid w:val="0008102D"/>
    <w:rsid w:val="000818DA"/>
    <w:rsid w:val="000830A1"/>
    <w:rsid w:val="00084989"/>
    <w:rsid w:val="000870DC"/>
    <w:rsid w:val="00087F27"/>
    <w:rsid w:val="0009001F"/>
    <w:rsid w:val="00091791"/>
    <w:rsid w:val="00091E93"/>
    <w:rsid w:val="00091ED8"/>
    <w:rsid w:val="00092066"/>
    <w:rsid w:val="00092322"/>
    <w:rsid w:val="0009644F"/>
    <w:rsid w:val="00097065"/>
    <w:rsid w:val="0009786D"/>
    <w:rsid w:val="00097FC8"/>
    <w:rsid w:val="000A002D"/>
    <w:rsid w:val="000A1153"/>
    <w:rsid w:val="000A1F60"/>
    <w:rsid w:val="000A214E"/>
    <w:rsid w:val="000A310C"/>
    <w:rsid w:val="000A7B9D"/>
    <w:rsid w:val="000A7F73"/>
    <w:rsid w:val="000B02D9"/>
    <w:rsid w:val="000B1347"/>
    <w:rsid w:val="000B2ED3"/>
    <w:rsid w:val="000B2ED4"/>
    <w:rsid w:val="000B3508"/>
    <w:rsid w:val="000B4118"/>
    <w:rsid w:val="000B4E43"/>
    <w:rsid w:val="000C0AA6"/>
    <w:rsid w:val="000C160F"/>
    <w:rsid w:val="000C32EF"/>
    <w:rsid w:val="000C354F"/>
    <w:rsid w:val="000C41F0"/>
    <w:rsid w:val="000C4626"/>
    <w:rsid w:val="000C46EC"/>
    <w:rsid w:val="000C599F"/>
    <w:rsid w:val="000C607B"/>
    <w:rsid w:val="000C6773"/>
    <w:rsid w:val="000C6C34"/>
    <w:rsid w:val="000C78AD"/>
    <w:rsid w:val="000D0302"/>
    <w:rsid w:val="000D16EE"/>
    <w:rsid w:val="000D1B01"/>
    <w:rsid w:val="000D280A"/>
    <w:rsid w:val="000D2AA6"/>
    <w:rsid w:val="000D2FC7"/>
    <w:rsid w:val="000D3117"/>
    <w:rsid w:val="000D484B"/>
    <w:rsid w:val="000D4B7B"/>
    <w:rsid w:val="000D585E"/>
    <w:rsid w:val="000D7308"/>
    <w:rsid w:val="000E1609"/>
    <w:rsid w:val="000E1FED"/>
    <w:rsid w:val="000E2164"/>
    <w:rsid w:val="000E3F1F"/>
    <w:rsid w:val="000E47E5"/>
    <w:rsid w:val="000E538E"/>
    <w:rsid w:val="000E5B9C"/>
    <w:rsid w:val="000E6FE6"/>
    <w:rsid w:val="000E7388"/>
    <w:rsid w:val="000E7CEE"/>
    <w:rsid w:val="000F0E23"/>
    <w:rsid w:val="000F22B6"/>
    <w:rsid w:val="000F26AC"/>
    <w:rsid w:val="000F35F2"/>
    <w:rsid w:val="000F48BA"/>
    <w:rsid w:val="000F5E42"/>
    <w:rsid w:val="000F6615"/>
    <w:rsid w:val="000F6B5B"/>
    <w:rsid w:val="000F7351"/>
    <w:rsid w:val="000F7416"/>
    <w:rsid w:val="00100989"/>
    <w:rsid w:val="00100B9E"/>
    <w:rsid w:val="00102CA7"/>
    <w:rsid w:val="0010371E"/>
    <w:rsid w:val="001038C3"/>
    <w:rsid w:val="0010584C"/>
    <w:rsid w:val="00106254"/>
    <w:rsid w:val="0010765B"/>
    <w:rsid w:val="00107757"/>
    <w:rsid w:val="00107E4B"/>
    <w:rsid w:val="00107F06"/>
    <w:rsid w:val="0011064F"/>
    <w:rsid w:val="00112ACB"/>
    <w:rsid w:val="00113AB2"/>
    <w:rsid w:val="00113C43"/>
    <w:rsid w:val="001161D0"/>
    <w:rsid w:val="00120782"/>
    <w:rsid w:val="001212ED"/>
    <w:rsid w:val="00123D54"/>
    <w:rsid w:val="00124C75"/>
    <w:rsid w:val="00124E4A"/>
    <w:rsid w:val="00125862"/>
    <w:rsid w:val="001307EF"/>
    <w:rsid w:val="00131324"/>
    <w:rsid w:val="00131B40"/>
    <w:rsid w:val="00131F68"/>
    <w:rsid w:val="001327F5"/>
    <w:rsid w:val="00133168"/>
    <w:rsid w:val="001357E0"/>
    <w:rsid w:val="00135E58"/>
    <w:rsid w:val="00136DCD"/>
    <w:rsid w:val="001372A6"/>
    <w:rsid w:val="00140DA9"/>
    <w:rsid w:val="0014124A"/>
    <w:rsid w:val="0014248B"/>
    <w:rsid w:val="00142B63"/>
    <w:rsid w:val="00143BDF"/>
    <w:rsid w:val="0014598D"/>
    <w:rsid w:val="00145E38"/>
    <w:rsid w:val="00151131"/>
    <w:rsid w:val="00152C88"/>
    <w:rsid w:val="0015365C"/>
    <w:rsid w:val="00155337"/>
    <w:rsid w:val="0015599A"/>
    <w:rsid w:val="00160C93"/>
    <w:rsid w:val="00160D15"/>
    <w:rsid w:val="00160D46"/>
    <w:rsid w:val="00161117"/>
    <w:rsid w:val="0016167C"/>
    <w:rsid w:val="00161876"/>
    <w:rsid w:val="00163090"/>
    <w:rsid w:val="001635FA"/>
    <w:rsid w:val="001643B1"/>
    <w:rsid w:val="00165FD8"/>
    <w:rsid w:val="00166F1F"/>
    <w:rsid w:val="0016742A"/>
    <w:rsid w:val="001723DA"/>
    <w:rsid w:val="00172B0C"/>
    <w:rsid w:val="00173CC5"/>
    <w:rsid w:val="00174C6E"/>
    <w:rsid w:val="001751FA"/>
    <w:rsid w:val="00175631"/>
    <w:rsid w:val="001757F3"/>
    <w:rsid w:val="00175BD7"/>
    <w:rsid w:val="00175D7D"/>
    <w:rsid w:val="00175F72"/>
    <w:rsid w:val="00176073"/>
    <w:rsid w:val="00177455"/>
    <w:rsid w:val="00177827"/>
    <w:rsid w:val="00177F4E"/>
    <w:rsid w:val="00180138"/>
    <w:rsid w:val="001803E3"/>
    <w:rsid w:val="00181CE4"/>
    <w:rsid w:val="00181D9D"/>
    <w:rsid w:val="00182695"/>
    <w:rsid w:val="00182885"/>
    <w:rsid w:val="0018404C"/>
    <w:rsid w:val="00184F4E"/>
    <w:rsid w:val="00185F0F"/>
    <w:rsid w:val="0018646A"/>
    <w:rsid w:val="0018649F"/>
    <w:rsid w:val="001867D2"/>
    <w:rsid w:val="001873E6"/>
    <w:rsid w:val="00187FBA"/>
    <w:rsid w:val="0019051E"/>
    <w:rsid w:val="0019076E"/>
    <w:rsid w:val="001908D1"/>
    <w:rsid w:val="001909DF"/>
    <w:rsid w:val="00190D5C"/>
    <w:rsid w:val="00191ADD"/>
    <w:rsid w:val="00191CFE"/>
    <w:rsid w:val="00191F85"/>
    <w:rsid w:val="00192FFE"/>
    <w:rsid w:val="00193595"/>
    <w:rsid w:val="001946A2"/>
    <w:rsid w:val="00194AD5"/>
    <w:rsid w:val="00195268"/>
    <w:rsid w:val="00195382"/>
    <w:rsid w:val="00195385"/>
    <w:rsid w:val="00195A8C"/>
    <w:rsid w:val="001A164E"/>
    <w:rsid w:val="001A2B5B"/>
    <w:rsid w:val="001A2E02"/>
    <w:rsid w:val="001A3AFB"/>
    <w:rsid w:val="001A543F"/>
    <w:rsid w:val="001A5721"/>
    <w:rsid w:val="001A65A7"/>
    <w:rsid w:val="001A6B2B"/>
    <w:rsid w:val="001B01B0"/>
    <w:rsid w:val="001B09AC"/>
    <w:rsid w:val="001B18D9"/>
    <w:rsid w:val="001B256A"/>
    <w:rsid w:val="001B287C"/>
    <w:rsid w:val="001B4B7F"/>
    <w:rsid w:val="001B631E"/>
    <w:rsid w:val="001C09F6"/>
    <w:rsid w:val="001C1A21"/>
    <w:rsid w:val="001C1C8A"/>
    <w:rsid w:val="001C2A34"/>
    <w:rsid w:val="001C33A2"/>
    <w:rsid w:val="001C5476"/>
    <w:rsid w:val="001C676B"/>
    <w:rsid w:val="001C6A21"/>
    <w:rsid w:val="001C6A6F"/>
    <w:rsid w:val="001C703E"/>
    <w:rsid w:val="001C7203"/>
    <w:rsid w:val="001C76E5"/>
    <w:rsid w:val="001C7EF4"/>
    <w:rsid w:val="001D1AC3"/>
    <w:rsid w:val="001D1C90"/>
    <w:rsid w:val="001D1F99"/>
    <w:rsid w:val="001D2D3B"/>
    <w:rsid w:val="001D5614"/>
    <w:rsid w:val="001D5864"/>
    <w:rsid w:val="001D68E1"/>
    <w:rsid w:val="001D7F34"/>
    <w:rsid w:val="001E0716"/>
    <w:rsid w:val="001E092B"/>
    <w:rsid w:val="001E1EFE"/>
    <w:rsid w:val="001E2064"/>
    <w:rsid w:val="001E28C5"/>
    <w:rsid w:val="001E3E13"/>
    <w:rsid w:val="001E4E39"/>
    <w:rsid w:val="001E50BE"/>
    <w:rsid w:val="001E540B"/>
    <w:rsid w:val="001E6DFD"/>
    <w:rsid w:val="001E75EA"/>
    <w:rsid w:val="001E7DBE"/>
    <w:rsid w:val="001F026F"/>
    <w:rsid w:val="001F159A"/>
    <w:rsid w:val="001F2A1F"/>
    <w:rsid w:val="001F3A7F"/>
    <w:rsid w:val="001F3BF8"/>
    <w:rsid w:val="001F4BCF"/>
    <w:rsid w:val="001F761D"/>
    <w:rsid w:val="00200B0E"/>
    <w:rsid w:val="00200EB5"/>
    <w:rsid w:val="00202B39"/>
    <w:rsid w:val="002041F4"/>
    <w:rsid w:val="00204871"/>
    <w:rsid w:val="0020547E"/>
    <w:rsid w:val="0020690B"/>
    <w:rsid w:val="00206E2D"/>
    <w:rsid w:val="00207165"/>
    <w:rsid w:val="00207F21"/>
    <w:rsid w:val="00210358"/>
    <w:rsid w:val="00210A6E"/>
    <w:rsid w:val="002117F3"/>
    <w:rsid w:val="00212263"/>
    <w:rsid w:val="0021350E"/>
    <w:rsid w:val="0021360A"/>
    <w:rsid w:val="00213B26"/>
    <w:rsid w:val="002144CB"/>
    <w:rsid w:val="00214DB5"/>
    <w:rsid w:val="00215587"/>
    <w:rsid w:val="00215611"/>
    <w:rsid w:val="00215FF2"/>
    <w:rsid w:val="0021600B"/>
    <w:rsid w:val="00216B48"/>
    <w:rsid w:val="00217428"/>
    <w:rsid w:val="0021753E"/>
    <w:rsid w:val="00217A72"/>
    <w:rsid w:val="00220399"/>
    <w:rsid w:val="00220B9A"/>
    <w:rsid w:val="00222057"/>
    <w:rsid w:val="002231AD"/>
    <w:rsid w:val="00223C4F"/>
    <w:rsid w:val="0022401D"/>
    <w:rsid w:val="002241CD"/>
    <w:rsid w:val="002249CC"/>
    <w:rsid w:val="00225B3F"/>
    <w:rsid w:val="00226CC8"/>
    <w:rsid w:val="00226F97"/>
    <w:rsid w:val="00227B86"/>
    <w:rsid w:val="002304BF"/>
    <w:rsid w:val="00231513"/>
    <w:rsid w:val="00232AFE"/>
    <w:rsid w:val="00232E52"/>
    <w:rsid w:val="00233012"/>
    <w:rsid w:val="00234238"/>
    <w:rsid w:val="002354DF"/>
    <w:rsid w:val="00235FE8"/>
    <w:rsid w:val="002370C1"/>
    <w:rsid w:val="00241D69"/>
    <w:rsid w:val="0024206A"/>
    <w:rsid w:val="002444F9"/>
    <w:rsid w:val="00244FE4"/>
    <w:rsid w:val="002452F1"/>
    <w:rsid w:val="00245B25"/>
    <w:rsid w:val="00246409"/>
    <w:rsid w:val="00246C9E"/>
    <w:rsid w:val="002506D8"/>
    <w:rsid w:val="002510FE"/>
    <w:rsid w:val="002515FF"/>
    <w:rsid w:val="00252434"/>
    <w:rsid w:val="00253B5D"/>
    <w:rsid w:val="00253CB6"/>
    <w:rsid w:val="00253F63"/>
    <w:rsid w:val="0025488E"/>
    <w:rsid w:val="0025588D"/>
    <w:rsid w:val="00255FA0"/>
    <w:rsid w:val="00256797"/>
    <w:rsid w:val="00256E56"/>
    <w:rsid w:val="00257E6D"/>
    <w:rsid w:val="00260F8A"/>
    <w:rsid w:val="002628EC"/>
    <w:rsid w:val="002637CC"/>
    <w:rsid w:val="00263825"/>
    <w:rsid w:val="00264346"/>
    <w:rsid w:val="00264756"/>
    <w:rsid w:val="002666F6"/>
    <w:rsid w:val="00267007"/>
    <w:rsid w:val="002673CD"/>
    <w:rsid w:val="00267BEF"/>
    <w:rsid w:val="00270171"/>
    <w:rsid w:val="00271BD1"/>
    <w:rsid w:val="00271F4B"/>
    <w:rsid w:val="002723EE"/>
    <w:rsid w:val="00273DBC"/>
    <w:rsid w:val="00273E8B"/>
    <w:rsid w:val="002744B9"/>
    <w:rsid w:val="00274F7D"/>
    <w:rsid w:val="0027658E"/>
    <w:rsid w:val="00276902"/>
    <w:rsid w:val="00277AF9"/>
    <w:rsid w:val="00277BDC"/>
    <w:rsid w:val="0028007A"/>
    <w:rsid w:val="00281286"/>
    <w:rsid w:val="00281B7D"/>
    <w:rsid w:val="0028220F"/>
    <w:rsid w:val="00282884"/>
    <w:rsid w:val="002835FB"/>
    <w:rsid w:val="00283730"/>
    <w:rsid w:val="00283E43"/>
    <w:rsid w:val="00284327"/>
    <w:rsid w:val="00285032"/>
    <w:rsid w:val="00285257"/>
    <w:rsid w:val="00285950"/>
    <w:rsid w:val="002869B5"/>
    <w:rsid w:val="00287007"/>
    <w:rsid w:val="002878E8"/>
    <w:rsid w:val="00287D0A"/>
    <w:rsid w:val="00290336"/>
    <w:rsid w:val="00290892"/>
    <w:rsid w:val="002908D9"/>
    <w:rsid w:val="00290B56"/>
    <w:rsid w:val="0029152E"/>
    <w:rsid w:val="00291C61"/>
    <w:rsid w:val="00291CA8"/>
    <w:rsid w:val="002934D0"/>
    <w:rsid w:val="00294C32"/>
    <w:rsid w:val="00295DB2"/>
    <w:rsid w:val="00296307"/>
    <w:rsid w:val="00296F6A"/>
    <w:rsid w:val="00297B5D"/>
    <w:rsid w:val="002A3158"/>
    <w:rsid w:val="002A4D62"/>
    <w:rsid w:val="002A4FF1"/>
    <w:rsid w:val="002A6494"/>
    <w:rsid w:val="002A76E3"/>
    <w:rsid w:val="002B010E"/>
    <w:rsid w:val="002B037A"/>
    <w:rsid w:val="002B0B6C"/>
    <w:rsid w:val="002B1BE1"/>
    <w:rsid w:val="002B1E27"/>
    <w:rsid w:val="002B2613"/>
    <w:rsid w:val="002B43BA"/>
    <w:rsid w:val="002B5DCF"/>
    <w:rsid w:val="002B6920"/>
    <w:rsid w:val="002B694A"/>
    <w:rsid w:val="002C055F"/>
    <w:rsid w:val="002C2CB4"/>
    <w:rsid w:val="002C3ACE"/>
    <w:rsid w:val="002C4C1E"/>
    <w:rsid w:val="002C4DEE"/>
    <w:rsid w:val="002C62E2"/>
    <w:rsid w:val="002C6F49"/>
    <w:rsid w:val="002C6FD9"/>
    <w:rsid w:val="002C715C"/>
    <w:rsid w:val="002D2257"/>
    <w:rsid w:val="002D2C12"/>
    <w:rsid w:val="002D34AF"/>
    <w:rsid w:val="002D36A5"/>
    <w:rsid w:val="002D4C12"/>
    <w:rsid w:val="002D688C"/>
    <w:rsid w:val="002D68F2"/>
    <w:rsid w:val="002E00EA"/>
    <w:rsid w:val="002E04CB"/>
    <w:rsid w:val="002E181E"/>
    <w:rsid w:val="002E1E21"/>
    <w:rsid w:val="002E2816"/>
    <w:rsid w:val="002E2F1A"/>
    <w:rsid w:val="002E3496"/>
    <w:rsid w:val="002E357C"/>
    <w:rsid w:val="002E3E21"/>
    <w:rsid w:val="002E4733"/>
    <w:rsid w:val="002E474E"/>
    <w:rsid w:val="002E61AF"/>
    <w:rsid w:val="002E634B"/>
    <w:rsid w:val="002E66E3"/>
    <w:rsid w:val="002E6DE4"/>
    <w:rsid w:val="002E6EAE"/>
    <w:rsid w:val="002F14DD"/>
    <w:rsid w:val="002F16D0"/>
    <w:rsid w:val="002F239D"/>
    <w:rsid w:val="002F2A8A"/>
    <w:rsid w:val="002F2BFB"/>
    <w:rsid w:val="002F43C2"/>
    <w:rsid w:val="002F620A"/>
    <w:rsid w:val="002F649C"/>
    <w:rsid w:val="002F75A9"/>
    <w:rsid w:val="00300014"/>
    <w:rsid w:val="003014E5"/>
    <w:rsid w:val="003023A0"/>
    <w:rsid w:val="00302644"/>
    <w:rsid w:val="00303CE1"/>
    <w:rsid w:val="00303DA3"/>
    <w:rsid w:val="00303EE5"/>
    <w:rsid w:val="00304DF4"/>
    <w:rsid w:val="00304E25"/>
    <w:rsid w:val="00305077"/>
    <w:rsid w:val="003054C0"/>
    <w:rsid w:val="003066F1"/>
    <w:rsid w:val="00306FF7"/>
    <w:rsid w:val="00310F50"/>
    <w:rsid w:val="003124ED"/>
    <w:rsid w:val="00316DC6"/>
    <w:rsid w:val="00317770"/>
    <w:rsid w:val="003177EC"/>
    <w:rsid w:val="00320624"/>
    <w:rsid w:val="003211FC"/>
    <w:rsid w:val="003213BD"/>
    <w:rsid w:val="0032204B"/>
    <w:rsid w:val="003222A2"/>
    <w:rsid w:val="0032253F"/>
    <w:rsid w:val="00322DE5"/>
    <w:rsid w:val="003245DD"/>
    <w:rsid w:val="003262A2"/>
    <w:rsid w:val="00332331"/>
    <w:rsid w:val="00332C3B"/>
    <w:rsid w:val="00333534"/>
    <w:rsid w:val="00334360"/>
    <w:rsid w:val="00334570"/>
    <w:rsid w:val="00334887"/>
    <w:rsid w:val="0033495B"/>
    <w:rsid w:val="00335B60"/>
    <w:rsid w:val="00336D7C"/>
    <w:rsid w:val="0033792E"/>
    <w:rsid w:val="003401B5"/>
    <w:rsid w:val="00341450"/>
    <w:rsid w:val="0034165E"/>
    <w:rsid w:val="003419A9"/>
    <w:rsid w:val="00341F53"/>
    <w:rsid w:val="00342E69"/>
    <w:rsid w:val="00344008"/>
    <w:rsid w:val="00344042"/>
    <w:rsid w:val="003455AB"/>
    <w:rsid w:val="003463FF"/>
    <w:rsid w:val="00347469"/>
    <w:rsid w:val="0035082D"/>
    <w:rsid w:val="003513A4"/>
    <w:rsid w:val="003517A4"/>
    <w:rsid w:val="00353CBB"/>
    <w:rsid w:val="00354129"/>
    <w:rsid w:val="00354E10"/>
    <w:rsid w:val="003557C4"/>
    <w:rsid w:val="00355EAF"/>
    <w:rsid w:val="00356493"/>
    <w:rsid w:val="00356885"/>
    <w:rsid w:val="00360773"/>
    <w:rsid w:val="003609B1"/>
    <w:rsid w:val="003632D1"/>
    <w:rsid w:val="0036391D"/>
    <w:rsid w:val="00363DE5"/>
    <w:rsid w:val="0036457B"/>
    <w:rsid w:val="00364D2B"/>
    <w:rsid w:val="003653FC"/>
    <w:rsid w:val="00367402"/>
    <w:rsid w:val="00367E95"/>
    <w:rsid w:val="003713AC"/>
    <w:rsid w:val="00371626"/>
    <w:rsid w:val="0037202A"/>
    <w:rsid w:val="00373FC8"/>
    <w:rsid w:val="00374ADC"/>
    <w:rsid w:val="00374C1D"/>
    <w:rsid w:val="00374CAA"/>
    <w:rsid w:val="00377A3F"/>
    <w:rsid w:val="00377B12"/>
    <w:rsid w:val="00377B74"/>
    <w:rsid w:val="003808EE"/>
    <w:rsid w:val="003822DD"/>
    <w:rsid w:val="0038230E"/>
    <w:rsid w:val="00383783"/>
    <w:rsid w:val="00383B83"/>
    <w:rsid w:val="00385BFA"/>
    <w:rsid w:val="00385F48"/>
    <w:rsid w:val="00387EC0"/>
    <w:rsid w:val="003929B9"/>
    <w:rsid w:val="003929F1"/>
    <w:rsid w:val="003937E8"/>
    <w:rsid w:val="003943F5"/>
    <w:rsid w:val="00394C30"/>
    <w:rsid w:val="003959A0"/>
    <w:rsid w:val="00395A2A"/>
    <w:rsid w:val="00395A38"/>
    <w:rsid w:val="003960D9"/>
    <w:rsid w:val="00397949"/>
    <w:rsid w:val="00397C7A"/>
    <w:rsid w:val="003A0157"/>
    <w:rsid w:val="003A12A3"/>
    <w:rsid w:val="003A2C33"/>
    <w:rsid w:val="003A4ECA"/>
    <w:rsid w:val="003A584B"/>
    <w:rsid w:val="003A5A24"/>
    <w:rsid w:val="003A6124"/>
    <w:rsid w:val="003A64B1"/>
    <w:rsid w:val="003A7270"/>
    <w:rsid w:val="003A7586"/>
    <w:rsid w:val="003A79A1"/>
    <w:rsid w:val="003A7D59"/>
    <w:rsid w:val="003B0178"/>
    <w:rsid w:val="003B0E16"/>
    <w:rsid w:val="003B10E7"/>
    <w:rsid w:val="003B2D13"/>
    <w:rsid w:val="003B342C"/>
    <w:rsid w:val="003B3A0A"/>
    <w:rsid w:val="003B5AB8"/>
    <w:rsid w:val="003B7EED"/>
    <w:rsid w:val="003C1074"/>
    <w:rsid w:val="003C676C"/>
    <w:rsid w:val="003C77BF"/>
    <w:rsid w:val="003D1FD0"/>
    <w:rsid w:val="003D2850"/>
    <w:rsid w:val="003D3731"/>
    <w:rsid w:val="003D42C8"/>
    <w:rsid w:val="003D5B7D"/>
    <w:rsid w:val="003D6F1B"/>
    <w:rsid w:val="003D7D7F"/>
    <w:rsid w:val="003E0299"/>
    <w:rsid w:val="003E07FA"/>
    <w:rsid w:val="003E113E"/>
    <w:rsid w:val="003E3C21"/>
    <w:rsid w:val="003E6337"/>
    <w:rsid w:val="003E79FB"/>
    <w:rsid w:val="003F06A6"/>
    <w:rsid w:val="003F11E3"/>
    <w:rsid w:val="003F17DC"/>
    <w:rsid w:val="003F20EC"/>
    <w:rsid w:val="003F3100"/>
    <w:rsid w:val="003F50C4"/>
    <w:rsid w:val="003F5E24"/>
    <w:rsid w:val="004003F0"/>
    <w:rsid w:val="004011C6"/>
    <w:rsid w:val="00401641"/>
    <w:rsid w:val="004030AD"/>
    <w:rsid w:val="00404372"/>
    <w:rsid w:val="00404A36"/>
    <w:rsid w:val="00404EE4"/>
    <w:rsid w:val="00406691"/>
    <w:rsid w:val="0040690E"/>
    <w:rsid w:val="00410B3E"/>
    <w:rsid w:val="004119F8"/>
    <w:rsid w:val="004121FE"/>
    <w:rsid w:val="00413C1A"/>
    <w:rsid w:val="00414A77"/>
    <w:rsid w:val="00414F37"/>
    <w:rsid w:val="0041500A"/>
    <w:rsid w:val="0041782C"/>
    <w:rsid w:val="00417D3C"/>
    <w:rsid w:val="004200A9"/>
    <w:rsid w:val="004205E9"/>
    <w:rsid w:val="00421015"/>
    <w:rsid w:val="00421812"/>
    <w:rsid w:val="00421D23"/>
    <w:rsid w:val="0042208A"/>
    <w:rsid w:val="004230D5"/>
    <w:rsid w:val="00423A3E"/>
    <w:rsid w:val="004241D3"/>
    <w:rsid w:val="00425ADE"/>
    <w:rsid w:val="00425BE7"/>
    <w:rsid w:val="00425E45"/>
    <w:rsid w:val="004277D4"/>
    <w:rsid w:val="00430D33"/>
    <w:rsid w:val="0043101E"/>
    <w:rsid w:val="004313FD"/>
    <w:rsid w:val="00431ACA"/>
    <w:rsid w:val="0043210B"/>
    <w:rsid w:val="00432AA4"/>
    <w:rsid w:val="00435FFD"/>
    <w:rsid w:val="004429A1"/>
    <w:rsid w:val="0044367A"/>
    <w:rsid w:val="00443EA8"/>
    <w:rsid w:val="004447C9"/>
    <w:rsid w:val="00446006"/>
    <w:rsid w:val="00446259"/>
    <w:rsid w:val="004463AE"/>
    <w:rsid w:val="004479F4"/>
    <w:rsid w:val="0045031D"/>
    <w:rsid w:val="004526BC"/>
    <w:rsid w:val="00453043"/>
    <w:rsid w:val="0045512A"/>
    <w:rsid w:val="00455293"/>
    <w:rsid w:val="004556FA"/>
    <w:rsid w:val="004571E6"/>
    <w:rsid w:val="00457D86"/>
    <w:rsid w:val="004606E1"/>
    <w:rsid w:val="0046227B"/>
    <w:rsid w:val="004626E7"/>
    <w:rsid w:val="00462971"/>
    <w:rsid w:val="0046574D"/>
    <w:rsid w:val="00467A61"/>
    <w:rsid w:val="00471393"/>
    <w:rsid w:val="004721A3"/>
    <w:rsid w:val="004725FA"/>
    <w:rsid w:val="00475548"/>
    <w:rsid w:val="00475CC9"/>
    <w:rsid w:val="0047720C"/>
    <w:rsid w:val="0047766A"/>
    <w:rsid w:val="00480523"/>
    <w:rsid w:val="00480551"/>
    <w:rsid w:val="0048137C"/>
    <w:rsid w:val="00481D35"/>
    <w:rsid w:val="00490937"/>
    <w:rsid w:val="004909A0"/>
    <w:rsid w:val="004928CB"/>
    <w:rsid w:val="004928DD"/>
    <w:rsid w:val="00492D83"/>
    <w:rsid w:val="0049527E"/>
    <w:rsid w:val="00495DCA"/>
    <w:rsid w:val="004961BA"/>
    <w:rsid w:val="00497532"/>
    <w:rsid w:val="0049753D"/>
    <w:rsid w:val="004A15F6"/>
    <w:rsid w:val="004A2D21"/>
    <w:rsid w:val="004A3FDE"/>
    <w:rsid w:val="004A3FE0"/>
    <w:rsid w:val="004A4064"/>
    <w:rsid w:val="004A4261"/>
    <w:rsid w:val="004A44E3"/>
    <w:rsid w:val="004A5E37"/>
    <w:rsid w:val="004A7004"/>
    <w:rsid w:val="004A7131"/>
    <w:rsid w:val="004B01C2"/>
    <w:rsid w:val="004B0693"/>
    <w:rsid w:val="004B06E1"/>
    <w:rsid w:val="004B095E"/>
    <w:rsid w:val="004B12C6"/>
    <w:rsid w:val="004B21D3"/>
    <w:rsid w:val="004B355F"/>
    <w:rsid w:val="004B49FA"/>
    <w:rsid w:val="004B5094"/>
    <w:rsid w:val="004B60ED"/>
    <w:rsid w:val="004B6F2B"/>
    <w:rsid w:val="004B72BD"/>
    <w:rsid w:val="004B760B"/>
    <w:rsid w:val="004B7A15"/>
    <w:rsid w:val="004C04C7"/>
    <w:rsid w:val="004C08FE"/>
    <w:rsid w:val="004C13A7"/>
    <w:rsid w:val="004C1FCD"/>
    <w:rsid w:val="004C416A"/>
    <w:rsid w:val="004C451A"/>
    <w:rsid w:val="004C4691"/>
    <w:rsid w:val="004C4758"/>
    <w:rsid w:val="004C4792"/>
    <w:rsid w:val="004C49F8"/>
    <w:rsid w:val="004C52B4"/>
    <w:rsid w:val="004C56F6"/>
    <w:rsid w:val="004C5BA7"/>
    <w:rsid w:val="004C5C8C"/>
    <w:rsid w:val="004D2170"/>
    <w:rsid w:val="004D21FE"/>
    <w:rsid w:val="004D2770"/>
    <w:rsid w:val="004D5394"/>
    <w:rsid w:val="004D638F"/>
    <w:rsid w:val="004D773F"/>
    <w:rsid w:val="004D7F19"/>
    <w:rsid w:val="004E0194"/>
    <w:rsid w:val="004E1E6F"/>
    <w:rsid w:val="004E3DFC"/>
    <w:rsid w:val="004E4946"/>
    <w:rsid w:val="004E4B01"/>
    <w:rsid w:val="004E4E5B"/>
    <w:rsid w:val="004E53A9"/>
    <w:rsid w:val="004E6A09"/>
    <w:rsid w:val="004E6DF3"/>
    <w:rsid w:val="004E7CC2"/>
    <w:rsid w:val="004F0BC9"/>
    <w:rsid w:val="004F2461"/>
    <w:rsid w:val="004F3B45"/>
    <w:rsid w:val="004F54DB"/>
    <w:rsid w:val="004F62A5"/>
    <w:rsid w:val="00502CCD"/>
    <w:rsid w:val="005035C1"/>
    <w:rsid w:val="00504B22"/>
    <w:rsid w:val="00505BDF"/>
    <w:rsid w:val="005066E6"/>
    <w:rsid w:val="00507F91"/>
    <w:rsid w:val="0051026B"/>
    <w:rsid w:val="00511B4E"/>
    <w:rsid w:val="00512F69"/>
    <w:rsid w:val="00514C44"/>
    <w:rsid w:val="005162FA"/>
    <w:rsid w:val="00516A88"/>
    <w:rsid w:val="00516B30"/>
    <w:rsid w:val="005173CB"/>
    <w:rsid w:val="005174D5"/>
    <w:rsid w:val="00517937"/>
    <w:rsid w:val="005201B7"/>
    <w:rsid w:val="00520331"/>
    <w:rsid w:val="00521943"/>
    <w:rsid w:val="00522179"/>
    <w:rsid w:val="00523604"/>
    <w:rsid w:val="00524705"/>
    <w:rsid w:val="005250BE"/>
    <w:rsid w:val="005255C8"/>
    <w:rsid w:val="00525CEC"/>
    <w:rsid w:val="00527304"/>
    <w:rsid w:val="005318F3"/>
    <w:rsid w:val="0053284F"/>
    <w:rsid w:val="00532F40"/>
    <w:rsid w:val="00533965"/>
    <w:rsid w:val="00533C53"/>
    <w:rsid w:val="0053496E"/>
    <w:rsid w:val="00535CC9"/>
    <w:rsid w:val="005362A3"/>
    <w:rsid w:val="00536667"/>
    <w:rsid w:val="00540EF1"/>
    <w:rsid w:val="0054109A"/>
    <w:rsid w:val="00543070"/>
    <w:rsid w:val="005436EA"/>
    <w:rsid w:val="005458D9"/>
    <w:rsid w:val="0054660D"/>
    <w:rsid w:val="00547081"/>
    <w:rsid w:val="00550369"/>
    <w:rsid w:val="005503A7"/>
    <w:rsid w:val="0055113D"/>
    <w:rsid w:val="00551E6B"/>
    <w:rsid w:val="00552526"/>
    <w:rsid w:val="005527C1"/>
    <w:rsid w:val="00552C58"/>
    <w:rsid w:val="00553EFB"/>
    <w:rsid w:val="005560DE"/>
    <w:rsid w:val="005561F0"/>
    <w:rsid w:val="00556284"/>
    <w:rsid w:val="00557020"/>
    <w:rsid w:val="00557736"/>
    <w:rsid w:val="0055787C"/>
    <w:rsid w:val="00557CAA"/>
    <w:rsid w:val="00563DE6"/>
    <w:rsid w:val="0056478F"/>
    <w:rsid w:val="00564924"/>
    <w:rsid w:val="005655F4"/>
    <w:rsid w:val="005672E4"/>
    <w:rsid w:val="005701C2"/>
    <w:rsid w:val="00571D71"/>
    <w:rsid w:val="00572EBC"/>
    <w:rsid w:val="005763DE"/>
    <w:rsid w:val="005766E5"/>
    <w:rsid w:val="005802F7"/>
    <w:rsid w:val="00581F3F"/>
    <w:rsid w:val="00584EC3"/>
    <w:rsid w:val="00585E44"/>
    <w:rsid w:val="00586B74"/>
    <w:rsid w:val="00587C99"/>
    <w:rsid w:val="00590FB2"/>
    <w:rsid w:val="0059104E"/>
    <w:rsid w:val="00592148"/>
    <w:rsid w:val="005923ED"/>
    <w:rsid w:val="0059288E"/>
    <w:rsid w:val="00593063"/>
    <w:rsid w:val="005944FF"/>
    <w:rsid w:val="00594B35"/>
    <w:rsid w:val="00594E0F"/>
    <w:rsid w:val="0059540D"/>
    <w:rsid w:val="00595BE5"/>
    <w:rsid w:val="00596840"/>
    <w:rsid w:val="0059764A"/>
    <w:rsid w:val="005A1AED"/>
    <w:rsid w:val="005A252D"/>
    <w:rsid w:val="005A2971"/>
    <w:rsid w:val="005A3657"/>
    <w:rsid w:val="005A3927"/>
    <w:rsid w:val="005A3E65"/>
    <w:rsid w:val="005A491E"/>
    <w:rsid w:val="005A527D"/>
    <w:rsid w:val="005A5B16"/>
    <w:rsid w:val="005A6A9A"/>
    <w:rsid w:val="005A718F"/>
    <w:rsid w:val="005A7989"/>
    <w:rsid w:val="005A7A8C"/>
    <w:rsid w:val="005A7B94"/>
    <w:rsid w:val="005B06E1"/>
    <w:rsid w:val="005B1E59"/>
    <w:rsid w:val="005B2D9B"/>
    <w:rsid w:val="005B53A6"/>
    <w:rsid w:val="005B5B54"/>
    <w:rsid w:val="005C1B91"/>
    <w:rsid w:val="005C28C0"/>
    <w:rsid w:val="005C2D53"/>
    <w:rsid w:val="005C3568"/>
    <w:rsid w:val="005C58EA"/>
    <w:rsid w:val="005C5C50"/>
    <w:rsid w:val="005D0E68"/>
    <w:rsid w:val="005D13A5"/>
    <w:rsid w:val="005D2D12"/>
    <w:rsid w:val="005D33BF"/>
    <w:rsid w:val="005D37EE"/>
    <w:rsid w:val="005D46F7"/>
    <w:rsid w:val="005D4D3A"/>
    <w:rsid w:val="005D4DA9"/>
    <w:rsid w:val="005D528C"/>
    <w:rsid w:val="005D5560"/>
    <w:rsid w:val="005D5877"/>
    <w:rsid w:val="005D675C"/>
    <w:rsid w:val="005E1888"/>
    <w:rsid w:val="005E1E68"/>
    <w:rsid w:val="005E2317"/>
    <w:rsid w:val="005E26F5"/>
    <w:rsid w:val="005E3874"/>
    <w:rsid w:val="005E3A09"/>
    <w:rsid w:val="005E3C24"/>
    <w:rsid w:val="005F000A"/>
    <w:rsid w:val="005F01EF"/>
    <w:rsid w:val="005F0210"/>
    <w:rsid w:val="005F0E74"/>
    <w:rsid w:val="005F1BE1"/>
    <w:rsid w:val="005F2524"/>
    <w:rsid w:val="005F2666"/>
    <w:rsid w:val="005F3BCF"/>
    <w:rsid w:val="005F3FB8"/>
    <w:rsid w:val="005F56B2"/>
    <w:rsid w:val="005F5DE2"/>
    <w:rsid w:val="005F61AA"/>
    <w:rsid w:val="005F66AA"/>
    <w:rsid w:val="005F6DC6"/>
    <w:rsid w:val="00600B9B"/>
    <w:rsid w:val="00600C53"/>
    <w:rsid w:val="00601377"/>
    <w:rsid w:val="0060577E"/>
    <w:rsid w:val="00605D53"/>
    <w:rsid w:val="006064D5"/>
    <w:rsid w:val="00606A24"/>
    <w:rsid w:val="00606B18"/>
    <w:rsid w:val="006072B7"/>
    <w:rsid w:val="00607D69"/>
    <w:rsid w:val="00610DD9"/>
    <w:rsid w:val="006125A8"/>
    <w:rsid w:val="0061455B"/>
    <w:rsid w:val="00614780"/>
    <w:rsid w:val="00614DA0"/>
    <w:rsid w:val="006150BE"/>
    <w:rsid w:val="00615C4E"/>
    <w:rsid w:val="00616348"/>
    <w:rsid w:val="006200B2"/>
    <w:rsid w:val="0062112E"/>
    <w:rsid w:val="006211B6"/>
    <w:rsid w:val="006221AA"/>
    <w:rsid w:val="00623247"/>
    <w:rsid w:val="00624588"/>
    <w:rsid w:val="00625CC8"/>
    <w:rsid w:val="00626886"/>
    <w:rsid w:val="006268EB"/>
    <w:rsid w:val="00626D35"/>
    <w:rsid w:val="006275B2"/>
    <w:rsid w:val="00630853"/>
    <w:rsid w:val="00630AB3"/>
    <w:rsid w:val="006314FF"/>
    <w:rsid w:val="006336AA"/>
    <w:rsid w:val="00633739"/>
    <w:rsid w:val="00633F70"/>
    <w:rsid w:val="00634F9F"/>
    <w:rsid w:val="00634FD8"/>
    <w:rsid w:val="00635442"/>
    <w:rsid w:val="00635931"/>
    <w:rsid w:val="006360DB"/>
    <w:rsid w:val="00636163"/>
    <w:rsid w:val="006370DE"/>
    <w:rsid w:val="00637B92"/>
    <w:rsid w:val="0064070A"/>
    <w:rsid w:val="006410A5"/>
    <w:rsid w:val="00646244"/>
    <w:rsid w:val="00646652"/>
    <w:rsid w:val="00646BFE"/>
    <w:rsid w:val="00646FFA"/>
    <w:rsid w:val="006503C2"/>
    <w:rsid w:val="006511F6"/>
    <w:rsid w:val="00652B61"/>
    <w:rsid w:val="00652D1D"/>
    <w:rsid w:val="00653784"/>
    <w:rsid w:val="00653EC3"/>
    <w:rsid w:val="00656046"/>
    <w:rsid w:val="006606D7"/>
    <w:rsid w:val="006609DB"/>
    <w:rsid w:val="00660C12"/>
    <w:rsid w:val="00660DE1"/>
    <w:rsid w:val="006613E5"/>
    <w:rsid w:val="006618E8"/>
    <w:rsid w:val="00661D04"/>
    <w:rsid w:val="0066269C"/>
    <w:rsid w:val="00663D0E"/>
    <w:rsid w:val="00663EAC"/>
    <w:rsid w:val="00665F41"/>
    <w:rsid w:val="00670AB5"/>
    <w:rsid w:val="00670FDD"/>
    <w:rsid w:val="00671F56"/>
    <w:rsid w:val="0067302F"/>
    <w:rsid w:val="00675DD7"/>
    <w:rsid w:val="006771BE"/>
    <w:rsid w:val="00682692"/>
    <w:rsid w:val="00682C1B"/>
    <w:rsid w:val="00683320"/>
    <w:rsid w:val="00683988"/>
    <w:rsid w:val="00686B75"/>
    <w:rsid w:val="006904FD"/>
    <w:rsid w:val="0069136E"/>
    <w:rsid w:val="00692E0A"/>
    <w:rsid w:val="00693167"/>
    <w:rsid w:val="00695735"/>
    <w:rsid w:val="006972E0"/>
    <w:rsid w:val="006A16FE"/>
    <w:rsid w:val="006A2F5E"/>
    <w:rsid w:val="006A3591"/>
    <w:rsid w:val="006A56A8"/>
    <w:rsid w:val="006A68FF"/>
    <w:rsid w:val="006A7985"/>
    <w:rsid w:val="006B14F0"/>
    <w:rsid w:val="006B1692"/>
    <w:rsid w:val="006B1F86"/>
    <w:rsid w:val="006B3B9A"/>
    <w:rsid w:val="006B425F"/>
    <w:rsid w:val="006B4803"/>
    <w:rsid w:val="006B4DCB"/>
    <w:rsid w:val="006B5299"/>
    <w:rsid w:val="006B5678"/>
    <w:rsid w:val="006B57C1"/>
    <w:rsid w:val="006B5D03"/>
    <w:rsid w:val="006C0866"/>
    <w:rsid w:val="006C0875"/>
    <w:rsid w:val="006C2632"/>
    <w:rsid w:val="006C2C24"/>
    <w:rsid w:val="006C2CA8"/>
    <w:rsid w:val="006C3079"/>
    <w:rsid w:val="006C36C3"/>
    <w:rsid w:val="006C3C63"/>
    <w:rsid w:val="006C425B"/>
    <w:rsid w:val="006D00F8"/>
    <w:rsid w:val="006D0E57"/>
    <w:rsid w:val="006D1D17"/>
    <w:rsid w:val="006D20D3"/>
    <w:rsid w:val="006D260B"/>
    <w:rsid w:val="006D562B"/>
    <w:rsid w:val="006D6297"/>
    <w:rsid w:val="006D6473"/>
    <w:rsid w:val="006D6CF6"/>
    <w:rsid w:val="006E0A8E"/>
    <w:rsid w:val="006E200A"/>
    <w:rsid w:val="006E3084"/>
    <w:rsid w:val="006E3C95"/>
    <w:rsid w:val="006E65F7"/>
    <w:rsid w:val="006E68B2"/>
    <w:rsid w:val="006E6E3C"/>
    <w:rsid w:val="006E7712"/>
    <w:rsid w:val="006E7AED"/>
    <w:rsid w:val="006E7B1F"/>
    <w:rsid w:val="006E7C41"/>
    <w:rsid w:val="006F1951"/>
    <w:rsid w:val="006F3235"/>
    <w:rsid w:val="006F33A1"/>
    <w:rsid w:val="006F5236"/>
    <w:rsid w:val="006F526C"/>
    <w:rsid w:val="006F5DAC"/>
    <w:rsid w:val="006F7B1B"/>
    <w:rsid w:val="006F7CA5"/>
    <w:rsid w:val="006F7DF3"/>
    <w:rsid w:val="00701650"/>
    <w:rsid w:val="007030CA"/>
    <w:rsid w:val="007034A5"/>
    <w:rsid w:val="00703D77"/>
    <w:rsid w:val="007040CB"/>
    <w:rsid w:val="007059EC"/>
    <w:rsid w:val="00706D4E"/>
    <w:rsid w:val="00710311"/>
    <w:rsid w:val="007114E1"/>
    <w:rsid w:val="007117DD"/>
    <w:rsid w:val="0071280B"/>
    <w:rsid w:val="007128B1"/>
    <w:rsid w:val="007128CB"/>
    <w:rsid w:val="0071392A"/>
    <w:rsid w:val="007150C6"/>
    <w:rsid w:val="00715886"/>
    <w:rsid w:val="00716A59"/>
    <w:rsid w:val="0072167B"/>
    <w:rsid w:val="0072245A"/>
    <w:rsid w:val="007224D0"/>
    <w:rsid w:val="007225A5"/>
    <w:rsid w:val="00722B18"/>
    <w:rsid w:val="00722B2C"/>
    <w:rsid w:val="007249B5"/>
    <w:rsid w:val="00725121"/>
    <w:rsid w:val="007255BB"/>
    <w:rsid w:val="007272FF"/>
    <w:rsid w:val="00730DBF"/>
    <w:rsid w:val="00731409"/>
    <w:rsid w:val="007314C1"/>
    <w:rsid w:val="007318EE"/>
    <w:rsid w:val="00731C41"/>
    <w:rsid w:val="00731F9E"/>
    <w:rsid w:val="007320A9"/>
    <w:rsid w:val="00732632"/>
    <w:rsid w:val="00732AE5"/>
    <w:rsid w:val="00732B60"/>
    <w:rsid w:val="00733381"/>
    <w:rsid w:val="007337CE"/>
    <w:rsid w:val="00735F30"/>
    <w:rsid w:val="00737B9B"/>
    <w:rsid w:val="00737F0D"/>
    <w:rsid w:val="0074008B"/>
    <w:rsid w:val="007403BF"/>
    <w:rsid w:val="00740732"/>
    <w:rsid w:val="00741F97"/>
    <w:rsid w:val="0074286A"/>
    <w:rsid w:val="007428D1"/>
    <w:rsid w:val="00742B2E"/>
    <w:rsid w:val="00742F91"/>
    <w:rsid w:val="00743629"/>
    <w:rsid w:val="0074431E"/>
    <w:rsid w:val="00744F28"/>
    <w:rsid w:val="0074571F"/>
    <w:rsid w:val="007467F9"/>
    <w:rsid w:val="00747257"/>
    <w:rsid w:val="00747A1B"/>
    <w:rsid w:val="0075022B"/>
    <w:rsid w:val="00750275"/>
    <w:rsid w:val="00752A4D"/>
    <w:rsid w:val="00754F65"/>
    <w:rsid w:val="00756E01"/>
    <w:rsid w:val="00761CB9"/>
    <w:rsid w:val="0076291D"/>
    <w:rsid w:val="00764248"/>
    <w:rsid w:val="007644F4"/>
    <w:rsid w:val="007646D9"/>
    <w:rsid w:val="00771C38"/>
    <w:rsid w:val="0077469E"/>
    <w:rsid w:val="00774BCF"/>
    <w:rsid w:val="0077706A"/>
    <w:rsid w:val="0078082E"/>
    <w:rsid w:val="0078298B"/>
    <w:rsid w:val="007920A1"/>
    <w:rsid w:val="007921D9"/>
    <w:rsid w:val="00793373"/>
    <w:rsid w:val="00794037"/>
    <w:rsid w:val="00795EF4"/>
    <w:rsid w:val="007A059E"/>
    <w:rsid w:val="007A0959"/>
    <w:rsid w:val="007A09BA"/>
    <w:rsid w:val="007A1462"/>
    <w:rsid w:val="007A18E8"/>
    <w:rsid w:val="007A250C"/>
    <w:rsid w:val="007A2BBB"/>
    <w:rsid w:val="007A3159"/>
    <w:rsid w:val="007A3BD4"/>
    <w:rsid w:val="007A3C26"/>
    <w:rsid w:val="007A3F0A"/>
    <w:rsid w:val="007A591F"/>
    <w:rsid w:val="007A6563"/>
    <w:rsid w:val="007A7F7F"/>
    <w:rsid w:val="007B0AE3"/>
    <w:rsid w:val="007B0C41"/>
    <w:rsid w:val="007B10B3"/>
    <w:rsid w:val="007B28AB"/>
    <w:rsid w:val="007B45D5"/>
    <w:rsid w:val="007B46A8"/>
    <w:rsid w:val="007B47F5"/>
    <w:rsid w:val="007B48FC"/>
    <w:rsid w:val="007B4FE1"/>
    <w:rsid w:val="007B5AF4"/>
    <w:rsid w:val="007B5F37"/>
    <w:rsid w:val="007B6505"/>
    <w:rsid w:val="007B7073"/>
    <w:rsid w:val="007B7DF0"/>
    <w:rsid w:val="007C0894"/>
    <w:rsid w:val="007C0C9E"/>
    <w:rsid w:val="007C1962"/>
    <w:rsid w:val="007C1982"/>
    <w:rsid w:val="007C2690"/>
    <w:rsid w:val="007C3593"/>
    <w:rsid w:val="007C3B45"/>
    <w:rsid w:val="007C58A8"/>
    <w:rsid w:val="007C5DC1"/>
    <w:rsid w:val="007C7800"/>
    <w:rsid w:val="007D081F"/>
    <w:rsid w:val="007D1666"/>
    <w:rsid w:val="007D3048"/>
    <w:rsid w:val="007D4009"/>
    <w:rsid w:val="007D4352"/>
    <w:rsid w:val="007D45C4"/>
    <w:rsid w:val="007D4BFC"/>
    <w:rsid w:val="007D4F6D"/>
    <w:rsid w:val="007D5B52"/>
    <w:rsid w:val="007E09E4"/>
    <w:rsid w:val="007E0AA8"/>
    <w:rsid w:val="007E0D70"/>
    <w:rsid w:val="007E1144"/>
    <w:rsid w:val="007E1337"/>
    <w:rsid w:val="007E27E3"/>
    <w:rsid w:val="007E2806"/>
    <w:rsid w:val="007E2864"/>
    <w:rsid w:val="007E2D6E"/>
    <w:rsid w:val="007E2EC2"/>
    <w:rsid w:val="007E2ECB"/>
    <w:rsid w:val="007E3318"/>
    <w:rsid w:val="007E3CE6"/>
    <w:rsid w:val="007E5221"/>
    <w:rsid w:val="007E69AF"/>
    <w:rsid w:val="007E7304"/>
    <w:rsid w:val="007F12B0"/>
    <w:rsid w:val="007F1FAA"/>
    <w:rsid w:val="007F214A"/>
    <w:rsid w:val="007F2DCB"/>
    <w:rsid w:val="007F38BF"/>
    <w:rsid w:val="007F39F6"/>
    <w:rsid w:val="007F3B72"/>
    <w:rsid w:val="007F46C5"/>
    <w:rsid w:val="007F485C"/>
    <w:rsid w:val="007F558C"/>
    <w:rsid w:val="007F6AFB"/>
    <w:rsid w:val="007F6C59"/>
    <w:rsid w:val="007F774A"/>
    <w:rsid w:val="007F799B"/>
    <w:rsid w:val="007F7C04"/>
    <w:rsid w:val="007F7DDF"/>
    <w:rsid w:val="0080071C"/>
    <w:rsid w:val="0080441F"/>
    <w:rsid w:val="00805F7B"/>
    <w:rsid w:val="00806A54"/>
    <w:rsid w:val="008078D4"/>
    <w:rsid w:val="00811683"/>
    <w:rsid w:val="0081204E"/>
    <w:rsid w:val="0081234D"/>
    <w:rsid w:val="008123CF"/>
    <w:rsid w:val="0081257C"/>
    <w:rsid w:val="00813CEE"/>
    <w:rsid w:val="00814916"/>
    <w:rsid w:val="008149C4"/>
    <w:rsid w:val="00816621"/>
    <w:rsid w:val="0081717A"/>
    <w:rsid w:val="00817CE2"/>
    <w:rsid w:val="00821046"/>
    <w:rsid w:val="008225F1"/>
    <w:rsid w:val="00823C9D"/>
    <w:rsid w:val="00823CB6"/>
    <w:rsid w:val="0082448C"/>
    <w:rsid w:val="00824737"/>
    <w:rsid w:val="0082493C"/>
    <w:rsid w:val="00825737"/>
    <w:rsid w:val="008259D5"/>
    <w:rsid w:val="00825F8A"/>
    <w:rsid w:val="00826338"/>
    <w:rsid w:val="008301F6"/>
    <w:rsid w:val="00831B5D"/>
    <w:rsid w:val="008324E4"/>
    <w:rsid w:val="008328D0"/>
    <w:rsid w:val="00834530"/>
    <w:rsid w:val="00835A08"/>
    <w:rsid w:val="00835AE6"/>
    <w:rsid w:val="008367EF"/>
    <w:rsid w:val="00837672"/>
    <w:rsid w:val="008403A9"/>
    <w:rsid w:val="0084080A"/>
    <w:rsid w:val="00841E11"/>
    <w:rsid w:val="00844931"/>
    <w:rsid w:val="00845C5E"/>
    <w:rsid w:val="00845FA4"/>
    <w:rsid w:val="00846755"/>
    <w:rsid w:val="00850732"/>
    <w:rsid w:val="00851019"/>
    <w:rsid w:val="00851514"/>
    <w:rsid w:val="008525E0"/>
    <w:rsid w:val="00854A68"/>
    <w:rsid w:val="0085589E"/>
    <w:rsid w:val="00855A06"/>
    <w:rsid w:val="008564AE"/>
    <w:rsid w:val="00856DD5"/>
    <w:rsid w:val="00857A3F"/>
    <w:rsid w:val="00860319"/>
    <w:rsid w:val="008609D6"/>
    <w:rsid w:val="00861199"/>
    <w:rsid w:val="008632B1"/>
    <w:rsid w:val="00864B9F"/>
    <w:rsid w:val="00865AF8"/>
    <w:rsid w:val="008669FB"/>
    <w:rsid w:val="008679BA"/>
    <w:rsid w:val="008708F8"/>
    <w:rsid w:val="00870EA5"/>
    <w:rsid w:val="00871691"/>
    <w:rsid w:val="00871CB7"/>
    <w:rsid w:val="00872B99"/>
    <w:rsid w:val="00876FB9"/>
    <w:rsid w:val="0087788D"/>
    <w:rsid w:val="00880759"/>
    <w:rsid w:val="00880C69"/>
    <w:rsid w:val="0088216F"/>
    <w:rsid w:val="00882C81"/>
    <w:rsid w:val="00883ED7"/>
    <w:rsid w:val="008840E9"/>
    <w:rsid w:val="00884D62"/>
    <w:rsid w:val="008850FC"/>
    <w:rsid w:val="00885CA4"/>
    <w:rsid w:val="008873C5"/>
    <w:rsid w:val="00887E36"/>
    <w:rsid w:val="00890D89"/>
    <w:rsid w:val="008914AB"/>
    <w:rsid w:val="0089205B"/>
    <w:rsid w:val="00892221"/>
    <w:rsid w:val="00893BB3"/>
    <w:rsid w:val="00893F36"/>
    <w:rsid w:val="00894887"/>
    <w:rsid w:val="008954A8"/>
    <w:rsid w:val="00895870"/>
    <w:rsid w:val="00896D1B"/>
    <w:rsid w:val="008A1EE2"/>
    <w:rsid w:val="008A3883"/>
    <w:rsid w:val="008A421B"/>
    <w:rsid w:val="008A4236"/>
    <w:rsid w:val="008A4B54"/>
    <w:rsid w:val="008A6230"/>
    <w:rsid w:val="008A65A2"/>
    <w:rsid w:val="008A6DDB"/>
    <w:rsid w:val="008A7C0B"/>
    <w:rsid w:val="008B19A7"/>
    <w:rsid w:val="008B1F0D"/>
    <w:rsid w:val="008B366B"/>
    <w:rsid w:val="008B3927"/>
    <w:rsid w:val="008B3C4F"/>
    <w:rsid w:val="008B481A"/>
    <w:rsid w:val="008C16E5"/>
    <w:rsid w:val="008C2EE5"/>
    <w:rsid w:val="008C3650"/>
    <w:rsid w:val="008C460D"/>
    <w:rsid w:val="008C4FFC"/>
    <w:rsid w:val="008C5159"/>
    <w:rsid w:val="008C5A1B"/>
    <w:rsid w:val="008C5EAB"/>
    <w:rsid w:val="008C5F37"/>
    <w:rsid w:val="008C689E"/>
    <w:rsid w:val="008C6987"/>
    <w:rsid w:val="008C7088"/>
    <w:rsid w:val="008D0244"/>
    <w:rsid w:val="008D1035"/>
    <w:rsid w:val="008D1538"/>
    <w:rsid w:val="008D361A"/>
    <w:rsid w:val="008D4E58"/>
    <w:rsid w:val="008D6208"/>
    <w:rsid w:val="008D656A"/>
    <w:rsid w:val="008D7DE5"/>
    <w:rsid w:val="008E0DBB"/>
    <w:rsid w:val="008E1656"/>
    <w:rsid w:val="008E2EDB"/>
    <w:rsid w:val="008E31F8"/>
    <w:rsid w:val="008E343D"/>
    <w:rsid w:val="008E3A83"/>
    <w:rsid w:val="008E5EAF"/>
    <w:rsid w:val="008E679A"/>
    <w:rsid w:val="008E76C3"/>
    <w:rsid w:val="008F0554"/>
    <w:rsid w:val="008F172F"/>
    <w:rsid w:val="008F20EA"/>
    <w:rsid w:val="008F6036"/>
    <w:rsid w:val="008F73B0"/>
    <w:rsid w:val="008F784A"/>
    <w:rsid w:val="00900917"/>
    <w:rsid w:val="009030C9"/>
    <w:rsid w:val="0090380E"/>
    <w:rsid w:val="00903B05"/>
    <w:rsid w:val="00903DB6"/>
    <w:rsid w:val="00904D17"/>
    <w:rsid w:val="00904FFD"/>
    <w:rsid w:val="00905801"/>
    <w:rsid w:val="00906672"/>
    <w:rsid w:val="00906E33"/>
    <w:rsid w:val="00907A2F"/>
    <w:rsid w:val="00907CE4"/>
    <w:rsid w:val="00912716"/>
    <w:rsid w:val="009132CE"/>
    <w:rsid w:val="00913586"/>
    <w:rsid w:val="00913601"/>
    <w:rsid w:val="00914A35"/>
    <w:rsid w:val="009154FA"/>
    <w:rsid w:val="00915BB7"/>
    <w:rsid w:val="00917C74"/>
    <w:rsid w:val="00920247"/>
    <w:rsid w:val="00920AC6"/>
    <w:rsid w:val="00921308"/>
    <w:rsid w:val="009217A3"/>
    <w:rsid w:val="009217C2"/>
    <w:rsid w:val="009248FC"/>
    <w:rsid w:val="009258EA"/>
    <w:rsid w:val="0092653D"/>
    <w:rsid w:val="0092760F"/>
    <w:rsid w:val="00930577"/>
    <w:rsid w:val="00930AB5"/>
    <w:rsid w:val="00931136"/>
    <w:rsid w:val="00931395"/>
    <w:rsid w:val="00931478"/>
    <w:rsid w:val="009316A4"/>
    <w:rsid w:val="00934D50"/>
    <w:rsid w:val="00935823"/>
    <w:rsid w:val="00936998"/>
    <w:rsid w:val="00937B2D"/>
    <w:rsid w:val="009414AB"/>
    <w:rsid w:val="00942131"/>
    <w:rsid w:val="00942840"/>
    <w:rsid w:val="00942BB7"/>
    <w:rsid w:val="00943151"/>
    <w:rsid w:val="009433BC"/>
    <w:rsid w:val="009437D7"/>
    <w:rsid w:val="00943F98"/>
    <w:rsid w:val="00944BEF"/>
    <w:rsid w:val="009458B6"/>
    <w:rsid w:val="00945B01"/>
    <w:rsid w:val="00945C37"/>
    <w:rsid w:val="0094771C"/>
    <w:rsid w:val="00950AEB"/>
    <w:rsid w:val="009526CC"/>
    <w:rsid w:val="00952E4F"/>
    <w:rsid w:val="009533BB"/>
    <w:rsid w:val="00953E3F"/>
    <w:rsid w:val="0095527E"/>
    <w:rsid w:val="00955A51"/>
    <w:rsid w:val="009564A4"/>
    <w:rsid w:val="009573A8"/>
    <w:rsid w:val="00957E60"/>
    <w:rsid w:val="009613A9"/>
    <w:rsid w:val="009618E0"/>
    <w:rsid w:val="0096248B"/>
    <w:rsid w:val="00962ABA"/>
    <w:rsid w:val="009636F6"/>
    <w:rsid w:val="00966202"/>
    <w:rsid w:val="00966EBF"/>
    <w:rsid w:val="009671D4"/>
    <w:rsid w:val="00967556"/>
    <w:rsid w:val="009678E9"/>
    <w:rsid w:val="00967C46"/>
    <w:rsid w:val="00971CBA"/>
    <w:rsid w:val="00972631"/>
    <w:rsid w:val="009736BD"/>
    <w:rsid w:val="00974275"/>
    <w:rsid w:val="00974E98"/>
    <w:rsid w:val="00975089"/>
    <w:rsid w:val="00977F07"/>
    <w:rsid w:val="00980041"/>
    <w:rsid w:val="00981358"/>
    <w:rsid w:val="009816E9"/>
    <w:rsid w:val="00981F5C"/>
    <w:rsid w:val="009821A0"/>
    <w:rsid w:val="00982998"/>
    <w:rsid w:val="009832C8"/>
    <w:rsid w:val="00984151"/>
    <w:rsid w:val="00984543"/>
    <w:rsid w:val="00985316"/>
    <w:rsid w:val="00985644"/>
    <w:rsid w:val="00986BCB"/>
    <w:rsid w:val="009879CC"/>
    <w:rsid w:val="00987FC0"/>
    <w:rsid w:val="00990AAA"/>
    <w:rsid w:val="00991F34"/>
    <w:rsid w:val="0099224A"/>
    <w:rsid w:val="009922CC"/>
    <w:rsid w:val="00992F6A"/>
    <w:rsid w:val="009930E0"/>
    <w:rsid w:val="0099440E"/>
    <w:rsid w:val="00994DE4"/>
    <w:rsid w:val="00995525"/>
    <w:rsid w:val="00995617"/>
    <w:rsid w:val="0099713E"/>
    <w:rsid w:val="00997A9B"/>
    <w:rsid w:val="00997BBB"/>
    <w:rsid w:val="009A06B6"/>
    <w:rsid w:val="009A268B"/>
    <w:rsid w:val="009A3182"/>
    <w:rsid w:val="009A3770"/>
    <w:rsid w:val="009A39A0"/>
    <w:rsid w:val="009A5047"/>
    <w:rsid w:val="009A59B7"/>
    <w:rsid w:val="009A5D70"/>
    <w:rsid w:val="009A5DCC"/>
    <w:rsid w:val="009A77A7"/>
    <w:rsid w:val="009B0805"/>
    <w:rsid w:val="009B260B"/>
    <w:rsid w:val="009B45DA"/>
    <w:rsid w:val="009B4988"/>
    <w:rsid w:val="009B67DA"/>
    <w:rsid w:val="009B682E"/>
    <w:rsid w:val="009B684E"/>
    <w:rsid w:val="009B6BE1"/>
    <w:rsid w:val="009B6F23"/>
    <w:rsid w:val="009B7296"/>
    <w:rsid w:val="009B7789"/>
    <w:rsid w:val="009C052F"/>
    <w:rsid w:val="009C0911"/>
    <w:rsid w:val="009C1197"/>
    <w:rsid w:val="009C1E9B"/>
    <w:rsid w:val="009C2E80"/>
    <w:rsid w:val="009C5209"/>
    <w:rsid w:val="009C6291"/>
    <w:rsid w:val="009C6756"/>
    <w:rsid w:val="009C6EA8"/>
    <w:rsid w:val="009C7098"/>
    <w:rsid w:val="009D03E9"/>
    <w:rsid w:val="009D0CEE"/>
    <w:rsid w:val="009D18DB"/>
    <w:rsid w:val="009D3ACC"/>
    <w:rsid w:val="009D3BD1"/>
    <w:rsid w:val="009D3F10"/>
    <w:rsid w:val="009D411F"/>
    <w:rsid w:val="009D43D8"/>
    <w:rsid w:val="009D471B"/>
    <w:rsid w:val="009D4C4F"/>
    <w:rsid w:val="009D5D67"/>
    <w:rsid w:val="009D6232"/>
    <w:rsid w:val="009D6BA7"/>
    <w:rsid w:val="009E045B"/>
    <w:rsid w:val="009E07A6"/>
    <w:rsid w:val="009E0CB2"/>
    <w:rsid w:val="009E0FAA"/>
    <w:rsid w:val="009E3170"/>
    <w:rsid w:val="009E3416"/>
    <w:rsid w:val="009E3630"/>
    <w:rsid w:val="009E3D03"/>
    <w:rsid w:val="009E3EAC"/>
    <w:rsid w:val="009E3F1B"/>
    <w:rsid w:val="009E61EA"/>
    <w:rsid w:val="009E778B"/>
    <w:rsid w:val="009F0058"/>
    <w:rsid w:val="009F018A"/>
    <w:rsid w:val="009F0B32"/>
    <w:rsid w:val="009F1040"/>
    <w:rsid w:val="009F1EBC"/>
    <w:rsid w:val="009F564F"/>
    <w:rsid w:val="009F5AEF"/>
    <w:rsid w:val="009F6F14"/>
    <w:rsid w:val="009F7261"/>
    <w:rsid w:val="009F7839"/>
    <w:rsid w:val="00A00383"/>
    <w:rsid w:val="00A004CF"/>
    <w:rsid w:val="00A009B9"/>
    <w:rsid w:val="00A04514"/>
    <w:rsid w:val="00A0483E"/>
    <w:rsid w:val="00A04CE0"/>
    <w:rsid w:val="00A05CE6"/>
    <w:rsid w:val="00A10C10"/>
    <w:rsid w:val="00A12DD9"/>
    <w:rsid w:val="00A131F4"/>
    <w:rsid w:val="00A13E77"/>
    <w:rsid w:val="00A151F7"/>
    <w:rsid w:val="00A152A5"/>
    <w:rsid w:val="00A17133"/>
    <w:rsid w:val="00A179DB"/>
    <w:rsid w:val="00A17A8A"/>
    <w:rsid w:val="00A209AC"/>
    <w:rsid w:val="00A21440"/>
    <w:rsid w:val="00A219E1"/>
    <w:rsid w:val="00A21B44"/>
    <w:rsid w:val="00A21D1F"/>
    <w:rsid w:val="00A22096"/>
    <w:rsid w:val="00A222E4"/>
    <w:rsid w:val="00A225C1"/>
    <w:rsid w:val="00A22759"/>
    <w:rsid w:val="00A228B6"/>
    <w:rsid w:val="00A238C2"/>
    <w:rsid w:val="00A23A85"/>
    <w:rsid w:val="00A25B2E"/>
    <w:rsid w:val="00A26FEB"/>
    <w:rsid w:val="00A27483"/>
    <w:rsid w:val="00A27D78"/>
    <w:rsid w:val="00A3247E"/>
    <w:rsid w:val="00A32CF0"/>
    <w:rsid w:val="00A33376"/>
    <w:rsid w:val="00A37502"/>
    <w:rsid w:val="00A37C90"/>
    <w:rsid w:val="00A37F79"/>
    <w:rsid w:val="00A421BB"/>
    <w:rsid w:val="00A42C1A"/>
    <w:rsid w:val="00A43867"/>
    <w:rsid w:val="00A43A2C"/>
    <w:rsid w:val="00A4502C"/>
    <w:rsid w:val="00A452C4"/>
    <w:rsid w:val="00A4555E"/>
    <w:rsid w:val="00A45655"/>
    <w:rsid w:val="00A461DD"/>
    <w:rsid w:val="00A47435"/>
    <w:rsid w:val="00A477EB"/>
    <w:rsid w:val="00A47EC9"/>
    <w:rsid w:val="00A50287"/>
    <w:rsid w:val="00A508D3"/>
    <w:rsid w:val="00A50ECE"/>
    <w:rsid w:val="00A51EEE"/>
    <w:rsid w:val="00A53BA4"/>
    <w:rsid w:val="00A541D5"/>
    <w:rsid w:val="00A5532B"/>
    <w:rsid w:val="00A55510"/>
    <w:rsid w:val="00A55A19"/>
    <w:rsid w:val="00A55C74"/>
    <w:rsid w:val="00A55C9C"/>
    <w:rsid w:val="00A56382"/>
    <w:rsid w:val="00A5746A"/>
    <w:rsid w:val="00A6037E"/>
    <w:rsid w:val="00A610C9"/>
    <w:rsid w:val="00A619B2"/>
    <w:rsid w:val="00A6335C"/>
    <w:rsid w:val="00A66DDF"/>
    <w:rsid w:val="00A672E5"/>
    <w:rsid w:val="00A70C47"/>
    <w:rsid w:val="00A716AC"/>
    <w:rsid w:val="00A73F2E"/>
    <w:rsid w:val="00A743C2"/>
    <w:rsid w:val="00A817BC"/>
    <w:rsid w:val="00A8246D"/>
    <w:rsid w:val="00A83476"/>
    <w:rsid w:val="00A83EDF"/>
    <w:rsid w:val="00A84610"/>
    <w:rsid w:val="00A85250"/>
    <w:rsid w:val="00A85CB8"/>
    <w:rsid w:val="00A86C58"/>
    <w:rsid w:val="00A87160"/>
    <w:rsid w:val="00A87196"/>
    <w:rsid w:val="00A87313"/>
    <w:rsid w:val="00A876B3"/>
    <w:rsid w:val="00A91C61"/>
    <w:rsid w:val="00A922F2"/>
    <w:rsid w:val="00A9320F"/>
    <w:rsid w:val="00A94578"/>
    <w:rsid w:val="00A958D0"/>
    <w:rsid w:val="00A95E6C"/>
    <w:rsid w:val="00A95F97"/>
    <w:rsid w:val="00A96129"/>
    <w:rsid w:val="00A97100"/>
    <w:rsid w:val="00A9711A"/>
    <w:rsid w:val="00A97947"/>
    <w:rsid w:val="00AA08B7"/>
    <w:rsid w:val="00AA18B1"/>
    <w:rsid w:val="00AA2366"/>
    <w:rsid w:val="00AA2D7A"/>
    <w:rsid w:val="00AA2E52"/>
    <w:rsid w:val="00AA3105"/>
    <w:rsid w:val="00AA42EC"/>
    <w:rsid w:val="00AA48D1"/>
    <w:rsid w:val="00AA49D3"/>
    <w:rsid w:val="00AA4A32"/>
    <w:rsid w:val="00AA51A6"/>
    <w:rsid w:val="00AA63CB"/>
    <w:rsid w:val="00AA7F14"/>
    <w:rsid w:val="00AB19B6"/>
    <w:rsid w:val="00AB1DDE"/>
    <w:rsid w:val="00AB27DE"/>
    <w:rsid w:val="00AB28E7"/>
    <w:rsid w:val="00AB29BE"/>
    <w:rsid w:val="00AB30E3"/>
    <w:rsid w:val="00AB47D5"/>
    <w:rsid w:val="00AB5687"/>
    <w:rsid w:val="00AB5ADA"/>
    <w:rsid w:val="00AB5F73"/>
    <w:rsid w:val="00AB5FF0"/>
    <w:rsid w:val="00AB6113"/>
    <w:rsid w:val="00AB709A"/>
    <w:rsid w:val="00AB70E0"/>
    <w:rsid w:val="00AB7EF8"/>
    <w:rsid w:val="00AC0607"/>
    <w:rsid w:val="00AC0690"/>
    <w:rsid w:val="00AC158D"/>
    <w:rsid w:val="00AC2F18"/>
    <w:rsid w:val="00AC36E1"/>
    <w:rsid w:val="00AC431A"/>
    <w:rsid w:val="00AC4CF7"/>
    <w:rsid w:val="00AC5062"/>
    <w:rsid w:val="00AC5E5D"/>
    <w:rsid w:val="00AC6F2A"/>
    <w:rsid w:val="00AC77F5"/>
    <w:rsid w:val="00AC7D1E"/>
    <w:rsid w:val="00AD09E5"/>
    <w:rsid w:val="00AD1719"/>
    <w:rsid w:val="00AD1ABC"/>
    <w:rsid w:val="00AD25FE"/>
    <w:rsid w:val="00AD61A5"/>
    <w:rsid w:val="00AE0644"/>
    <w:rsid w:val="00AE17AA"/>
    <w:rsid w:val="00AE1BBB"/>
    <w:rsid w:val="00AE1EC7"/>
    <w:rsid w:val="00AE24F9"/>
    <w:rsid w:val="00AE401E"/>
    <w:rsid w:val="00AE46B9"/>
    <w:rsid w:val="00AE4823"/>
    <w:rsid w:val="00AE5198"/>
    <w:rsid w:val="00AE5866"/>
    <w:rsid w:val="00AF11AE"/>
    <w:rsid w:val="00AF30F2"/>
    <w:rsid w:val="00AF3657"/>
    <w:rsid w:val="00AF3C6D"/>
    <w:rsid w:val="00AF42ED"/>
    <w:rsid w:val="00AF4683"/>
    <w:rsid w:val="00AF5BD2"/>
    <w:rsid w:val="00AF5D05"/>
    <w:rsid w:val="00AF67C4"/>
    <w:rsid w:val="00AF69A6"/>
    <w:rsid w:val="00AF7A97"/>
    <w:rsid w:val="00B00318"/>
    <w:rsid w:val="00B00D07"/>
    <w:rsid w:val="00B01DAB"/>
    <w:rsid w:val="00B021AE"/>
    <w:rsid w:val="00B02CC1"/>
    <w:rsid w:val="00B031E1"/>
    <w:rsid w:val="00B039A0"/>
    <w:rsid w:val="00B0471F"/>
    <w:rsid w:val="00B04E3C"/>
    <w:rsid w:val="00B05860"/>
    <w:rsid w:val="00B1174D"/>
    <w:rsid w:val="00B1235B"/>
    <w:rsid w:val="00B1239B"/>
    <w:rsid w:val="00B157CA"/>
    <w:rsid w:val="00B15927"/>
    <w:rsid w:val="00B16F7F"/>
    <w:rsid w:val="00B1761A"/>
    <w:rsid w:val="00B17855"/>
    <w:rsid w:val="00B204D3"/>
    <w:rsid w:val="00B209AF"/>
    <w:rsid w:val="00B213A2"/>
    <w:rsid w:val="00B21A83"/>
    <w:rsid w:val="00B22369"/>
    <w:rsid w:val="00B23898"/>
    <w:rsid w:val="00B23B42"/>
    <w:rsid w:val="00B2401E"/>
    <w:rsid w:val="00B249B8"/>
    <w:rsid w:val="00B251AF"/>
    <w:rsid w:val="00B264C9"/>
    <w:rsid w:val="00B26D66"/>
    <w:rsid w:val="00B27A42"/>
    <w:rsid w:val="00B310FD"/>
    <w:rsid w:val="00B31752"/>
    <w:rsid w:val="00B339BD"/>
    <w:rsid w:val="00B33CB2"/>
    <w:rsid w:val="00B35604"/>
    <w:rsid w:val="00B3614B"/>
    <w:rsid w:val="00B37A14"/>
    <w:rsid w:val="00B37D11"/>
    <w:rsid w:val="00B37D4E"/>
    <w:rsid w:val="00B400FD"/>
    <w:rsid w:val="00B40806"/>
    <w:rsid w:val="00B41553"/>
    <w:rsid w:val="00B415E7"/>
    <w:rsid w:val="00B4191E"/>
    <w:rsid w:val="00B41A49"/>
    <w:rsid w:val="00B42FFB"/>
    <w:rsid w:val="00B43808"/>
    <w:rsid w:val="00B458CC"/>
    <w:rsid w:val="00B45B27"/>
    <w:rsid w:val="00B46536"/>
    <w:rsid w:val="00B46B27"/>
    <w:rsid w:val="00B474E7"/>
    <w:rsid w:val="00B5048B"/>
    <w:rsid w:val="00B51AE6"/>
    <w:rsid w:val="00B5238E"/>
    <w:rsid w:val="00B534AE"/>
    <w:rsid w:val="00B54220"/>
    <w:rsid w:val="00B5454F"/>
    <w:rsid w:val="00B54B36"/>
    <w:rsid w:val="00B55088"/>
    <w:rsid w:val="00B55654"/>
    <w:rsid w:val="00B55D45"/>
    <w:rsid w:val="00B5630A"/>
    <w:rsid w:val="00B5638E"/>
    <w:rsid w:val="00B57AE6"/>
    <w:rsid w:val="00B602FB"/>
    <w:rsid w:val="00B60603"/>
    <w:rsid w:val="00B60E96"/>
    <w:rsid w:val="00B6171A"/>
    <w:rsid w:val="00B6172C"/>
    <w:rsid w:val="00B63B62"/>
    <w:rsid w:val="00B64B47"/>
    <w:rsid w:val="00B652D4"/>
    <w:rsid w:val="00B6641D"/>
    <w:rsid w:val="00B66F3B"/>
    <w:rsid w:val="00B67000"/>
    <w:rsid w:val="00B67179"/>
    <w:rsid w:val="00B67E4C"/>
    <w:rsid w:val="00B70455"/>
    <w:rsid w:val="00B70A36"/>
    <w:rsid w:val="00B7139D"/>
    <w:rsid w:val="00B7167E"/>
    <w:rsid w:val="00B722A7"/>
    <w:rsid w:val="00B72790"/>
    <w:rsid w:val="00B73711"/>
    <w:rsid w:val="00B77A62"/>
    <w:rsid w:val="00B77B73"/>
    <w:rsid w:val="00B77D57"/>
    <w:rsid w:val="00B804D4"/>
    <w:rsid w:val="00B80AB3"/>
    <w:rsid w:val="00B81F39"/>
    <w:rsid w:val="00B820C3"/>
    <w:rsid w:val="00B82579"/>
    <w:rsid w:val="00B82AD9"/>
    <w:rsid w:val="00B86A07"/>
    <w:rsid w:val="00B86DB7"/>
    <w:rsid w:val="00B8749E"/>
    <w:rsid w:val="00B876CF"/>
    <w:rsid w:val="00B914DA"/>
    <w:rsid w:val="00B91636"/>
    <w:rsid w:val="00B91B02"/>
    <w:rsid w:val="00B920DE"/>
    <w:rsid w:val="00B94220"/>
    <w:rsid w:val="00B94DB2"/>
    <w:rsid w:val="00B9665E"/>
    <w:rsid w:val="00B96B7F"/>
    <w:rsid w:val="00B96EFC"/>
    <w:rsid w:val="00BA0289"/>
    <w:rsid w:val="00BA09FC"/>
    <w:rsid w:val="00BA25BA"/>
    <w:rsid w:val="00BA2CD5"/>
    <w:rsid w:val="00BA4CAD"/>
    <w:rsid w:val="00BA5523"/>
    <w:rsid w:val="00BA5AF0"/>
    <w:rsid w:val="00BA7CBA"/>
    <w:rsid w:val="00BB0561"/>
    <w:rsid w:val="00BB173A"/>
    <w:rsid w:val="00BB17EC"/>
    <w:rsid w:val="00BB2B6E"/>
    <w:rsid w:val="00BB3082"/>
    <w:rsid w:val="00BB3233"/>
    <w:rsid w:val="00BB346A"/>
    <w:rsid w:val="00BB3586"/>
    <w:rsid w:val="00BB393B"/>
    <w:rsid w:val="00BB5254"/>
    <w:rsid w:val="00BB58EC"/>
    <w:rsid w:val="00BB68A6"/>
    <w:rsid w:val="00BB6A2B"/>
    <w:rsid w:val="00BB70AF"/>
    <w:rsid w:val="00BB758A"/>
    <w:rsid w:val="00BB77CB"/>
    <w:rsid w:val="00BC069E"/>
    <w:rsid w:val="00BC14D6"/>
    <w:rsid w:val="00BC153E"/>
    <w:rsid w:val="00BC54C4"/>
    <w:rsid w:val="00BC6AE8"/>
    <w:rsid w:val="00BC6DC0"/>
    <w:rsid w:val="00BD0DDA"/>
    <w:rsid w:val="00BD128C"/>
    <w:rsid w:val="00BD438D"/>
    <w:rsid w:val="00BD480D"/>
    <w:rsid w:val="00BD5338"/>
    <w:rsid w:val="00BD541A"/>
    <w:rsid w:val="00BD56E5"/>
    <w:rsid w:val="00BD5ED2"/>
    <w:rsid w:val="00BD62B0"/>
    <w:rsid w:val="00BD633B"/>
    <w:rsid w:val="00BD6E2A"/>
    <w:rsid w:val="00BD711A"/>
    <w:rsid w:val="00BE008A"/>
    <w:rsid w:val="00BE034F"/>
    <w:rsid w:val="00BE143D"/>
    <w:rsid w:val="00BE1CCB"/>
    <w:rsid w:val="00BE1EE7"/>
    <w:rsid w:val="00BE3BF7"/>
    <w:rsid w:val="00BE4741"/>
    <w:rsid w:val="00BE662D"/>
    <w:rsid w:val="00BE6843"/>
    <w:rsid w:val="00BE6C2A"/>
    <w:rsid w:val="00BE71A0"/>
    <w:rsid w:val="00BE7C8E"/>
    <w:rsid w:val="00BF07C8"/>
    <w:rsid w:val="00BF1A3E"/>
    <w:rsid w:val="00BF2ABD"/>
    <w:rsid w:val="00BF2E27"/>
    <w:rsid w:val="00BF36E8"/>
    <w:rsid w:val="00BF3ECD"/>
    <w:rsid w:val="00BF526A"/>
    <w:rsid w:val="00BF5B5C"/>
    <w:rsid w:val="00BF6E83"/>
    <w:rsid w:val="00BF6E8C"/>
    <w:rsid w:val="00C000CB"/>
    <w:rsid w:val="00C00854"/>
    <w:rsid w:val="00C00E5C"/>
    <w:rsid w:val="00C015C5"/>
    <w:rsid w:val="00C02246"/>
    <w:rsid w:val="00C03258"/>
    <w:rsid w:val="00C03826"/>
    <w:rsid w:val="00C0382D"/>
    <w:rsid w:val="00C0585C"/>
    <w:rsid w:val="00C05BF4"/>
    <w:rsid w:val="00C0601C"/>
    <w:rsid w:val="00C065D8"/>
    <w:rsid w:val="00C06820"/>
    <w:rsid w:val="00C07341"/>
    <w:rsid w:val="00C107C2"/>
    <w:rsid w:val="00C12E1D"/>
    <w:rsid w:val="00C135E6"/>
    <w:rsid w:val="00C14D2C"/>
    <w:rsid w:val="00C14FE1"/>
    <w:rsid w:val="00C162A1"/>
    <w:rsid w:val="00C171C0"/>
    <w:rsid w:val="00C2012F"/>
    <w:rsid w:val="00C2013F"/>
    <w:rsid w:val="00C2016C"/>
    <w:rsid w:val="00C213D2"/>
    <w:rsid w:val="00C22B56"/>
    <w:rsid w:val="00C23533"/>
    <w:rsid w:val="00C24464"/>
    <w:rsid w:val="00C252D8"/>
    <w:rsid w:val="00C264ED"/>
    <w:rsid w:val="00C27C5B"/>
    <w:rsid w:val="00C314F4"/>
    <w:rsid w:val="00C321A9"/>
    <w:rsid w:val="00C324BB"/>
    <w:rsid w:val="00C32917"/>
    <w:rsid w:val="00C32A3A"/>
    <w:rsid w:val="00C32F87"/>
    <w:rsid w:val="00C331C4"/>
    <w:rsid w:val="00C3400C"/>
    <w:rsid w:val="00C34C1B"/>
    <w:rsid w:val="00C3543B"/>
    <w:rsid w:val="00C35510"/>
    <w:rsid w:val="00C356F2"/>
    <w:rsid w:val="00C361F7"/>
    <w:rsid w:val="00C373AE"/>
    <w:rsid w:val="00C405F4"/>
    <w:rsid w:val="00C40888"/>
    <w:rsid w:val="00C42FAE"/>
    <w:rsid w:val="00C4374B"/>
    <w:rsid w:val="00C43A4C"/>
    <w:rsid w:val="00C44AA5"/>
    <w:rsid w:val="00C44B9E"/>
    <w:rsid w:val="00C456FE"/>
    <w:rsid w:val="00C4683F"/>
    <w:rsid w:val="00C47C4A"/>
    <w:rsid w:val="00C500CC"/>
    <w:rsid w:val="00C5325A"/>
    <w:rsid w:val="00C5387C"/>
    <w:rsid w:val="00C5411D"/>
    <w:rsid w:val="00C55B31"/>
    <w:rsid w:val="00C56CBC"/>
    <w:rsid w:val="00C57D86"/>
    <w:rsid w:val="00C57F5F"/>
    <w:rsid w:val="00C60136"/>
    <w:rsid w:val="00C60FF0"/>
    <w:rsid w:val="00C61140"/>
    <w:rsid w:val="00C626A4"/>
    <w:rsid w:val="00C63215"/>
    <w:rsid w:val="00C65234"/>
    <w:rsid w:val="00C656A0"/>
    <w:rsid w:val="00C65B21"/>
    <w:rsid w:val="00C65E46"/>
    <w:rsid w:val="00C6634B"/>
    <w:rsid w:val="00C6782E"/>
    <w:rsid w:val="00C70284"/>
    <w:rsid w:val="00C71970"/>
    <w:rsid w:val="00C7293B"/>
    <w:rsid w:val="00C72CF2"/>
    <w:rsid w:val="00C73836"/>
    <w:rsid w:val="00C739AF"/>
    <w:rsid w:val="00C74A6D"/>
    <w:rsid w:val="00C74EC3"/>
    <w:rsid w:val="00C7516A"/>
    <w:rsid w:val="00C76E8E"/>
    <w:rsid w:val="00C77D71"/>
    <w:rsid w:val="00C8191B"/>
    <w:rsid w:val="00C820C2"/>
    <w:rsid w:val="00C82E31"/>
    <w:rsid w:val="00C83E21"/>
    <w:rsid w:val="00C84136"/>
    <w:rsid w:val="00C8470A"/>
    <w:rsid w:val="00C87781"/>
    <w:rsid w:val="00C91A8C"/>
    <w:rsid w:val="00C95EBB"/>
    <w:rsid w:val="00C96E52"/>
    <w:rsid w:val="00C979D3"/>
    <w:rsid w:val="00CA1059"/>
    <w:rsid w:val="00CA356D"/>
    <w:rsid w:val="00CA374F"/>
    <w:rsid w:val="00CA3C38"/>
    <w:rsid w:val="00CA413F"/>
    <w:rsid w:val="00CA47FA"/>
    <w:rsid w:val="00CA54A1"/>
    <w:rsid w:val="00CA6019"/>
    <w:rsid w:val="00CA62D9"/>
    <w:rsid w:val="00CA68AC"/>
    <w:rsid w:val="00CA6CE0"/>
    <w:rsid w:val="00CA77F4"/>
    <w:rsid w:val="00CB0689"/>
    <w:rsid w:val="00CB15A4"/>
    <w:rsid w:val="00CB33FF"/>
    <w:rsid w:val="00CB4EC4"/>
    <w:rsid w:val="00CB637E"/>
    <w:rsid w:val="00CC0FF2"/>
    <w:rsid w:val="00CC3B6A"/>
    <w:rsid w:val="00CC5FF9"/>
    <w:rsid w:val="00CD0B9C"/>
    <w:rsid w:val="00CD22A4"/>
    <w:rsid w:val="00CD34B2"/>
    <w:rsid w:val="00CD3AEB"/>
    <w:rsid w:val="00CD3DF0"/>
    <w:rsid w:val="00CD4110"/>
    <w:rsid w:val="00CD483D"/>
    <w:rsid w:val="00CD69E1"/>
    <w:rsid w:val="00CD7906"/>
    <w:rsid w:val="00CE0546"/>
    <w:rsid w:val="00CE058E"/>
    <w:rsid w:val="00CE0C10"/>
    <w:rsid w:val="00CE16DA"/>
    <w:rsid w:val="00CE29CB"/>
    <w:rsid w:val="00CE2C1E"/>
    <w:rsid w:val="00CE2C50"/>
    <w:rsid w:val="00CE3203"/>
    <w:rsid w:val="00CE35E4"/>
    <w:rsid w:val="00CE376F"/>
    <w:rsid w:val="00CE3E8E"/>
    <w:rsid w:val="00CE45F0"/>
    <w:rsid w:val="00CE46DD"/>
    <w:rsid w:val="00CE46ED"/>
    <w:rsid w:val="00CE4A5F"/>
    <w:rsid w:val="00CE5741"/>
    <w:rsid w:val="00CF13B3"/>
    <w:rsid w:val="00CF20B1"/>
    <w:rsid w:val="00CF3241"/>
    <w:rsid w:val="00CF485A"/>
    <w:rsid w:val="00CF4A53"/>
    <w:rsid w:val="00CF6478"/>
    <w:rsid w:val="00CF792D"/>
    <w:rsid w:val="00CF793D"/>
    <w:rsid w:val="00D00E3C"/>
    <w:rsid w:val="00D00E3F"/>
    <w:rsid w:val="00D01131"/>
    <w:rsid w:val="00D013A1"/>
    <w:rsid w:val="00D013A6"/>
    <w:rsid w:val="00D022B2"/>
    <w:rsid w:val="00D0411E"/>
    <w:rsid w:val="00D04B6E"/>
    <w:rsid w:val="00D04E28"/>
    <w:rsid w:val="00D052C2"/>
    <w:rsid w:val="00D05831"/>
    <w:rsid w:val="00D064DF"/>
    <w:rsid w:val="00D06961"/>
    <w:rsid w:val="00D07E1A"/>
    <w:rsid w:val="00D10AA8"/>
    <w:rsid w:val="00D12565"/>
    <w:rsid w:val="00D13099"/>
    <w:rsid w:val="00D13532"/>
    <w:rsid w:val="00D138C5"/>
    <w:rsid w:val="00D13A26"/>
    <w:rsid w:val="00D13FA4"/>
    <w:rsid w:val="00D14F29"/>
    <w:rsid w:val="00D15604"/>
    <w:rsid w:val="00D15641"/>
    <w:rsid w:val="00D15BF5"/>
    <w:rsid w:val="00D16079"/>
    <w:rsid w:val="00D1797C"/>
    <w:rsid w:val="00D20152"/>
    <w:rsid w:val="00D22080"/>
    <w:rsid w:val="00D22BC5"/>
    <w:rsid w:val="00D22DEA"/>
    <w:rsid w:val="00D26049"/>
    <w:rsid w:val="00D26205"/>
    <w:rsid w:val="00D2722D"/>
    <w:rsid w:val="00D272BC"/>
    <w:rsid w:val="00D307DF"/>
    <w:rsid w:val="00D351DD"/>
    <w:rsid w:val="00D36CDE"/>
    <w:rsid w:val="00D37E4A"/>
    <w:rsid w:val="00D41774"/>
    <w:rsid w:val="00D42A37"/>
    <w:rsid w:val="00D42A42"/>
    <w:rsid w:val="00D436CE"/>
    <w:rsid w:val="00D43849"/>
    <w:rsid w:val="00D441B8"/>
    <w:rsid w:val="00D44A19"/>
    <w:rsid w:val="00D452A8"/>
    <w:rsid w:val="00D46651"/>
    <w:rsid w:val="00D47496"/>
    <w:rsid w:val="00D474C2"/>
    <w:rsid w:val="00D47895"/>
    <w:rsid w:val="00D47B7D"/>
    <w:rsid w:val="00D50C41"/>
    <w:rsid w:val="00D519C9"/>
    <w:rsid w:val="00D51C8C"/>
    <w:rsid w:val="00D51DB0"/>
    <w:rsid w:val="00D52C07"/>
    <w:rsid w:val="00D5328B"/>
    <w:rsid w:val="00D5350F"/>
    <w:rsid w:val="00D53680"/>
    <w:rsid w:val="00D53965"/>
    <w:rsid w:val="00D55249"/>
    <w:rsid w:val="00D55B47"/>
    <w:rsid w:val="00D5636D"/>
    <w:rsid w:val="00D56582"/>
    <w:rsid w:val="00D56CD4"/>
    <w:rsid w:val="00D5739E"/>
    <w:rsid w:val="00D57DBB"/>
    <w:rsid w:val="00D602CC"/>
    <w:rsid w:val="00D637E4"/>
    <w:rsid w:val="00D63EF0"/>
    <w:rsid w:val="00D65A15"/>
    <w:rsid w:val="00D667EC"/>
    <w:rsid w:val="00D66F4C"/>
    <w:rsid w:val="00D7106F"/>
    <w:rsid w:val="00D71B79"/>
    <w:rsid w:val="00D71E52"/>
    <w:rsid w:val="00D729B0"/>
    <w:rsid w:val="00D730AD"/>
    <w:rsid w:val="00D74FD7"/>
    <w:rsid w:val="00D76168"/>
    <w:rsid w:val="00D76528"/>
    <w:rsid w:val="00D77279"/>
    <w:rsid w:val="00D77704"/>
    <w:rsid w:val="00D77FC9"/>
    <w:rsid w:val="00D77FE5"/>
    <w:rsid w:val="00D81E3A"/>
    <w:rsid w:val="00D81F86"/>
    <w:rsid w:val="00D820B5"/>
    <w:rsid w:val="00D82F81"/>
    <w:rsid w:val="00D85955"/>
    <w:rsid w:val="00D85D8B"/>
    <w:rsid w:val="00D86091"/>
    <w:rsid w:val="00D87003"/>
    <w:rsid w:val="00D905DA"/>
    <w:rsid w:val="00D917FE"/>
    <w:rsid w:val="00D92F3F"/>
    <w:rsid w:val="00D93796"/>
    <w:rsid w:val="00D93DF8"/>
    <w:rsid w:val="00D94DB3"/>
    <w:rsid w:val="00D96043"/>
    <w:rsid w:val="00D968C4"/>
    <w:rsid w:val="00D978C6"/>
    <w:rsid w:val="00DA10F1"/>
    <w:rsid w:val="00DA16FB"/>
    <w:rsid w:val="00DA5492"/>
    <w:rsid w:val="00DA6330"/>
    <w:rsid w:val="00DA6CC9"/>
    <w:rsid w:val="00DA6D9F"/>
    <w:rsid w:val="00DB0205"/>
    <w:rsid w:val="00DB0B1A"/>
    <w:rsid w:val="00DB292E"/>
    <w:rsid w:val="00DB2ADD"/>
    <w:rsid w:val="00DB2D8C"/>
    <w:rsid w:val="00DB37FD"/>
    <w:rsid w:val="00DB3FDF"/>
    <w:rsid w:val="00DB421A"/>
    <w:rsid w:val="00DB506A"/>
    <w:rsid w:val="00DB5A47"/>
    <w:rsid w:val="00DB75E4"/>
    <w:rsid w:val="00DB7709"/>
    <w:rsid w:val="00DC12B8"/>
    <w:rsid w:val="00DC2033"/>
    <w:rsid w:val="00DC2DF8"/>
    <w:rsid w:val="00DC38FB"/>
    <w:rsid w:val="00DC4E32"/>
    <w:rsid w:val="00DC53D9"/>
    <w:rsid w:val="00DC5B14"/>
    <w:rsid w:val="00DC5CAE"/>
    <w:rsid w:val="00DC6D72"/>
    <w:rsid w:val="00DC6E9E"/>
    <w:rsid w:val="00DC7543"/>
    <w:rsid w:val="00DD211F"/>
    <w:rsid w:val="00DD2237"/>
    <w:rsid w:val="00DD3638"/>
    <w:rsid w:val="00DD3AAF"/>
    <w:rsid w:val="00DD41B0"/>
    <w:rsid w:val="00DD4CE1"/>
    <w:rsid w:val="00DD56FF"/>
    <w:rsid w:val="00DD59E9"/>
    <w:rsid w:val="00DD5C15"/>
    <w:rsid w:val="00DD6E97"/>
    <w:rsid w:val="00DE0AD3"/>
    <w:rsid w:val="00DE0CC8"/>
    <w:rsid w:val="00DE1BFF"/>
    <w:rsid w:val="00DE1F26"/>
    <w:rsid w:val="00DE26F3"/>
    <w:rsid w:val="00DE40B4"/>
    <w:rsid w:val="00DE48EA"/>
    <w:rsid w:val="00DE5B9A"/>
    <w:rsid w:val="00DE6A7D"/>
    <w:rsid w:val="00DE7F24"/>
    <w:rsid w:val="00DF1AA2"/>
    <w:rsid w:val="00DF59DE"/>
    <w:rsid w:val="00DF5B79"/>
    <w:rsid w:val="00DF6108"/>
    <w:rsid w:val="00DF7F91"/>
    <w:rsid w:val="00E00004"/>
    <w:rsid w:val="00E007E5"/>
    <w:rsid w:val="00E00C3A"/>
    <w:rsid w:val="00E020D6"/>
    <w:rsid w:val="00E04385"/>
    <w:rsid w:val="00E0464B"/>
    <w:rsid w:val="00E0551C"/>
    <w:rsid w:val="00E05EC4"/>
    <w:rsid w:val="00E05FBB"/>
    <w:rsid w:val="00E061BF"/>
    <w:rsid w:val="00E06AED"/>
    <w:rsid w:val="00E0745A"/>
    <w:rsid w:val="00E07E80"/>
    <w:rsid w:val="00E1057D"/>
    <w:rsid w:val="00E11A0E"/>
    <w:rsid w:val="00E15D36"/>
    <w:rsid w:val="00E175E5"/>
    <w:rsid w:val="00E17774"/>
    <w:rsid w:val="00E202F8"/>
    <w:rsid w:val="00E22F47"/>
    <w:rsid w:val="00E2376D"/>
    <w:rsid w:val="00E23A20"/>
    <w:rsid w:val="00E25F9E"/>
    <w:rsid w:val="00E2672D"/>
    <w:rsid w:val="00E26875"/>
    <w:rsid w:val="00E274A4"/>
    <w:rsid w:val="00E30009"/>
    <w:rsid w:val="00E31B0A"/>
    <w:rsid w:val="00E32097"/>
    <w:rsid w:val="00E32171"/>
    <w:rsid w:val="00E32960"/>
    <w:rsid w:val="00E3306A"/>
    <w:rsid w:val="00E337EB"/>
    <w:rsid w:val="00E33B51"/>
    <w:rsid w:val="00E33EEF"/>
    <w:rsid w:val="00E34972"/>
    <w:rsid w:val="00E34D33"/>
    <w:rsid w:val="00E34E55"/>
    <w:rsid w:val="00E3591B"/>
    <w:rsid w:val="00E36A09"/>
    <w:rsid w:val="00E37235"/>
    <w:rsid w:val="00E377CA"/>
    <w:rsid w:val="00E41646"/>
    <w:rsid w:val="00E421B4"/>
    <w:rsid w:val="00E428AB"/>
    <w:rsid w:val="00E4391A"/>
    <w:rsid w:val="00E45E01"/>
    <w:rsid w:val="00E46B25"/>
    <w:rsid w:val="00E46CE0"/>
    <w:rsid w:val="00E474D8"/>
    <w:rsid w:val="00E47A62"/>
    <w:rsid w:val="00E47FAD"/>
    <w:rsid w:val="00E50842"/>
    <w:rsid w:val="00E51F31"/>
    <w:rsid w:val="00E521B4"/>
    <w:rsid w:val="00E5357D"/>
    <w:rsid w:val="00E54431"/>
    <w:rsid w:val="00E551E5"/>
    <w:rsid w:val="00E60293"/>
    <w:rsid w:val="00E61EA0"/>
    <w:rsid w:val="00E6210F"/>
    <w:rsid w:val="00E621C6"/>
    <w:rsid w:val="00E62A89"/>
    <w:rsid w:val="00E669F2"/>
    <w:rsid w:val="00E66B6C"/>
    <w:rsid w:val="00E67096"/>
    <w:rsid w:val="00E67489"/>
    <w:rsid w:val="00E67DEC"/>
    <w:rsid w:val="00E706F5"/>
    <w:rsid w:val="00E70C4E"/>
    <w:rsid w:val="00E716F3"/>
    <w:rsid w:val="00E71DC0"/>
    <w:rsid w:val="00E73454"/>
    <w:rsid w:val="00E74556"/>
    <w:rsid w:val="00E756AC"/>
    <w:rsid w:val="00E75D52"/>
    <w:rsid w:val="00E765AE"/>
    <w:rsid w:val="00E7679A"/>
    <w:rsid w:val="00E770E9"/>
    <w:rsid w:val="00E8046C"/>
    <w:rsid w:val="00E8209C"/>
    <w:rsid w:val="00E822E6"/>
    <w:rsid w:val="00E8239F"/>
    <w:rsid w:val="00E82F2B"/>
    <w:rsid w:val="00E83A32"/>
    <w:rsid w:val="00E857A7"/>
    <w:rsid w:val="00E85D74"/>
    <w:rsid w:val="00E86C6D"/>
    <w:rsid w:val="00E8762F"/>
    <w:rsid w:val="00E90209"/>
    <w:rsid w:val="00E90459"/>
    <w:rsid w:val="00E908DB"/>
    <w:rsid w:val="00E91524"/>
    <w:rsid w:val="00E9161A"/>
    <w:rsid w:val="00E91A25"/>
    <w:rsid w:val="00E91F7A"/>
    <w:rsid w:val="00E92B37"/>
    <w:rsid w:val="00E933C9"/>
    <w:rsid w:val="00E94528"/>
    <w:rsid w:val="00E977B6"/>
    <w:rsid w:val="00EA0064"/>
    <w:rsid w:val="00EA0BB6"/>
    <w:rsid w:val="00EA13E1"/>
    <w:rsid w:val="00EA17C4"/>
    <w:rsid w:val="00EA18F2"/>
    <w:rsid w:val="00EA387F"/>
    <w:rsid w:val="00EA4415"/>
    <w:rsid w:val="00EA5448"/>
    <w:rsid w:val="00EA56C1"/>
    <w:rsid w:val="00EA706E"/>
    <w:rsid w:val="00EA7ED9"/>
    <w:rsid w:val="00EB1534"/>
    <w:rsid w:val="00EB20D8"/>
    <w:rsid w:val="00EB21E8"/>
    <w:rsid w:val="00EB2EF3"/>
    <w:rsid w:val="00EB36F3"/>
    <w:rsid w:val="00EB4A24"/>
    <w:rsid w:val="00EB4FC2"/>
    <w:rsid w:val="00EB63FA"/>
    <w:rsid w:val="00EB76E4"/>
    <w:rsid w:val="00EC264D"/>
    <w:rsid w:val="00EC275D"/>
    <w:rsid w:val="00EC27BC"/>
    <w:rsid w:val="00EC35E6"/>
    <w:rsid w:val="00EC393B"/>
    <w:rsid w:val="00EC3E5E"/>
    <w:rsid w:val="00EC4DAE"/>
    <w:rsid w:val="00EC5AD8"/>
    <w:rsid w:val="00EC7E5F"/>
    <w:rsid w:val="00ED03ED"/>
    <w:rsid w:val="00ED0F8B"/>
    <w:rsid w:val="00ED19EC"/>
    <w:rsid w:val="00ED3507"/>
    <w:rsid w:val="00ED45E7"/>
    <w:rsid w:val="00ED46B2"/>
    <w:rsid w:val="00ED4FAC"/>
    <w:rsid w:val="00ED5467"/>
    <w:rsid w:val="00ED7301"/>
    <w:rsid w:val="00ED7F84"/>
    <w:rsid w:val="00EE0EC1"/>
    <w:rsid w:val="00EE1241"/>
    <w:rsid w:val="00EE1FC9"/>
    <w:rsid w:val="00EE2CCD"/>
    <w:rsid w:val="00EE3A64"/>
    <w:rsid w:val="00EE3BD2"/>
    <w:rsid w:val="00EE3CD8"/>
    <w:rsid w:val="00EE4B7E"/>
    <w:rsid w:val="00EE520A"/>
    <w:rsid w:val="00EE524A"/>
    <w:rsid w:val="00EE5925"/>
    <w:rsid w:val="00EE701B"/>
    <w:rsid w:val="00EE70D8"/>
    <w:rsid w:val="00EF0297"/>
    <w:rsid w:val="00EF046E"/>
    <w:rsid w:val="00EF0A72"/>
    <w:rsid w:val="00EF10CE"/>
    <w:rsid w:val="00EF2224"/>
    <w:rsid w:val="00EF255E"/>
    <w:rsid w:val="00EF35EA"/>
    <w:rsid w:val="00EF457B"/>
    <w:rsid w:val="00EF581F"/>
    <w:rsid w:val="00EF5919"/>
    <w:rsid w:val="00EF6177"/>
    <w:rsid w:val="00EF68B0"/>
    <w:rsid w:val="00F00A3A"/>
    <w:rsid w:val="00F00BC3"/>
    <w:rsid w:val="00F0265C"/>
    <w:rsid w:val="00F0306F"/>
    <w:rsid w:val="00F0340E"/>
    <w:rsid w:val="00F03684"/>
    <w:rsid w:val="00F049EE"/>
    <w:rsid w:val="00F06D88"/>
    <w:rsid w:val="00F0758A"/>
    <w:rsid w:val="00F07B6B"/>
    <w:rsid w:val="00F105A0"/>
    <w:rsid w:val="00F10BD8"/>
    <w:rsid w:val="00F10F3A"/>
    <w:rsid w:val="00F11883"/>
    <w:rsid w:val="00F14A5F"/>
    <w:rsid w:val="00F1541B"/>
    <w:rsid w:val="00F16B77"/>
    <w:rsid w:val="00F17025"/>
    <w:rsid w:val="00F208FA"/>
    <w:rsid w:val="00F20E06"/>
    <w:rsid w:val="00F21EE5"/>
    <w:rsid w:val="00F22021"/>
    <w:rsid w:val="00F22E4A"/>
    <w:rsid w:val="00F23B60"/>
    <w:rsid w:val="00F23FCC"/>
    <w:rsid w:val="00F25156"/>
    <w:rsid w:val="00F256F7"/>
    <w:rsid w:val="00F257A5"/>
    <w:rsid w:val="00F25912"/>
    <w:rsid w:val="00F25CE6"/>
    <w:rsid w:val="00F262C8"/>
    <w:rsid w:val="00F26FE7"/>
    <w:rsid w:val="00F27138"/>
    <w:rsid w:val="00F307C4"/>
    <w:rsid w:val="00F33EB3"/>
    <w:rsid w:val="00F340CF"/>
    <w:rsid w:val="00F345D6"/>
    <w:rsid w:val="00F34984"/>
    <w:rsid w:val="00F40981"/>
    <w:rsid w:val="00F425A0"/>
    <w:rsid w:val="00F45458"/>
    <w:rsid w:val="00F462C0"/>
    <w:rsid w:val="00F4672E"/>
    <w:rsid w:val="00F46DE1"/>
    <w:rsid w:val="00F476D4"/>
    <w:rsid w:val="00F522CC"/>
    <w:rsid w:val="00F541C8"/>
    <w:rsid w:val="00F5618F"/>
    <w:rsid w:val="00F56BEF"/>
    <w:rsid w:val="00F63168"/>
    <w:rsid w:val="00F639BC"/>
    <w:rsid w:val="00F640DD"/>
    <w:rsid w:val="00F64590"/>
    <w:rsid w:val="00F66377"/>
    <w:rsid w:val="00F66480"/>
    <w:rsid w:val="00F66D0E"/>
    <w:rsid w:val="00F67F8B"/>
    <w:rsid w:val="00F70C45"/>
    <w:rsid w:val="00F71B82"/>
    <w:rsid w:val="00F7204F"/>
    <w:rsid w:val="00F72700"/>
    <w:rsid w:val="00F75695"/>
    <w:rsid w:val="00F7649A"/>
    <w:rsid w:val="00F807E6"/>
    <w:rsid w:val="00F82810"/>
    <w:rsid w:val="00F82DE8"/>
    <w:rsid w:val="00F8543A"/>
    <w:rsid w:val="00F8590E"/>
    <w:rsid w:val="00F85977"/>
    <w:rsid w:val="00F86745"/>
    <w:rsid w:val="00F87B4F"/>
    <w:rsid w:val="00F9140F"/>
    <w:rsid w:val="00F91D14"/>
    <w:rsid w:val="00F920CF"/>
    <w:rsid w:val="00F93351"/>
    <w:rsid w:val="00F93EB6"/>
    <w:rsid w:val="00F9449D"/>
    <w:rsid w:val="00FA1F30"/>
    <w:rsid w:val="00FA31EF"/>
    <w:rsid w:val="00FA3BEA"/>
    <w:rsid w:val="00FA5FE1"/>
    <w:rsid w:val="00FA60A3"/>
    <w:rsid w:val="00FA6588"/>
    <w:rsid w:val="00FB0956"/>
    <w:rsid w:val="00FB1AB2"/>
    <w:rsid w:val="00FB3616"/>
    <w:rsid w:val="00FB3C2F"/>
    <w:rsid w:val="00FB3D26"/>
    <w:rsid w:val="00FB481F"/>
    <w:rsid w:val="00FB4A9B"/>
    <w:rsid w:val="00FB5053"/>
    <w:rsid w:val="00FC1933"/>
    <w:rsid w:val="00FC2863"/>
    <w:rsid w:val="00FC3551"/>
    <w:rsid w:val="00FC442A"/>
    <w:rsid w:val="00FC48D6"/>
    <w:rsid w:val="00FC4C1E"/>
    <w:rsid w:val="00FC5074"/>
    <w:rsid w:val="00FC5B80"/>
    <w:rsid w:val="00FC5C1F"/>
    <w:rsid w:val="00FC788A"/>
    <w:rsid w:val="00FC79E8"/>
    <w:rsid w:val="00FC7B64"/>
    <w:rsid w:val="00FD01AC"/>
    <w:rsid w:val="00FD0352"/>
    <w:rsid w:val="00FD05C2"/>
    <w:rsid w:val="00FD09A4"/>
    <w:rsid w:val="00FD0D68"/>
    <w:rsid w:val="00FD10E7"/>
    <w:rsid w:val="00FD3326"/>
    <w:rsid w:val="00FD37DE"/>
    <w:rsid w:val="00FD71B2"/>
    <w:rsid w:val="00FD720C"/>
    <w:rsid w:val="00FD72D5"/>
    <w:rsid w:val="00FD79F8"/>
    <w:rsid w:val="00FE2ABF"/>
    <w:rsid w:val="00FE3551"/>
    <w:rsid w:val="00FE4F26"/>
    <w:rsid w:val="00FE55FA"/>
    <w:rsid w:val="00FE6FC5"/>
    <w:rsid w:val="00FE7D95"/>
    <w:rsid w:val="00FF0382"/>
    <w:rsid w:val="00FF044A"/>
    <w:rsid w:val="00FF2582"/>
    <w:rsid w:val="00FF2E25"/>
    <w:rsid w:val="00FF30BA"/>
    <w:rsid w:val="00FF3B8D"/>
    <w:rsid w:val="00FF4D55"/>
    <w:rsid w:val="00FF4DBE"/>
    <w:rsid w:val="00FF70EB"/>
    <w:rsid w:val="00FF7365"/>
    <w:rsid w:val="00FF79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F0CA2"/>
  <w15:docId w15:val="{1D7CA66A-76FA-E846-BFD5-F191F486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7F4"/>
    <w:pPr>
      <w:spacing w:after="120" w:line="240" w:lineRule="auto"/>
      <w:jc w:val="both"/>
    </w:pPr>
    <w:rPr>
      <w:rFonts w:ascii="Gill Sans MT" w:eastAsia="Calibri" w:hAnsi="Gill Sans MT" w:cs="Times New Roman"/>
    </w:rPr>
  </w:style>
  <w:style w:type="paragraph" w:styleId="Titre1">
    <w:name w:val="heading 1"/>
    <w:basedOn w:val="Normal"/>
    <w:next w:val="Normal"/>
    <w:link w:val="Titre1Car"/>
    <w:qFormat/>
    <w:rsid w:val="00A87313"/>
    <w:pPr>
      <w:keepNext/>
      <w:numPr>
        <w:numId w:val="43"/>
      </w:numPr>
      <w:pBdr>
        <w:top w:val="single" w:sz="4" w:space="10" w:color="auto"/>
        <w:left w:val="single" w:sz="4" w:space="10" w:color="auto"/>
        <w:bottom w:val="single" w:sz="4" w:space="10" w:color="auto"/>
        <w:right w:val="single" w:sz="4" w:space="10" w:color="auto"/>
      </w:pBdr>
      <w:tabs>
        <w:tab w:val="left" w:pos="1701"/>
      </w:tabs>
      <w:spacing w:before="600" w:after="240"/>
      <w:ind w:left="1701" w:hanging="1701"/>
      <w:jc w:val="center"/>
      <w:outlineLvl w:val="0"/>
    </w:pPr>
    <w:rPr>
      <w:rFonts w:eastAsia="Times New Roman" w:cs="Arial"/>
      <w:b/>
      <w:bCs/>
      <w:caps/>
      <w:kern w:val="32"/>
      <w:szCs w:val="32"/>
      <w:lang w:eastAsia="fr-FR"/>
    </w:rPr>
  </w:style>
  <w:style w:type="paragraph" w:styleId="Titre2">
    <w:name w:val="heading 2"/>
    <w:basedOn w:val="Normal"/>
    <w:next w:val="Normal"/>
    <w:link w:val="Titre2Car"/>
    <w:uiPriority w:val="9"/>
    <w:unhideWhenUsed/>
    <w:qFormat/>
    <w:rsid w:val="00334570"/>
    <w:pPr>
      <w:keepNext/>
      <w:keepLines/>
      <w:numPr>
        <w:numId w:val="40"/>
      </w:numPr>
      <w:spacing w:before="480"/>
      <w:outlineLvl w:val="1"/>
    </w:pPr>
    <w:rPr>
      <w:rFonts w:eastAsiaTheme="majorEastAsia" w:cstheme="majorBidi"/>
      <w:b/>
      <w:caps/>
      <w:sz w:val="24"/>
      <w:szCs w:val="26"/>
    </w:rPr>
  </w:style>
  <w:style w:type="paragraph" w:styleId="Titre3">
    <w:name w:val="heading 3"/>
    <w:basedOn w:val="Normal"/>
    <w:next w:val="Normal"/>
    <w:link w:val="Titre3Car"/>
    <w:uiPriority w:val="9"/>
    <w:unhideWhenUsed/>
    <w:qFormat/>
    <w:rsid w:val="00851514"/>
    <w:pPr>
      <w:keepNext/>
      <w:keepLines/>
      <w:tabs>
        <w:tab w:val="left" w:pos="1134"/>
      </w:tabs>
      <w:spacing w:before="360"/>
      <w:outlineLvl w:val="2"/>
    </w:pPr>
    <w:rPr>
      <w:rFonts w:eastAsiaTheme="majorEastAsia" w:cstheme="majorBidi"/>
      <w:b/>
      <w:szCs w:val="24"/>
    </w:rPr>
  </w:style>
  <w:style w:type="paragraph" w:styleId="Titre4">
    <w:name w:val="heading 4"/>
    <w:basedOn w:val="Normal"/>
    <w:next w:val="Normal"/>
    <w:link w:val="Titre4Car"/>
    <w:uiPriority w:val="9"/>
    <w:unhideWhenUsed/>
    <w:qFormat/>
    <w:rsid w:val="009132CE"/>
    <w:pPr>
      <w:keepNext/>
      <w:keepLines/>
      <w:spacing w:before="240" w:after="18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334570"/>
    <w:pPr>
      <w:keepNext/>
      <w:keepLines/>
      <w:spacing w:before="120"/>
      <w:outlineLvl w:val="4"/>
    </w:pPr>
    <w:rPr>
      <w:rFonts w:eastAsiaTheme="majorEastAsia" w:cstheme="majorBidi"/>
      <w:i/>
    </w:rPr>
  </w:style>
  <w:style w:type="paragraph" w:styleId="Titre6">
    <w:name w:val="heading 6"/>
    <w:basedOn w:val="Normal"/>
    <w:next w:val="Normal"/>
    <w:link w:val="Titre6Car"/>
    <w:uiPriority w:val="9"/>
    <w:unhideWhenUsed/>
    <w:qFormat/>
    <w:rsid w:val="00334570"/>
    <w:pPr>
      <w:keepNext/>
      <w:keepLines/>
      <w:spacing w:before="120"/>
      <w:outlineLvl w:val="5"/>
    </w:pPr>
    <w:rPr>
      <w:rFonts w:eastAsiaTheme="majorEastAsia" w:cstheme="majorBidi"/>
      <w:i/>
      <w:iCs/>
    </w:rPr>
  </w:style>
  <w:style w:type="paragraph" w:styleId="Titre7">
    <w:name w:val="heading 7"/>
    <w:basedOn w:val="Normal"/>
    <w:next w:val="Normal"/>
    <w:link w:val="Titre7Car"/>
    <w:uiPriority w:val="9"/>
    <w:unhideWhenUsed/>
    <w:qFormat/>
    <w:rsid w:val="007A250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5082D"/>
    <w:pPr>
      <w:tabs>
        <w:tab w:val="center" w:pos="4536"/>
        <w:tab w:val="right" w:pos="9072"/>
      </w:tabs>
      <w:spacing w:after="0"/>
    </w:pPr>
  </w:style>
  <w:style w:type="character" w:customStyle="1" w:styleId="En-tteCar">
    <w:name w:val="En-tête Car"/>
    <w:basedOn w:val="Policepardfaut"/>
    <w:link w:val="En-tte"/>
    <w:uiPriority w:val="99"/>
    <w:rsid w:val="0035082D"/>
    <w:rPr>
      <w:rFonts w:ascii="Calibri" w:eastAsia="Calibri" w:hAnsi="Calibri" w:cs="Times New Roman"/>
    </w:rPr>
  </w:style>
  <w:style w:type="paragraph" w:styleId="Pieddepage">
    <w:name w:val="footer"/>
    <w:basedOn w:val="Normal"/>
    <w:link w:val="PieddepageCar"/>
    <w:uiPriority w:val="99"/>
    <w:unhideWhenUsed/>
    <w:rsid w:val="0035082D"/>
    <w:pPr>
      <w:tabs>
        <w:tab w:val="center" w:pos="4536"/>
        <w:tab w:val="right" w:pos="9072"/>
      </w:tabs>
      <w:spacing w:after="0"/>
    </w:pPr>
  </w:style>
  <w:style w:type="character" w:customStyle="1" w:styleId="PieddepageCar">
    <w:name w:val="Pied de page Car"/>
    <w:basedOn w:val="Policepardfaut"/>
    <w:link w:val="Pieddepage"/>
    <w:uiPriority w:val="99"/>
    <w:rsid w:val="0035082D"/>
    <w:rPr>
      <w:rFonts w:ascii="Calibri" w:eastAsia="Calibri" w:hAnsi="Calibri" w:cs="Times New Roman"/>
    </w:rPr>
  </w:style>
  <w:style w:type="character" w:styleId="Lienhypertexte">
    <w:name w:val="Hyperlink"/>
    <w:basedOn w:val="Policepardfaut"/>
    <w:uiPriority w:val="99"/>
    <w:unhideWhenUsed/>
    <w:rsid w:val="00D47B7D"/>
    <w:rPr>
      <w:color w:val="0000FF"/>
      <w:u w:val="single"/>
    </w:rPr>
  </w:style>
  <w:style w:type="paragraph" w:styleId="Paragraphedeliste">
    <w:name w:val="List Paragraph"/>
    <w:basedOn w:val="Normal"/>
    <w:uiPriority w:val="34"/>
    <w:qFormat/>
    <w:rsid w:val="00A55510"/>
    <w:pPr>
      <w:ind w:left="720"/>
      <w:contextualSpacing/>
    </w:pPr>
  </w:style>
  <w:style w:type="character" w:styleId="Marquedecommentaire">
    <w:name w:val="annotation reference"/>
    <w:basedOn w:val="Policepardfaut"/>
    <w:uiPriority w:val="99"/>
    <w:semiHidden/>
    <w:unhideWhenUsed/>
    <w:rsid w:val="008B3C4F"/>
    <w:rPr>
      <w:sz w:val="16"/>
      <w:szCs w:val="16"/>
    </w:rPr>
  </w:style>
  <w:style w:type="paragraph" w:styleId="Commentaire">
    <w:name w:val="annotation text"/>
    <w:basedOn w:val="Normal"/>
    <w:link w:val="CommentaireCar"/>
    <w:uiPriority w:val="99"/>
    <w:semiHidden/>
    <w:unhideWhenUsed/>
    <w:rsid w:val="008B3C4F"/>
    <w:rPr>
      <w:sz w:val="20"/>
      <w:szCs w:val="20"/>
    </w:rPr>
  </w:style>
  <w:style w:type="character" w:customStyle="1" w:styleId="CommentaireCar">
    <w:name w:val="Commentaire Car"/>
    <w:basedOn w:val="Policepardfaut"/>
    <w:link w:val="Commentaire"/>
    <w:uiPriority w:val="99"/>
    <w:semiHidden/>
    <w:rsid w:val="008B3C4F"/>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8B3C4F"/>
    <w:rPr>
      <w:b/>
      <w:bCs/>
    </w:rPr>
  </w:style>
  <w:style w:type="character" w:customStyle="1" w:styleId="ObjetducommentaireCar">
    <w:name w:val="Objet du commentaire Car"/>
    <w:basedOn w:val="CommentaireCar"/>
    <w:link w:val="Objetducommentaire"/>
    <w:uiPriority w:val="99"/>
    <w:semiHidden/>
    <w:rsid w:val="008B3C4F"/>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8B3C4F"/>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3C4F"/>
    <w:rPr>
      <w:rFonts w:ascii="Segoe UI" w:eastAsia="Calibri" w:hAnsi="Segoe UI" w:cs="Segoe UI"/>
      <w:sz w:val="18"/>
      <w:szCs w:val="18"/>
    </w:rPr>
  </w:style>
  <w:style w:type="table" w:styleId="Grilledutableau">
    <w:name w:val="Table Grid"/>
    <w:basedOn w:val="TableauNormal"/>
    <w:uiPriority w:val="39"/>
    <w:rsid w:val="00264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7DEC"/>
    <w:pPr>
      <w:spacing w:before="100" w:beforeAutospacing="1" w:after="100" w:afterAutospacing="1"/>
    </w:pPr>
    <w:rPr>
      <w:rFonts w:ascii="Times New Roman" w:eastAsia="Times New Roman" w:hAnsi="Times New Roman"/>
      <w:sz w:val="24"/>
      <w:szCs w:val="24"/>
      <w:lang w:eastAsia="fr-FR"/>
    </w:rPr>
  </w:style>
  <w:style w:type="character" w:customStyle="1" w:styleId="txt">
    <w:name w:val="txt"/>
    <w:basedOn w:val="Policepardfaut"/>
    <w:rsid w:val="00B031E1"/>
  </w:style>
  <w:style w:type="paragraph" w:styleId="Rvision">
    <w:name w:val="Revision"/>
    <w:hidden/>
    <w:uiPriority w:val="99"/>
    <w:semiHidden/>
    <w:rsid w:val="00B031E1"/>
    <w:pPr>
      <w:spacing w:after="0" w:line="240" w:lineRule="auto"/>
    </w:pPr>
    <w:rPr>
      <w:rFonts w:ascii="Calibri" w:eastAsia="Calibri" w:hAnsi="Calibri" w:cs="Times New Roman"/>
    </w:rPr>
  </w:style>
  <w:style w:type="table" w:customStyle="1" w:styleId="Tableausimple41">
    <w:name w:val="Tableau simple 41"/>
    <w:basedOn w:val="TableauNormal"/>
    <w:uiPriority w:val="44"/>
    <w:rsid w:val="001B18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xtbold">
    <w:name w:val="txtbold"/>
    <w:basedOn w:val="Policepardfaut"/>
    <w:rsid w:val="00920AC6"/>
  </w:style>
  <w:style w:type="character" w:customStyle="1" w:styleId="surlignage">
    <w:name w:val="surlignage"/>
    <w:basedOn w:val="Policepardfaut"/>
    <w:rsid w:val="00A13E77"/>
  </w:style>
  <w:style w:type="paragraph" w:styleId="Corpsdetexte3">
    <w:name w:val="Body Text 3"/>
    <w:basedOn w:val="Normal"/>
    <w:link w:val="Corpsdetexte3Car"/>
    <w:semiHidden/>
    <w:unhideWhenUsed/>
    <w:rsid w:val="00EF10CE"/>
    <w:pPr>
      <w:spacing w:after="0"/>
    </w:pPr>
    <w:rPr>
      <w:rFonts w:ascii="Times New Roman" w:eastAsia="Times New Roman" w:hAnsi="Times New Roman"/>
      <w:sz w:val="24"/>
      <w:szCs w:val="20"/>
      <w:lang w:eastAsia="fr-FR"/>
    </w:rPr>
  </w:style>
  <w:style w:type="character" w:customStyle="1" w:styleId="Corpsdetexte3Car">
    <w:name w:val="Corps de texte 3 Car"/>
    <w:basedOn w:val="Policepardfaut"/>
    <w:link w:val="Corpsdetexte3"/>
    <w:semiHidden/>
    <w:rsid w:val="00EF10CE"/>
    <w:rPr>
      <w:rFonts w:ascii="Times New Roman" w:eastAsia="Times New Roman" w:hAnsi="Times New Roman" w:cs="Times New Roman"/>
      <w:sz w:val="24"/>
      <w:szCs w:val="20"/>
      <w:lang w:eastAsia="fr-FR"/>
    </w:rPr>
  </w:style>
  <w:style w:type="character" w:styleId="lev">
    <w:name w:val="Strong"/>
    <w:basedOn w:val="Policepardfaut"/>
    <w:uiPriority w:val="22"/>
    <w:qFormat/>
    <w:rsid w:val="009533BB"/>
    <w:rPr>
      <w:b/>
      <w:bCs/>
    </w:rPr>
  </w:style>
  <w:style w:type="paragraph" w:styleId="Corpsdetexte2">
    <w:name w:val="Body Text 2"/>
    <w:basedOn w:val="Normal"/>
    <w:link w:val="Corpsdetexte2Car"/>
    <w:uiPriority w:val="99"/>
    <w:semiHidden/>
    <w:unhideWhenUsed/>
    <w:rsid w:val="00026226"/>
    <w:pPr>
      <w:spacing w:line="480" w:lineRule="auto"/>
    </w:pPr>
  </w:style>
  <w:style w:type="character" w:customStyle="1" w:styleId="Corpsdetexte2Car">
    <w:name w:val="Corps de texte 2 Car"/>
    <w:basedOn w:val="Policepardfaut"/>
    <w:link w:val="Corpsdetexte2"/>
    <w:uiPriority w:val="99"/>
    <w:semiHidden/>
    <w:rsid w:val="00026226"/>
    <w:rPr>
      <w:rFonts w:ascii="Calibri" w:eastAsia="Calibri" w:hAnsi="Calibri" w:cs="Times New Roman"/>
    </w:rPr>
  </w:style>
  <w:style w:type="character" w:customStyle="1" w:styleId="Titre1Car">
    <w:name w:val="Titre 1 Car"/>
    <w:basedOn w:val="Policepardfaut"/>
    <w:link w:val="Titre1"/>
    <w:rsid w:val="00A87313"/>
    <w:rPr>
      <w:rFonts w:ascii="Gill Sans MT" w:eastAsia="Times New Roman" w:hAnsi="Gill Sans MT" w:cs="Arial"/>
      <w:b/>
      <w:bCs/>
      <w:caps/>
      <w:kern w:val="32"/>
      <w:szCs w:val="32"/>
      <w:lang w:eastAsia="fr-FR"/>
    </w:rPr>
  </w:style>
  <w:style w:type="character" w:customStyle="1" w:styleId="highlight6">
    <w:name w:val="highlight6"/>
    <w:basedOn w:val="Policepardfaut"/>
    <w:rsid w:val="00A83EDF"/>
    <w:rPr>
      <w:b/>
      <w:bCs/>
      <w:color w:val="565050"/>
      <w:shd w:val="clear" w:color="auto" w:fill="EDF8FC"/>
    </w:rPr>
  </w:style>
  <w:style w:type="paragraph" w:customStyle="1" w:styleId="d11">
    <w:name w:val="d11"/>
    <w:basedOn w:val="Normal"/>
    <w:rsid w:val="007C3593"/>
    <w:pPr>
      <w:spacing w:before="120" w:after="180" w:line="300" w:lineRule="atLeast"/>
      <w:jc w:val="center"/>
    </w:pPr>
    <w:rPr>
      <w:rFonts w:ascii="Times New Roman" w:eastAsia="Times New Roman" w:hAnsi="Times New Roman"/>
      <w:b/>
      <w:bCs/>
      <w:color w:val="57585C"/>
      <w:sz w:val="26"/>
      <w:szCs w:val="26"/>
      <w:lang w:eastAsia="fr-FR"/>
    </w:rPr>
  </w:style>
  <w:style w:type="character" w:customStyle="1" w:styleId="pc">
    <w:name w:val="pc"/>
    <w:basedOn w:val="Policepardfaut"/>
    <w:rsid w:val="007C3593"/>
  </w:style>
  <w:style w:type="character" w:styleId="Accentuation">
    <w:name w:val="Emphasis"/>
    <w:basedOn w:val="Policepardfaut"/>
    <w:uiPriority w:val="20"/>
    <w:qFormat/>
    <w:rsid w:val="00A209AC"/>
    <w:rPr>
      <w:i/>
      <w:iCs/>
    </w:rPr>
  </w:style>
  <w:style w:type="character" w:customStyle="1" w:styleId="Normal1">
    <w:name w:val="Normal1"/>
    <w:basedOn w:val="Policepardfaut"/>
    <w:rsid w:val="008403A9"/>
  </w:style>
  <w:style w:type="character" w:customStyle="1" w:styleId="Titre2Car">
    <w:name w:val="Titre 2 Car"/>
    <w:basedOn w:val="Policepardfaut"/>
    <w:link w:val="Titre2"/>
    <w:uiPriority w:val="9"/>
    <w:rsid w:val="00334570"/>
    <w:rPr>
      <w:rFonts w:ascii="Gill Sans MT" w:eastAsiaTheme="majorEastAsia" w:hAnsi="Gill Sans MT" w:cstheme="majorBidi"/>
      <w:b/>
      <w:caps/>
      <w:sz w:val="24"/>
      <w:szCs w:val="26"/>
    </w:rPr>
  </w:style>
  <w:style w:type="character" w:customStyle="1" w:styleId="Titre3Car">
    <w:name w:val="Titre 3 Car"/>
    <w:basedOn w:val="Policepardfaut"/>
    <w:link w:val="Titre3"/>
    <w:uiPriority w:val="9"/>
    <w:rsid w:val="00851514"/>
    <w:rPr>
      <w:rFonts w:ascii="Gill Sans MT" w:eastAsiaTheme="majorEastAsia" w:hAnsi="Gill Sans MT" w:cstheme="majorBidi"/>
      <w:b/>
      <w:szCs w:val="24"/>
    </w:rPr>
  </w:style>
  <w:style w:type="character" w:customStyle="1" w:styleId="hl3">
    <w:name w:val="hl3"/>
    <w:basedOn w:val="Policepardfaut"/>
    <w:rsid w:val="00520331"/>
    <w:rPr>
      <w:b/>
      <w:bCs/>
      <w:color w:val="FFFFFF"/>
      <w:shd w:val="clear" w:color="auto" w:fill="898FA6"/>
    </w:rPr>
  </w:style>
  <w:style w:type="character" w:customStyle="1" w:styleId="texteel2">
    <w:name w:val="texteel2"/>
    <w:basedOn w:val="Policepardfaut"/>
    <w:rsid w:val="00520331"/>
    <w:rPr>
      <w:color w:val="000000"/>
      <w:sz w:val="24"/>
      <w:szCs w:val="24"/>
    </w:rPr>
  </w:style>
  <w:style w:type="character" w:customStyle="1" w:styleId="liensartnonresolu">
    <w:name w:val="liensartnonresolu"/>
    <w:basedOn w:val="Policepardfaut"/>
    <w:rsid w:val="00FC1933"/>
  </w:style>
  <w:style w:type="paragraph" w:styleId="Textebrut">
    <w:name w:val="Plain Text"/>
    <w:basedOn w:val="Normal"/>
    <w:link w:val="TextebrutCar"/>
    <w:uiPriority w:val="99"/>
    <w:semiHidden/>
    <w:unhideWhenUsed/>
    <w:rsid w:val="001C09F6"/>
    <w:pPr>
      <w:spacing w:after="0"/>
    </w:pPr>
    <w:rPr>
      <w:rFonts w:eastAsiaTheme="minorHAnsi" w:cstheme="minorBidi"/>
      <w:szCs w:val="21"/>
    </w:rPr>
  </w:style>
  <w:style w:type="character" w:customStyle="1" w:styleId="TextebrutCar">
    <w:name w:val="Texte brut Car"/>
    <w:basedOn w:val="Policepardfaut"/>
    <w:link w:val="Textebrut"/>
    <w:uiPriority w:val="99"/>
    <w:semiHidden/>
    <w:rsid w:val="001C09F6"/>
    <w:rPr>
      <w:rFonts w:ascii="Calibri" w:hAnsi="Calibri"/>
      <w:szCs w:val="21"/>
    </w:rPr>
  </w:style>
  <w:style w:type="paragraph" w:styleId="TM1">
    <w:name w:val="toc 1"/>
    <w:basedOn w:val="Normal"/>
    <w:next w:val="Normal"/>
    <w:autoRedefine/>
    <w:uiPriority w:val="39"/>
    <w:unhideWhenUsed/>
    <w:rsid w:val="003A584B"/>
    <w:pPr>
      <w:spacing w:before="120"/>
      <w:jc w:val="left"/>
    </w:pPr>
    <w:rPr>
      <w:rFonts w:asciiTheme="minorHAnsi" w:hAnsiTheme="minorHAnsi" w:cstheme="minorHAnsi"/>
      <w:b/>
      <w:bCs/>
      <w:caps/>
      <w:sz w:val="20"/>
      <w:szCs w:val="20"/>
    </w:rPr>
  </w:style>
  <w:style w:type="character" w:customStyle="1" w:styleId="Titre4Car">
    <w:name w:val="Titre 4 Car"/>
    <w:basedOn w:val="Policepardfaut"/>
    <w:link w:val="Titre4"/>
    <w:uiPriority w:val="9"/>
    <w:rsid w:val="009132CE"/>
    <w:rPr>
      <w:rFonts w:ascii="Gill Sans MT" w:eastAsiaTheme="majorEastAsia" w:hAnsi="Gill Sans MT" w:cstheme="majorBidi"/>
      <w:b/>
      <w:bCs/>
      <w:i/>
      <w:iCs/>
    </w:rPr>
  </w:style>
  <w:style w:type="character" w:customStyle="1" w:styleId="Titre5Car">
    <w:name w:val="Titre 5 Car"/>
    <w:basedOn w:val="Policepardfaut"/>
    <w:link w:val="Titre5"/>
    <w:uiPriority w:val="9"/>
    <w:rsid w:val="00334570"/>
    <w:rPr>
      <w:rFonts w:ascii="Gill Sans MT" w:eastAsiaTheme="majorEastAsia" w:hAnsi="Gill Sans MT" w:cstheme="majorBidi"/>
      <w:i/>
    </w:rPr>
  </w:style>
  <w:style w:type="paragraph" w:styleId="Citation">
    <w:name w:val="Quote"/>
    <w:basedOn w:val="Normal"/>
    <w:next w:val="Normal"/>
    <w:link w:val="CitationCar"/>
    <w:uiPriority w:val="29"/>
    <w:qFormat/>
    <w:rsid w:val="00336D7C"/>
    <w:pPr>
      <w:numPr>
        <w:numId w:val="41"/>
      </w:numPr>
      <w:spacing w:before="240"/>
      <w:ind w:left="924" w:hanging="357"/>
    </w:pPr>
    <w:rPr>
      <w:b/>
      <w:i/>
      <w:iCs/>
      <w:color w:val="000000" w:themeColor="text1"/>
    </w:rPr>
  </w:style>
  <w:style w:type="character" w:customStyle="1" w:styleId="CitationCar">
    <w:name w:val="Citation Car"/>
    <w:basedOn w:val="Policepardfaut"/>
    <w:link w:val="Citation"/>
    <w:uiPriority w:val="29"/>
    <w:rsid w:val="00336D7C"/>
    <w:rPr>
      <w:rFonts w:ascii="Gill Sans MT" w:eastAsia="Calibri" w:hAnsi="Gill Sans MT" w:cs="Times New Roman"/>
      <w:b/>
      <w:i/>
      <w:iCs/>
      <w:color w:val="000000" w:themeColor="text1"/>
    </w:rPr>
  </w:style>
  <w:style w:type="numbering" w:customStyle="1" w:styleId="MachinWilly">
    <w:name w:val="Machin Willy"/>
    <w:uiPriority w:val="99"/>
    <w:rsid w:val="00606A24"/>
    <w:pPr>
      <w:numPr>
        <w:numId w:val="42"/>
      </w:numPr>
    </w:pPr>
  </w:style>
  <w:style w:type="paragraph" w:styleId="Sous-titre">
    <w:name w:val="Subtitle"/>
    <w:basedOn w:val="Normal"/>
    <w:next w:val="Normal"/>
    <w:link w:val="Sous-titreCar"/>
    <w:uiPriority w:val="11"/>
    <w:qFormat/>
    <w:rsid w:val="009D3BD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us-titreCar">
    <w:name w:val="Sous-titre Car"/>
    <w:basedOn w:val="Policepardfaut"/>
    <w:link w:val="Sous-titre"/>
    <w:uiPriority w:val="11"/>
    <w:rsid w:val="009D3BD1"/>
    <w:rPr>
      <w:rFonts w:asciiTheme="majorHAnsi" w:eastAsiaTheme="majorEastAsia" w:hAnsiTheme="majorHAnsi" w:cstheme="majorBidi"/>
      <w:i/>
      <w:iCs/>
      <w:color w:val="5B9BD5" w:themeColor="accent1"/>
      <w:spacing w:val="15"/>
      <w:sz w:val="24"/>
      <w:szCs w:val="24"/>
    </w:rPr>
  </w:style>
  <w:style w:type="character" w:customStyle="1" w:styleId="Titre6Car">
    <w:name w:val="Titre 6 Car"/>
    <w:basedOn w:val="Policepardfaut"/>
    <w:link w:val="Titre6"/>
    <w:uiPriority w:val="9"/>
    <w:rsid w:val="00334570"/>
    <w:rPr>
      <w:rFonts w:ascii="Gill Sans MT" w:eastAsiaTheme="majorEastAsia" w:hAnsi="Gill Sans MT" w:cstheme="majorBidi"/>
      <w:i/>
      <w:iCs/>
    </w:rPr>
  </w:style>
  <w:style w:type="paragraph" w:styleId="TM2">
    <w:name w:val="toc 2"/>
    <w:basedOn w:val="Normal"/>
    <w:next w:val="Normal"/>
    <w:autoRedefine/>
    <w:uiPriority w:val="39"/>
    <w:unhideWhenUsed/>
    <w:rsid w:val="00E46CE0"/>
    <w:pPr>
      <w:spacing w:after="0"/>
      <w:ind w:left="220"/>
      <w:jc w:val="left"/>
    </w:pPr>
    <w:rPr>
      <w:rFonts w:asciiTheme="minorHAnsi" w:hAnsiTheme="minorHAnsi" w:cstheme="minorHAnsi"/>
      <w:smallCaps/>
      <w:sz w:val="20"/>
      <w:szCs w:val="20"/>
    </w:rPr>
  </w:style>
  <w:style w:type="paragraph" w:styleId="TM3">
    <w:name w:val="toc 3"/>
    <w:basedOn w:val="Normal"/>
    <w:next w:val="Normal"/>
    <w:autoRedefine/>
    <w:uiPriority w:val="39"/>
    <w:unhideWhenUsed/>
    <w:rsid w:val="00BA25BA"/>
    <w:pPr>
      <w:tabs>
        <w:tab w:val="left" w:pos="567"/>
        <w:tab w:val="left" w:pos="880"/>
        <w:tab w:val="right" w:leader="dot" w:pos="9062"/>
      </w:tabs>
      <w:spacing w:after="0"/>
      <w:ind w:left="284"/>
      <w:jc w:val="left"/>
    </w:pPr>
    <w:rPr>
      <w:rFonts w:asciiTheme="minorHAnsi" w:hAnsiTheme="minorHAnsi" w:cstheme="minorHAnsi"/>
      <w:i/>
      <w:iCs/>
      <w:sz w:val="20"/>
      <w:szCs w:val="20"/>
    </w:rPr>
  </w:style>
  <w:style w:type="paragraph" w:styleId="TM4">
    <w:name w:val="toc 4"/>
    <w:basedOn w:val="Normal"/>
    <w:next w:val="Normal"/>
    <w:autoRedefine/>
    <w:uiPriority w:val="39"/>
    <w:unhideWhenUsed/>
    <w:rsid w:val="00124C75"/>
    <w:pPr>
      <w:spacing w:after="0"/>
      <w:ind w:left="66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BA25BA"/>
    <w:pPr>
      <w:tabs>
        <w:tab w:val="left" w:pos="1985"/>
        <w:tab w:val="right" w:leader="dot" w:pos="9062"/>
      </w:tabs>
      <w:spacing w:after="0"/>
      <w:ind w:left="1701"/>
      <w:jc w:val="left"/>
    </w:pPr>
    <w:rPr>
      <w:rFonts w:asciiTheme="minorHAnsi" w:hAnsiTheme="minorHAnsi" w:cstheme="minorHAnsi"/>
      <w:i/>
      <w:sz w:val="18"/>
      <w:szCs w:val="18"/>
    </w:rPr>
  </w:style>
  <w:style w:type="paragraph" w:styleId="TM6">
    <w:name w:val="toc 6"/>
    <w:basedOn w:val="Normal"/>
    <w:next w:val="Normal"/>
    <w:autoRedefine/>
    <w:uiPriority w:val="39"/>
    <w:unhideWhenUsed/>
    <w:rsid w:val="00527304"/>
    <w:pPr>
      <w:spacing w:after="0"/>
      <w:ind w:left="11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527304"/>
    <w:pPr>
      <w:spacing w:after="0"/>
      <w:ind w:left="132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527304"/>
    <w:pPr>
      <w:spacing w:after="0"/>
      <w:ind w:left="154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527304"/>
    <w:pPr>
      <w:spacing w:after="0"/>
      <w:ind w:left="1760"/>
      <w:jc w:val="left"/>
    </w:pPr>
    <w:rPr>
      <w:rFonts w:asciiTheme="minorHAnsi" w:hAnsiTheme="minorHAnsi" w:cstheme="minorHAnsi"/>
      <w:sz w:val="18"/>
      <w:szCs w:val="18"/>
    </w:rPr>
  </w:style>
  <w:style w:type="paragraph" w:styleId="Titre">
    <w:name w:val="Title"/>
    <w:basedOn w:val="Normal"/>
    <w:next w:val="Normal"/>
    <w:link w:val="TitreCar"/>
    <w:uiPriority w:val="10"/>
    <w:qFormat/>
    <w:rsid w:val="00E51F3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E51F31"/>
    <w:rPr>
      <w:rFonts w:asciiTheme="majorHAnsi" w:eastAsiaTheme="majorEastAsia" w:hAnsiTheme="majorHAnsi" w:cstheme="majorBidi"/>
      <w:color w:val="323E4F" w:themeColor="text2" w:themeShade="BF"/>
      <w:spacing w:val="5"/>
      <w:kern w:val="28"/>
      <w:sz w:val="52"/>
      <w:szCs w:val="52"/>
    </w:rPr>
  </w:style>
  <w:style w:type="paragraph" w:customStyle="1" w:styleId="Liste1">
    <w:name w:val="Liste 1"/>
    <w:basedOn w:val="Paragraphedeliste"/>
    <w:qFormat/>
    <w:rsid w:val="002744B9"/>
    <w:pPr>
      <w:numPr>
        <w:numId w:val="1"/>
      </w:numPr>
      <w:spacing w:after="0"/>
      <w:ind w:left="993" w:hanging="284"/>
    </w:pPr>
    <w:rPr>
      <w:rFonts w:cs="Arial"/>
    </w:rPr>
  </w:style>
  <w:style w:type="character" w:customStyle="1" w:styleId="Titre7Car">
    <w:name w:val="Titre 7 Car"/>
    <w:basedOn w:val="Policepardfaut"/>
    <w:link w:val="Titre7"/>
    <w:uiPriority w:val="9"/>
    <w:rsid w:val="007A250C"/>
    <w:rPr>
      <w:rFonts w:asciiTheme="majorHAnsi" w:eastAsiaTheme="majorEastAsia" w:hAnsiTheme="majorHAnsi" w:cstheme="majorBidi"/>
      <w:i/>
      <w:iCs/>
      <w:color w:val="404040" w:themeColor="text1" w:themeTint="BF"/>
    </w:rPr>
  </w:style>
  <w:style w:type="paragraph" w:customStyle="1" w:styleId="Sous-chapitre">
    <w:name w:val="Sous-chapitre"/>
    <w:basedOn w:val="Paragraphedeliste"/>
    <w:qFormat/>
    <w:rsid w:val="00277AF9"/>
    <w:pPr>
      <w:spacing w:before="480" w:after="360"/>
      <w:ind w:left="0"/>
      <w:jc w:val="center"/>
    </w:pPr>
    <w:rPr>
      <w:rFonts w:cs="Arial"/>
      <w:b/>
      <w:sz w:val="20"/>
    </w:rPr>
  </w:style>
  <w:style w:type="paragraph" w:customStyle="1" w:styleId="annexe">
    <w:name w:val="annexe"/>
    <w:basedOn w:val="Titre1"/>
    <w:qFormat/>
    <w:rsid w:val="003A2C33"/>
    <w:pPr>
      <w:numPr>
        <w:numId w:val="0"/>
      </w:numPr>
      <w:jc w:val="left"/>
    </w:pPr>
  </w:style>
  <w:style w:type="numbering" w:customStyle="1" w:styleId="Willy">
    <w:name w:val="Willy"/>
    <w:uiPriority w:val="99"/>
    <w:rsid w:val="00DC2DF8"/>
    <w:pPr>
      <w:numPr>
        <w:numId w:val="45"/>
      </w:numPr>
    </w:pPr>
  </w:style>
  <w:style w:type="paragraph" w:styleId="En-ttedetabledesmatires">
    <w:name w:val="TOC Heading"/>
    <w:basedOn w:val="Titre1"/>
    <w:next w:val="Normal"/>
    <w:uiPriority w:val="39"/>
    <w:unhideWhenUsed/>
    <w:qFormat/>
    <w:rsid w:val="005458D9"/>
    <w:pPr>
      <w:keepLines/>
      <w:numPr>
        <w:numId w:val="0"/>
      </w:numPr>
      <w:pBdr>
        <w:top w:val="none" w:sz="0" w:space="0" w:color="auto"/>
        <w:left w:val="none" w:sz="0" w:space="0" w:color="auto"/>
        <w:bottom w:val="none" w:sz="0" w:space="0" w:color="auto"/>
        <w:right w:val="none" w:sz="0" w:space="0" w:color="auto"/>
      </w:pBdr>
      <w:tabs>
        <w:tab w:val="clear" w:pos="1701"/>
      </w:tabs>
      <w:spacing w:before="240" w:after="0" w:line="259" w:lineRule="auto"/>
      <w:jc w:val="left"/>
      <w:outlineLvl w:val="9"/>
    </w:pPr>
    <w:rPr>
      <w:rFonts w:asciiTheme="majorHAnsi" w:eastAsiaTheme="majorEastAsia" w:hAnsiTheme="majorHAnsi" w:cstheme="majorBidi"/>
      <w:b w:val="0"/>
      <w:bCs w:val="0"/>
      <w:caps w:val="0"/>
      <w:color w:val="2E74B5"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896">
      <w:bodyDiv w:val="1"/>
      <w:marLeft w:val="0"/>
      <w:marRight w:val="0"/>
      <w:marTop w:val="0"/>
      <w:marBottom w:val="0"/>
      <w:divBdr>
        <w:top w:val="none" w:sz="0" w:space="0" w:color="auto"/>
        <w:left w:val="none" w:sz="0" w:space="0" w:color="auto"/>
        <w:bottom w:val="none" w:sz="0" w:space="0" w:color="auto"/>
        <w:right w:val="none" w:sz="0" w:space="0" w:color="auto"/>
      </w:divBdr>
    </w:div>
    <w:div w:id="8260302">
      <w:bodyDiv w:val="1"/>
      <w:marLeft w:val="0"/>
      <w:marRight w:val="0"/>
      <w:marTop w:val="0"/>
      <w:marBottom w:val="0"/>
      <w:divBdr>
        <w:top w:val="none" w:sz="0" w:space="0" w:color="auto"/>
        <w:left w:val="none" w:sz="0" w:space="0" w:color="auto"/>
        <w:bottom w:val="none" w:sz="0" w:space="0" w:color="auto"/>
        <w:right w:val="none" w:sz="0" w:space="0" w:color="auto"/>
      </w:divBdr>
    </w:div>
    <w:div w:id="27026605">
      <w:bodyDiv w:val="1"/>
      <w:marLeft w:val="0"/>
      <w:marRight w:val="0"/>
      <w:marTop w:val="0"/>
      <w:marBottom w:val="0"/>
      <w:divBdr>
        <w:top w:val="none" w:sz="0" w:space="0" w:color="auto"/>
        <w:left w:val="none" w:sz="0" w:space="0" w:color="auto"/>
        <w:bottom w:val="none" w:sz="0" w:space="0" w:color="auto"/>
        <w:right w:val="none" w:sz="0" w:space="0" w:color="auto"/>
      </w:divBdr>
      <w:divsChild>
        <w:div w:id="366417912">
          <w:marLeft w:val="0"/>
          <w:marRight w:val="0"/>
          <w:marTop w:val="0"/>
          <w:marBottom w:val="0"/>
          <w:divBdr>
            <w:top w:val="none" w:sz="0" w:space="0" w:color="auto"/>
            <w:left w:val="none" w:sz="0" w:space="0" w:color="auto"/>
            <w:bottom w:val="none" w:sz="0" w:space="0" w:color="auto"/>
            <w:right w:val="none" w:sz="0" w:space="0" w:color="auto"/>
          </w:divBdr>
          <w:divsChild>
            <w:div w:id="689263896">
              <w:marLeft w:val="0"/>
              <w:marRight w:val="0"/>
              <w:marTop w:val="0"/>
              <w:marBottom w:val="0"/>
              <w:divBdr>
                <w:top w:val="none" w:sz="0" w:space="0" w:color="auto"/>
                <w:left w:val="none" w:sz="0" w:space="0" w:color="auto"/>
                <w:bottom w:val="none" w:sz="0" w:space="0" w:color="auto"/>
                <w:right w:val="none" w:sz="0" w:space="0" w:color="auto"/>
              </w:divBdr>
              <w:divsChild>
                <w:div w:id="129859504">
                  <w:marLeft w:val="0"/>
                  <w:marRight w:val="0"/>
                  <w:marTop w:val="0"/>
                  <w:marBottom w:val="0"/>
                  <w:divBdr>
                    <w:top w:val="none" w:sz="0" w:space="0" w:color="auto"/>
                    <w:left w:val="none" w:sz="0" w:space="0" w:color="auto"/>
                    <w:bottom w:val="none" w:sz="0" w:space="0" w:color="auto"/>
                    <w:right w:val="none" w:sz="0" w:space="0" w:color="auto"/>
                  </w:divBdr>
                  <w:divsChild>
                    <w:div w:id="1089349952">
                      <w:marLeft w:val="0"/>
                      <w:marRight w:val="0"/>
                      <w:marTop w:val="0"/>
                      <w:marBottom w:val="0"/>
                      <w:divBdr>
                        <w:top w:val="none" w:sz="0" w:space="0" w:color="auto"/>
                        <w:left w:val="none" w:sz="0" w:space="0" w:color="auto"/>
                        <w:bottom w:val="none" w:sz="0" w:space="0" w:color="auto"/>
                        <w:right w:val="none" w:sz="0" w:space="0" w:color="auto"/>
                      </w:divBdr>
                      <w:divsChild>
                        <w:div w:id="737436237">
                          <w:marLeft w:val="0"/>
                          <w:marRight w:val="0"/>
                          <w:marTop w:val="0"/>
                          <w:marBottom w:val="0"/>
                          <w:divBdr>
                            <w:top w:val="none" w:sz="0" w:space="0" w:color="auto"/>
                            <w:left w:val="none" w:sz="0" w:space="0" w:color="auto"/>
                            <w:bottom w:val="none" w:sz="0" w:space="0" w:color="auto"/>
                            <w:right w:val="none" w:sz="0" w:space="0" w:color="auto"/>
                          </w:divBdr>
                          <w:divsChild>
                            <w:div w:id="51970890">
                              <w:marLeft w:val="0"/>
                              <w:marRight w:val="0"/>
                              <w:marTop w:val="0"/>
                              <w:marBottom w:val="0"/>
                              <w:divBdr>
                                <w:top w:val="none" w:sz="0" w:space="0" w:color="auto"/>
                                <w:left w:val="none" w:sz="0" w:space="0" w:color="auto"/>
                                <w:bottom w:val="none" w:sz="0" w:space="0" w:color="auto"/>
                                <w:right w:val="none" w:sz="0" w:space="0" w:color="auto"/>
                              </w:divBdr>
                              <w:divsChild>
                                <w:div w:id="774639760">
                                  <w:marLeft w:val="0"/>
                                  <w:marRight w:val="0"/>
                                  <w:marTop w:val="0"/>
                                  <w:marBottom w:val="0"/>
                                  <w:divBdr>
                                    <w:top w:val="none" w:sz="0" w:space="0" w:color="auto"/>
                                    <w:left w:val="none" w:sz="0" w:space="0" w:color="auto"/>
                                    <w:bottom w:val="none" w:sz="0" w:space="0" w:color="auto"/>
                                    <w:right w:val="none" w:sz="0" w:space="0" w:color="auto"/>
                                  </w:divBdr>
                                  <w:divsChild>
                                    <w:div w:id="1059283769">
                                      <w:marLeft w:val="0"/>
                                      <w:marRight w:val="0"/>
                                      <w:marTop w:val="0"/>
                                      <w:marBottom w:val="0"/>
                                      <w:divBdr>
                                        <w:top w:val="none" w:sz="0" w:space="0" w:color="auto"/>
                                        <w:left w:val="none" w:sz="0" w:space="0" w:color="auto"/>
                                        <w:bottom w:val="none" w:sz="0" w:space="0" w:color="auto"/>
                                        <w:right w:val="none" w:sz="0" w:space="0" w:color="auto"/>
                                      </w:divBdr>
                                      <w:divsChild>
                                        <w:div w:id="3161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475576">
      <w:bodyDiv w:val="1"/>
      <w:marLeft w:val="0"/>
      <w:marRight w:val="0"/>
      <w:marTop w:val="0"/>
      <w:marBottom w:val="0"/>
      <w:divBdr>
        <w:top w:val="none" w:sz="0" w:space="0" w:color="auto"/>
        <w:left w:val="none" w:sz="0" w:space="0" w:color="auto"/>
        <w:bottom w:val="none" w:sz="0" w:space="0" w:color="auto"/>
        <w:right w:val="none" w:sz="0" w:space="0" w:color="auto"/>
      </w:divBdr>
    </w:div>
    <w:div w:id="57091839">
      <w:bodyDiv w:val="1"/>
      <w:marLeft w:val="0"/>
      <w:marRight w:val="0"/>
      <w:marTop w:val="0"/>
      <w:marBottom w:val="0"/>
      <w:divBdr>
        <w:top w:val="none" w:sz="0" w:space="0" w:color="auto"/>
        <w:left w:val="none" w:sz="0" w:space="0" w:color="auto"/>
        <w:bottom w:val="none" w:sz="0" w:space="0" w:color="auto"/>
        <w:right w:val="none" w:sz="0" w:space="0" w:color="auto"/>
      </w:divBdr>
    </w:div>
    <w:div w:id="99182529">
      <w:bodyDiv w:val="1"/>
      <w:marLeft w:val="0"/>
      <w:marRight w:val="0"/>
      <w:marTop w:val="0"/>
      <w:marBottom w:val="0"/>
      <w:divBdr>
        <w:top w:val="none" w:sz="0" w:space="0" w:color="auto"/>
        <w:left w:val="none" w:sz="0" w:space="0" w:color="auto"/>
        <w:bottom w:val="none" w:sz="0" w:space="0" w:color="auto"/>
        <w:right w:val="none" w:sz="0" w:space="0" w:color="auto"/>
      </w:divBdr>
    </w:div>
    <w:div w:id="110128232">
      <w:bodyDiv w:val="1"/>
      <w:marLeft w:val="0"/>
      <w:marRight w:val="0"/>
      <w:marTop w:val="0"/>
      <w:marBottom w:val="0"/>
      <w:divBdr>
        <w:top w:val="none" w:sz="0" w:space="0" w:color="auto"/>
        <w:left w:val="none" w:sz="0" w:space="0" w:color="auto"/>
        <w:bottom w:val="none" w:sz="0" w:space="0" w:color="auto"/>
        <w:right w:val="none" w:sz="0" w:space="0" w:color="auto"/>
      </w:divBdr>
    </w:div>
    <w:div w:id="111023461">
      <w:bodyDiv w:val="1"/>
      <w:marLeft w:val="0"/>
      <w:marRight w:val="0"/>
      <w:marTop w:val="0"/>
      <w:marBottom w:val="0"/>
      <w:divBdr>
        <w:top w:val="none" w:sz="0" w:space="0" w:color="auto"/>
        <w:left w:val="none" w:sz="0" w:space="0" w:color="auto"/>
        <w:bottom w:val="none" w:sz="0" w:space="0" w:color="auto"/>
        <w:right w:val="none" w:sz="0" w:space="0" w:color="auto"/>
      </w:divBdr>
    </w:div>
    <w:div w:id="112405694">
      <w:bodyDiv w:val="1"/>
      <w:marLeft w:val="0"/>
      <w:marRight w:val="0"/>
      <w:marTop w:val="0"/>
      <w:marBottom w:val="0"/>
      <w:divBdr>
        <w:top w:val="none" w:sz="0" w:space="0" w:color="auto"/>
        <w:left w:val="none" w:sz="0" w:space="0" w:color="auto"/>
        <w:bottom w:val="none" w:sz="0" w:space="0" w:color="auto"/>
        <w:right w:val="none" w:sz="0" w:space="0" w:color="auto"/>
      </w:divBdr>
    </w:div>
    <w:div w:id="122306354">
      <w:bodyDiv w:val="1"/>
      <w:marLeft w:val="0"/>
      <w:marRight w:val="0"/>
      <w:marTop w:val="0"/>
      <w:marBottom w:val="0"/>
      <w:divBdr>
        <w:top w:val="none" w:sz="0" w:space="0" w:color="auto"/>
        <w:left w:val="none" w:sz="0" w:space="0" w:color="auto"/>
        <w:bottom w:val="none" w:sz="0" w:space="0" w:color="auto"/>
        <w:right w:val="none" w:sz="0" w:space="0" w:color="auto"/>
      </w:divBdr>
    </w:div>
    <w:div w:id="135146413">
      <w:bodyDiv w:val="1"/>
      <w:marLeft w:val="0"/>
      <w:marRight w:val="0"/>
      <w:marTop w:val="0"/>
      <w:marBottom w:val="0"/>
      <w:divBdr>
        <w:top w:val="none" w:sz="0" w:space="0" w:color="auto"/>
        <w:left w:val="none" w:sz="0" w:space="0" w:color="auto"/>
        <w:bottom w:val="none" w:sz="0" w:space="0" w:color="auto"/>
        <w:right w:val="none" w:sz="0" w:space="0" w:color="auto"/>
      </w:divBdr>
    </w:div>
    <w:div w:id="138109801">
      <w:bodyDiv w:val="1"/>
      <w:marLeft w:val="0"/>
      <w:marRight w:val="0"/>
      <w:marTop w:val="0"/>
      <w:marBottom w:val="0"/>
      <w:divBdr>
        <w:top w:val="none" w:sz="0" w:space="0" w:color="auto"/>
        <w:left w:val="none" w:sz="0" w:space="0" w:color="auto"/>
        <w:bottom w:val="none" w:sz="0" w:space="0" w:color="auto"/>
        <w:right w:val="none" w:sz="0" w:space="0" w:color="auto"/>
      </w:divBdr>
    </w:div>
    <w:div w:id="146677612">
      <w:bodyDiv w:val="1"/>
      <w:marLeft w:val="0"/>
      <w:marRight w:val="0"/>
      <w:marTop w:val="0"/>
      <w:marBottom w:val="0"/>
      <w:divBdr>
        <w:top w:val="none" w:sz="0" w:space="0" w:color="auto"/>
        <w:left w:val="none" w:sz="0" w:space="0" w:color="auto"/>
        <w:bottom w:val="none" w:sz="0" w:space="0" w:color="auto"/>
        <w:right w:val="none" w:sz="0" w:space="0" w:color="auto"/>
      </w:divBdr>
    </w:div>
    <w:div w:id="179324096">
      <w:bodyDiv w:val="1"/>
      <w:marLeft w:val="0"/>
      <w:marRight w:val="0"/>
      <w:marTop w:val="0"/>
      <w:marBottom w:val="0"/>
      <w:divBdr>
        <w:top w:val="none" w:sz="0" w:space="0" w:color="auto"/>
        <w:left w:val="none" w:sz="0" w:space="0" w:color="auto"/>
        <w:bottom w:val="none" w:sz="0" w:space="0" w:color="auto"/>
        <w:right w:val="none" w:sz="0" w:space="0" w:color="auto"/>
      </w:divBdr>
    </w:div>
    <w:div w:id="201404772">
      <w:bodyDiv w:val="1"/>
      <w:marLeft w:val="0"/>
      <w:marRight w:val="0"/>
      <w:marTop w:val="0"/>
      <w:marBottom w:val="0"/>
      <w:divBdr>
        <w:top w:val="none" w:sz="0" w:space="0" w:color="auto"/>
        <w:left w:val="none" w:sz="0" w:space="0" w:color="auto"/>
        <w:bottom w:val="none" w:sz="0" w:space="0" w:color="auto"/>
        <w:right w:val="none" w:sz="0" w:space="0" w:color="auto"/>
      </w:divBdr>
      <w:divsChild>
        <w:div w:id="1833597037">
          <w:marLeft w:val="0"/>
          <w:marRight w:val="0"/>
          <w:marTop w:val="0"/>
          <w:marBottom w:val="0"/>
          <w:divBdr>
            <w:top w:val="none" w:sz="0" w:space="0" w:color="auto"/>
            <w:left w:val="none" w:sz="0" w:space="0" w:color="auto"/>
            <w:bottom w:val="none" w:sz="0" w:space="0" w:color="auto"/>
            <w:right w:val="none" w:sz="0" w:space="0" w:color="auto"/>
          </w:divBdr>
          <w:divsChild>
            <w:div w:id="1440182136">
              <w:marLeft w:val="0"/>
              <w:marRight w:val="0"/>
              <w:marTop w:val="0"/>
              <w:marBottom w:val="0"/>
              <w:divBdr>
                <w:top w:val="none" w:sz="0" w:space="0" w:color="auto"/>
                <w:left w:val="none" w:sz="0" w:space="0" w:color="auto"/>
                <w:bottom w:val="none" w:sz="0" w:space="0" w:color="auto"/>
                <w:right w:val="none" w:sz="0" w:space="0" w:color="auto"/>
              </w:divBdr>
              <w:divsChild>
                <w:div w:id="147598091">
                  <w:marLeft w:val="0"/>
                  <w:marRight w:val="0"/>
                  <w:marTop w:val="0"/>
                  <w:marBottom w:val="0"/>
                  <w:divBdr>
                    <w:top w:val="none" w:sz="0" w:space="0" w:color="auto"/>
                    <w:left w:val="none" w:sz="0" w:space="0" w:color="auto"/>
                    <w:bottom w:val="none" w:sz="0" w:space="0" w:color="auto"/>
                    <w:right w:val="none" w:sz="0" w:space="0" w:color="auto"/>
                  </w:divBdr>
                  <w:divsChild>
                    <w:div w:id="654266073">
                      <w:marLeft w:val="0"/>
                      <w:marRight w:val="0"/>
                      <w:marTop w:val="0"/>
                      <w:marBottom w:val="0"/>
                      <w:divBdr>
                        <w:top w:val="none" w:sz="0" w:space="0" w:color="auto"/>
                        <w:left w:val="none" w:sz="0" w:space="0" w:color="auto"/>
                        <w:bottom w:val="none" w:sz="0" w:space="0" w:color="auto"/>
                        <w:right w:val="none" w:sz="0" w:space="0" w:color="auto"/>
                      </w:divBdr>
                      <w:divsChild>
                        <w:div w:id="1674070319">
                          <w:marLeft w:val="0"/>
                          <w:marRight w:val="0"/>
                          <w:marTop w:val="0"/>
                          <w:marBottom w:val="0"/>
                          <w:divBdr>
                            <w:top w:val="none" w:sz="0" w:space="0" w:color="auto"/>
                            <w:left w:val="none" w:sz="0" w:space="0" w:color="auto"/>
                            <w:bottom w:val="none" w:sz="0" w:space="0" w:color="auto"/>
                            <w:right w:val="none" w:sz="0" w:space="0" w:color="auto"/>
                          </w:divBdr>
                          <w:divsChild>
                            <w:div w:id="1400789554">
                              <w:marLeft w:val="0"/>
                              <w:marRight w:val="0"/>
                              <w:marTop w:val="0"/>
                              <w:marBottom w:val="0"/>
                              <w:divBdr>
                                <w:top w:val="none" w:sz="0" w:space="0" w:color="auto"/>
                                <w:left w:val="none" w:sz="0" w:space="0" w:color="auto"/>
                                <w:bottom w:val="none" w:sz="0" w:space="0" w:color="auto"/>
                                <w:right w:val="none" w:sz="0" w:space="0" w:color="auto"/>
                              </w:divBdr>
                              <w:divsChild>
                                <w:div w:id="5027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14371">
      <w:bodyDiv w:val="1"/>
      <w:marLeft w:val="0"/>
      <w:marRight w:val="0"/>
      <w:marTop w:val="0"/>
      <w:marBottom w:val="0"/>
      <w:divBdr>
        <w:top w:val="none" w:sz="0" w:space="0" w:color="auto"/>
        <w:left w:val="none" w:sz="0" w:space="0" w:color="auto"/>
        <w:bottom w:val="none" w:sz="0" w:space="0" w:color="auto"/>
        <w:right w:val="none" w:sz="0" w:space="0" w:color="auto"/>
      </w:divBdr>
    </w:div>
    <w:div w:id="219101480">
      <w:bodyDiv w:val="1"/>
      <w:marLeft w:val="0"/>
      <w:marRight w:val="0"/>
      <w:marTop w:val="0"/>
      <w:marBottom w:val="0"/>
      <w:divBdr>
        <w:top w:val="none" w:sz="0" w:space="0" w:color="auto"/>
        <w:left w:val="none" w:sz="0" w:space="0" w:color="auto"/>
        <w:bottom w:val="none" w:sz="0" w:space="0" w:color="auto"/>
        <w:right w:val="none" w:sz="0" w:space="0" w:color="auto"/>
      </w:divBdr>
    </w:div>
    <w:div w:id="226231802">
      <w:bodyDiv w:val="1"/>
      <w:marLeft w:val="0"/>
      <w:marRight w:val="0"/>
      <w:marTop w:val="0"/>
      <w:marBottom w:val="0"/>
      <w:divBdr>
        <w:top w:val="none" w:sz="0" w:space="0" w:color="auto"/>
        <w:left w:val="none" w:sz="0" w:space="0" w:color="auto"/>
        <w:bottom w:val="none" w:sz="0" w:space="0" w:color="auto"/>
        <w:right w:val="none" w:sz="0" w:space="0" w:color="auto"/>
      </w:divBdr>
      <w:divsChild>
        <w:div w:id="1510607993">
          <w:marLeft w:val="0"/>
          <w:marRight w:val="0"/>
          <w:marTop w:val="0"/>
          <w:marBottom w:val="0"/>
          <w:divBdr>
            <w:top w:val="none" w:sz="0" w:space="0" w:color="auto"/>
            <w:left w:val="none" w:sz="0" w:space="0" w:color="auto"/>
            <w:bottom w:val="none" w:sz="0" w:space="0" w:color="auto"/>
            <w:right w:val="none" w:sz="0" w:space="0" w:color="auto"/>
          </w:divBdr>
          <w:divsChild>
            <w:div w:id="251545247">
              <w:marLeft w:val="0"/>
              <w:marRight w:val="0"/>
              <w:marTop w:val="0"/>
              <w:marBottom w:val="0"/>
              <w:divBdr>
                <w:top w:val="none" w:sz="0" w:space="0" w:color="auto"/>
                <w:left w:val="none" w:sz="0" w:space="0" w:color="auto"/>
                <w:bottom w:val="none" w:sz="0" w:space="0" w:color="auto"/>
                <w:right w:val="none" w:sz="0" w:space="0" w:color="auto"/>
              </w:divBdr>
              <w:divsChild>
                <w:div w:id="1825778027">
                  <w:marLeft w:val="0"/>
                  <w:marRight w:val="0"/>
                  <w:marTop w:val="0"/>
                  <w:marBottom w:val="0"/>
                  <w:divBdr>
                    <w:top w:val="none" w:sz="0" w:space="0" w:color="auto"/>
                    <w:left w:val="none" w:sz="0" w:space="0" w:color="auto"/>
                    <w:bottom w:val="none" w:sz="0" w:space="0" w:color="auto"/>
                    <w:right w:val="none" w:sz="0" w:space="0" w:color="auto"/>
                  </w:divBdr>
                  <w:divsChild>
                    <w:div w:id="1743944602">
                      <w:marLeft w:val="0"/>
                      <w:marRight w:val="0"/>
                      <w:marTop w:val="0"/>
                      <w:marBottom w:val="0"/>
                      <w:divBdr>
                        <w:top w:val="none" w:sz="0" w:space="0" w:color="auto"/>
                        <w:left w:val="none" w:sz="0" w:space="0" w:color="auto"/>
                        <w:bottom w:val="none" w:sz="0" w:space="0" w:color="auto"/>
                        <w:right w:val="none" w:sz="0" w:space="0" w:color="auto"/>
                      </w:divBdr>
                      <w:divsChild>
                        <w:div w:id="434594305">
                          <w:marLeft w:val="0"/>
                          <w:marRight w:val="0"/>
                          <w:marTop w:val="0"/>
                          <w:marBottom w:val="0"/>
                          <w:divBdr>
                            <w:top w:val="none" w:sz="0" w:space="0" w:color="auto"/>
                            <w:left w:val="none" w:sz="0" w:space="0" w:color="auto"/>
                            <w:bottom w:val="none" w:sz="0" w:space="0" w:color="auto"/>
                            <w:right w:val="none" w:sz="0" w:space="0" w:color="auto"/>
                          </w:divBdr>
                          <w:divsChild>
                            <w:div w:id="1313951089">
                              <w:marLeft w:val="0"/>
                              <w:marRight w:val="0"/>
                              <w:marTop w:val="0"/>
                              <w:marBottom w:val="0"/>
                              <w:divBdr>
                                <w:top w:val="none" w:sz="0" w:space="0" w:color="auto"/>
                                <w:left w:val="none" w:sz="0" w:space="0" w:color="auto"/>
                                <w:bottom w:val="none" w:sz="0" w:space="0" w:color="auto"/>
                                <w:right w:val="none" w:sz="0" w:space="0" w:color="auto"/>
                              </w:divBdr>
                              <w:divsChild>
                                <w:div w:id="1405031736">
                                  <w:marLeft w:val="0"/>
                                  <w:marRight w:val="0"/>
                                  <w:marTop w:val="0"/>
                                  <w:marBottom w:val="0"/>
                                  <w:divBdr>
                                    <w:top w:val="none" w:sz="0" w:space="0" w:color="auto"/>
                                    <w:left w:val="none" w:sz="0" w:space="0" w:color="auto"/>
                                    <w:bottom w:val="none" w:sz="0" w:space="0" w:color="auto"/>
                                    <w:right w:val="none" w:sz="0" w:space="0" w:color="auto"/>
                                  </w:divBdr>
                                </w:div>
                                <w:div w:id="1922521903">
                                  <w:marLeft w:val="0"/>
                                  <w:marRight w:val="0"/>
                                  <w:marTop w:val="0"/>
                                  <w:marBottom w:val="0"/>
                                  <w:divBdr>
                                    <w:top w:val="none" w:sz="0" w:space="0" w:color="auto"/>
                                    <w:left w:val="none" w:sz="0" w:space="0" w:color="auto"/>
                                    <w:bottom w:val="none" w:sz="0" w:space="0" w:color="auto"/>
                                    <w:right w:val="none" w:sz="0" w:space="0" w:color="auto"/>
                                  </w:divBdr>
                                </w:div>
                                <w:div w:id="8423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560805">
      <w:bodyDiv w:val="1"/>
      <w:marLeft w:val="0"/>
      <w:marRight w:val="0"/>
      <w:marTop w:val="0"/>
      <w:marBottom w:val="0"/>
      <w:divBdr>
        <w:top w:val="none" w:sz="0" w:space="0" w:color="auto"/>
        <w:left w:val="none" w:sz="0" w:space="0" w:color="auto"/>
        <w:bottom w:val="none" w:sz="0" w:space="0" w:color="auto"/>
        <w:right w:val="none" w:sz="0" w:space="0" w:color="auto"/>
      </w:divBdr>
    </w:div>
    <w:div w:id="256326562">
      <w:bodyDiv w:val="1"/>
      <w:marLeft w:val="0"/>
      <w:marRight w:val="0"/>
      <w:marTop w:val="0"/>
      <w:marBottom w:val="0"/>
      <w:divBdr>
        <w:top w:val="none" w:sz="0" w:space="0" w:color="auto"/>
        <w:left w:val="none" w:sz="0" w:space="0" w:color="auto"/>
        <w:bottom w:val="none" w:sz="0" w:space="0" w:color="auto"/>
        <w:right w:val="none" w:sz="0" w:space="0" w:color="auto"/>
      </w:divBdr>
    </w:div>
    <w:div w:id="261031004">
      <w:bodyDiv w:val="1"/>
      <w:marLeft w:val="0"/>
      <w:marRight w:val="0"/>
      <w:marTop w:val="0"/>
      <w:marBottom w:val="0"/>
      <w:divBdr>
        <w:top w:val="none" w:sz="0" w:space="0" w:color="auto"/>
        <w:left w:val="none" w:sz="0" w:space="0" w:color="auto"/>
        <w:bottom w:val="none" w:sz="0" w:space="0" w:color="auto"/>
        <w:right w:val="none" w:sz="0" w:space="0" w:color="auto"/>
      </w:divBdr>
    </w:div>
    <w:div w:id="285241008">
      <w:bodyDiv w:val="1"/>
      <w:marLeft w:val="0"/>
      <w:marRight w:val="0"/>
      <w:marTop w:val="0"/>
      <w:marBottom w:val="0"/>
      <w:divBdr>
        <w:top w:val="none" w:sz="0" w:space="0" w:color="auto"/>
        <w:left w:val="none" w:sz="0" w:space="0" w:color="auto"/>
        <w:bottom w:val="none" w:sz="0" w:space="0" w:color="auto"/>
        <w:right w:val="none" w:sz="0" w:space="0" w:color="auto"/>
      </w:divBdr>
    </w:div>
    <w:div w:id="287779447">
      <w:bodyDiv w:val="1"/>
      <w:marLeft w:val="0"/>
      <w:marRight w:val="0"/>
      <w:marTop w:val="0"/>
      <w:marBottom w:val="0"/>
      <w:divBdr>
        <w:top w:val="none" w:sz="0" w:space="0" w:color="auto"/>
        <w:left w:val="none" w:sz="0" w:space="0" w:color="auto"/>
        <w:bottom w:val="none" w:sz="0" w:space="0" w:color="auto"/>
        <w:right w:val="none" w:sz="0" w:space="0" w:color="auto"/>
      </w:divBdr>
    </w:div>
    <w:div w:id="355079040">
      <w:bodyDiv w:val="1"/>
      <w:marLeft w:val="0"/>
      <w:marRight w:val="0"/>
      <w:marTop w:val="0"/>
      <w:marBottom w:val="0"/>
      <w:divBdr>
        <w:top w:val="none" w:sz="0" w:space="0" w:color="auto"/>
        <w:left w:val="none" w:sz="0" w:space="0" w:color="auto"/>
        <w:bottom w:val="none" w:sz="0" w:space="0" w:color="auto"/>
        <w:right w:val="none" w:sz="0" w:space="0" w:color="auto"/>
      </w:divBdr>
    </w:div>
    <w:div w:id="357463939">
      <w:bodyDiv w:val="1"/>
      <w:marLeft w:val="0"/>
      <w:marRight w:val="0"/>
      <w:marTop w:val="0"/>
      <w:marBottom w:val="0"/>
      <w:divBdr>
        <w:top w:val="none" w:sz="0" w:space="0" w:color="auto"/>
        <w:left w:val="none" w:sz="0" w:space="0" w:color="auto"/>
        <w:bottom w:val="none" w:sz="0" w:space="0" w:color="auto"/>
        <w:right w:val="none" w:sz="0" w:space="0" w:color="auto"/>
      </w:divBdr>
    </w:div>
    <w:div w:id="365571134">
      <w:bodyDiv w:val="1"/>
      <w:marLeft w:val="0"/>
      <w:marRight w:val="0"/>
      <w:marTop w:val="0"/>
      <w:marBottom w:val="0"/>
      <w:divBdr>
        <w:top w:val="none" w:sz="0" w:space="0" w:color="auto"/>
        <w:left w:val="none" w:sz="0" w:space="0" w:color="auto"/>
        <w:bottom w:val="none" w:sz="0" w:space="0" w:color="auto"/>
        <w:right w:val="none" w:sz="0" w:space="0" w:color="auto"/>
      </w:divBdr>
    </w:div>
    <w:div w:id="370687914">
      <w:bodyDiv w:val="1"/>
      <w:marLeft w:val="0"/>
      <w:marRight w:val="0"/>
      <w:marTop w:val="0"/>
      <w:marBottom w:val="0"/>
      <w:divBdr>
        <w:top w:val="none" w:sz="0" w:space="0" w:color="auto"/>
        <w:left w:val="none" w:sz="0" w:space="0" w:color="auto"/>
        <w:bottom w:val="none" w:sz="0" w:space="0" w:color="auto"/>
        <w:right w:val="none" w:sz="0" w:space="0" w:color="auto"/>
      </w:divBdr>
    </w:div>
    <w:div w:id="378483364">
      <w:bodyDiv w:val="1"/>
      <w:marLeft w:val="0"/>
      <w:marRight w:val="0"/>
      <w:marTop w:val="0"/>
      <w:marBottom w:val="0"/>
      <w:divBdr>
        <w:top w:val="none" w:sz="0" w:space="0" w:color="auto"/>
        <w:left w:val="none" w:sz="0" w:space="0" w:color="auto"/>
        <w:bottom w:val="none" w:sz="0" w:space="0" w:color="auto"/>
        <w:right w:val="none" w:sz="0" w:space="0" w:color="auto"/>
      </w:divBdr>
      <w:divsChild>
        <w:div w:id="118188103">
          <w:marLeft w:val="0"/>
          <w:marRight w:val="0"/>
          <w:marTop w:val="0"/>
          <w:marBottom w:val="0"/>
          <w:divBdr>
            <w:top w:val="none" w:sz="0" w:space="0" w:color="auto"/>
            <w:left w:val="none" w:sz="0" w:space="0" w:color="auto"/>
            <w:bottom w:val="none" w:sz="0" w:space="0" w:color="auto"/>
            <w:right w:val="none" w:sz="0" w:space="0" w:color="auto"/>
          </w:divBdr>
          <w:divsChild>
            <w:div w:id="1168792819">
              <w:marLeft w:val="0"/>
              <w:marRight w:val="0"/>
              <w:marTop w:val="0"/>
              <w:marBottom w:val="0"/>
              <w:divBdr>
                <w:top w:val="none" w:sz="0" w:space="0" w:color="auto"/>
                <w:left w:val="none" w:sz="0" w:space="0" w:color="auto"/>
                <w:bottom w:val="none" w:sz="0" w:space="0" w:color="auto"/>
                <w:right w:val="none" w:sz="0" w:space="0" w:color="auto"/>
              </w:divBdr>
              <w:divsChild>
                <w:div w:id="798957835">
                  <w:marLeft w:val="0"/>
                  <w:marRight w:val="0"/>
                  <w:marTop w:val="0"/>
                  <w:marBottom w:val="0"/>
                  <w:divBdr>
                    <w:top w:val="none" w:sz="0" w:space="0" w:color="auto"/>
                    <w:left w:val="none" w:sz="0" w:space="0" w:color="auto"/>
                    <w:bottom w:val="none" w:sz="0" w:space="0" w:color="auto"/>
                    <w:right w:val="none" w:sz="0" w:space="0" w:color="auto"/>
                  </w:divBdr>
                  <w:divsChild>
                    <w:div w:id="614559369">
                      <w:marLeft w:val="0"/>
                      <w:marRight w:val="0"/>
                      <w:marTop w:val="0"/>
                      <w:marBottom w:val="0"/>
                      <w:divBdr>
                        <w:top w:val="none" w:sz="0" w:space="0" w:color="auto"/>
                        <w:left w:val="none" w:sz="0" w:space="0" w:color="auto"/>
                        <w:bottom w:val="none" w:sz="0" w:space="0" w:color="auto"/>
                        <w:right w:val="none" w:sz="0" w:space="0" w:color="auto"/>
                      </w:divBdr>
                      <w:divsChild>
                        <w:div w:id="1785691926">
                          <w:marLeft w:val="0"/>
                          <w:marRight w:val="0"/>
                          <w:marTop w:val="0"/>
                          <w:marBottom w:val="0"/>
                          <w:divBdr>
                            <w:top w:val="none" w:sz="0" w:space="0" w:color="auto"/>
                            <w:left w:val="none" w:sz="0" w:space="0" w:color="auto"/>
                            <w:bottom w:val="none" w:sz="0" w:space="0" w:color="auto"/>
                            <w:right w:val="none" w:sz="0" w:space="0" w:color="auto"/>
                          </w:divBdr>
                          <w:divsChild>
                            <w:div w:id="1798066743">
                              <w:marLeft w:val="0"/>
                              <w:marRight w:val="0"/>
                              <w:marTop w:val="0"/>
                              <w:marBottom w:val="0"/>
                              <w:divBdr>
                                <w:top w:val="none" w:sz="0" w:space="0" w:color="auto"/>
                                <w:left w:val="none" w:sz="0" w:space="0" w:color="auto"/>
                                <w:bottom w:val="none" w:sz="0" w:space="0" w:color="auto"/>
                                <w:right w:val="none" w:sz="0" w:space="0" w:color="auto"/>
                              </w:divBdr>
                            </w:div>
                            <w:div w:id="1439718226">
                              <w:marLeft w:val="0"/>
                              <w:marRight w:val="0"/>
                              <w:marTop w:val="0"/>
                              <w:marBottom w:val="0"/>
                              <w:divBdr>
                                <w:top w:val="none" w:sz="0" w:space="0" w:color="auto"/>
                                <w:left w:val="none" w:sz="0" w:space="0" w:color="auto"/>
                                <w:bottom w:val="none" w:sz="0" w:space="0" w:color="auto"/>
                                <w:right w:val="none" w:sz="0" w:space="0" w:color="auto"/>
                              </w:divBdr>
                              <w:divsChild>
                                <w:div w:id="727874862">
                                  <w:marLeft w:val="0"/>
                                  <w:marRight w:val="0"/>
                                  <w:marTop w:val="0"/>
                                  <w:marBottom w:val="0"/>
                                  <w:divBdr>
                                    <w:top w:val="none" w:sz="0" w:space="0" w:color="auto"/>
                                    <w:left w:val="none" w:sz="0" w:space="0" w:color="auto"/>
                                    <w:bottom w:val="none" w:sz="0" w:space="0" w:color="auto"/>
                                    <w:right w:val="none" w:sz="0" w:space="0" w:color="auto"/>
                                  </w:divBdr>
                                </w:div>
                                <w:div w:id="1793788352">
                                  <w:marLeft w:val="0"/>
                                  <w:marRight w:val="0"/>
                                  <w:marTop w:val="0"/>
                                  <w:marBottom w:val="0"/>
                                  <w:divBdr>
                                    <w:top w:val="none" w:sz="0" w:space="0" w:color="auto"/>
                                    <w:left w:val="none" w:sz="0" w:space="0" w:color="auto"/>
                                    <w:bottom w:val="none" w:sz="0" w:space="0" w:color="auto"/>
                                    <w:right w:val="none" w:sz="0" w:space="0" w:color="auto"/>
                                  </w:divBdr>
                                </w:div>
                                <w:div w:id="45043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539334">
      <w:bodyDiv w:val="1"/>
      <w:marLeft w:val="0"/>
      <w:marRight w:val="0"/>
      <w:marTop w:val="0"/>
      <w:marBottom w:val="0"/>
      <w:divBdr>
        <w:top w:val="none" w:sz="0" w:space="0" w:color="auto"/>
        <w:left w:val="none" w:sz="0" w:space="0" w:color="auto"/>
        <w:bottom w:val="none" w:sz="0" w:space="0" w:color="auto"/>
        <w:right w:val="none" w:sz="0" w:space="0" w:color="auto"/>
      </w:divBdr>
    </w:div>
    <w:div w:id="388308888">
      <w:bodyDiv w:val="1"/>
      <w:marLeft w:val="0"/>
      <w:marRight w:val="0"/>
      <w:marTop w:val="0"/>
      <w:marBottom w:val="0"/>
      <w:divBdr>
        <w:top w:val="none" w:sz="0" w:space="0" w:color="auto"/>
        <w:left w:val="none" w:sz="0" w:space="0" w:color="auto"/>
        <w:bottom w:val="none" w:sz="0" w:space="0" w:color="auto"/>
        <w:right w:val="none" w:sz="0" w:space="0" w:color="auto"/>
      </w:divBdr>
    </w:div>
    <w:div w:id="389380150">
      <w:bodyDiv w:val="1"/>
      <w:marLeft w:val="0"/>
      <w:marRight w:val="0"/>
      <w:marTop w:val="0"/>
      <w:marBottom w:val="0"/>
      <w:divBdr>
        <w:top w:val="none" w:sz="0" w:space="0" w:color="auto"/>
        <w:left w:val="none" w:sz="0" w:space="0" w:color="auto"/>
        <w:bottom w:val="none" w:sz="0" w:space="0" w:color="auto"/>
        <w:right w:val="none" w:sz="0" w:space="0" w:color="auto"/>
      </w:divBdr>
      <w:divsChild>
        <w:div w:id="690185520">
          <w:marLeft w:val="0"/>
          <w:marRight w:val="0"/>
          <w:marTop w:val="0"/>
          <w:marBottom w:val="0"/>
          <w:divBdr>
            <w:top w:val="none" w:sz="0" w:space="0" w:color="auto"/>
            <w:left w:val="none" w:sz="0" w:space="0" w:color="auto"/>
            <w:bottom w:val="none" w:sz="0" w:space="0" w:color="auto"/>
            <w:right w:val="none" w:sz="0" w:space="0" w:color="auto"/>
          </w:divBdr>
          <w:divsChild>
            <w:div w:id="648175610">
              <w:marLeft w:val="0"/>
              <w:marRight w:val="0"/>
              <w:marTop w:val="0"/>
              <w:marBottom w:val="0"/>
              <w:divBdr>
                <w:top w:val="none" w:sz="0" w:space="0" w:color="auto"/>
                <w:left w:val="none" w:sz="0" w:space="0" w:color="auto"/>
                <w:bottom w:val="none" w:sz="0" w:space="0" w:color="auto"/>
                <w:right w:val="none" w:sz="0" w:space="0" w:color="auto"/>
              </w:divBdr>
              <w:divsChild>
                <w:div w:id="1960992652">
                  <w:marLeft w:val="0"/>
                  <w:marRight w:val="0"/>
                  <w:marTop w:val="0"/>
                  <w:marBottom w:val="0"/>
                  <w:divBdr>
                    <w:top w:val="single" w:sz="2" w:space="0" w:color="9CA9D7"/>
                    <w:left w:val="single" w:sz="6" w:space="0" w:color="9CA9D7"/>
                    <w:bottom w:val="single" w:sz="6" w:space="0" w:color="9CA9D7"/>
                    <w:right w:val="single" w:sz="6" w:space="0" w:color="9CA9D7"/>
                  </w:divBdr>
                  <w:divsChild>
                    <w:div w:id="456870997">
                      <w:marLeft w:val="0"/>
                      <w:marRight w:val="0"/>
                      <w:marTop w:val="0"/>
                      <w:marBottom w:val="0"/>
                      <w:divBdr>
                        <w:top w:val="none" w:sz="0" w:space="0" w:color="auto"/>
                        <w:left w:val="none" w:sz="0" w:space="0" w:color="auto"/>
                        <w:bottom w:val="none" w:sz="0" w:space="0" w:color="auto"/>
                        <w:right w:val="none" w:sz="0" w:space="0" w:color="auto"/>
                      </w:divBdr>
                      <w:divsChild>
                        <w:div w:id="1759524782">
                          <w:marLeft w:val="0"/>
                          <w:marRight w:val="0"/>
                          <w:marTop w:val="0"/>
                          <w:marBottom w:val="0"/>
                          <w:divBdr>
                            <w:top w:val="none" w:sz="0" w:space="0" w:color="auto"/>
                            <w:left w:val="none" w:sz="0" w:space="0" w:color="auto"/>
                            <w:bottom w:val="none" w:sz="0" w:space="0" w:color="auto"/>
                            <w:right w:val="none" w:sz="0" w:space="0" w:color="auto"/>
                          </w:divBdr>
                          <w:divsChild>
                            <w:div w:id="1096711303">
                              <w:marLeft w:val="0"/>
                              <w:marRight w:val="0"/>
                              <w:marTop w:val="0"/>
                              <w:marBottom w:val="0"/>
                              <w:divBdr>
                                <w:top w:val="none" w:sz="0" w:space="0" w:color="auto"/>
                                <w:left w:val="none" w:sz="0" w:space="0" w:color="auto"/>
                                <w:bottom w:val="none" w:sz="0" w:space="0" w:color="auto"/>
                                <w:right w:val="none" w:sz="0" w:space="0" w:color="auto"/>
                              </w:divBdr>
                              <w:divsChild>
                                <w:div w:id="1387416903">
                                  <w:marLeft w:val="0"/>
                                  <w:marRight w:val="0"/>
                                  <w:marTop w:val="0"/>
                                  <w:marBottom w:val="0"/>
                                  <w:divBdr>
                                    <w:top w:val="single" w:sz="6" w:space="0" w:color="BFC4D4"/>
                                    <w:left w:val="none" w:sz="0" w:space="0" w:color="auto"/>
                                    <w:bottom w:val="none" w:sz="0" w:space="0" w:color="auto"/>
                                    <w:right w:val="none" w:sz="0" w:space="0" w:color="auto"/>
                                  </w:divBdr>
                                  <w:divsChild>
                                    <w:div w:id="348410738">
                                      <w:marLeft w:val="0"/>
                                      <w:marRight w:val="0"/>
                                      <w:marTop w:val="0"/>
                                      <w:marBottom w:val="0"/>
                                      <w:divBdr>
                                        <w:top w:val="none" w:sz="0" w:space="0" w:color="auto"/>
                                        <w:left w:val="none" w:sz="0" w:space="0" w:color="auto"/>
                                        <w:bottom w:val="none" w:sz="0" w:space="0" w:color="auto"/>
                                        <w:right w:val="none" w:sz="0" w:space="0" w:color="auto"/>
                                      </w:divBdr>
                                      <w:divsChild>
                                        <w:div w:id="1110391440">
                                          <w:marLeft w:val="0"/>
                                          <w:marRight w:val="0"/>
                                          <w:marTop w:val="0"/>
                                          <w:marBottom w:val="0"/>
                                          <w:divBdr>
                                            <w:top w:val="none" w:sz="0" w:space="0" w:color="auto"/>
                                            <w:left w:val="none" w:sz="0" w:space="0" w:color="auto"/>
                                            <w:bottom w:val="none" w:sz="0" w:space="0" w:color="auto"/>
                                            <w:right w:val="none" w:sz="0" w:space="0" w:color="auto"/>
                                          </w:divBdr>
                                          <w:divsChild>
                                            <w:div w:id="141755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893194">
      <w:bodyDiv w:val="1"/>
      <w:marLeft w:val="0"/>
      <w:marRight w:val="0"/>
      <w:marTop w:val="0"/>
      <w:marBottom w:val="0"/>
      <w:divBdr>
        <w:top w:val="none" w:sz="0" w:space="0" w:color="auto"/>
        <w:left w:val="none" w:sz="0" w:space="0" w:color="auto"/>
        <w:bottom w:val="none" w:sz="0" w:space="0" w:color="auto"/>
        <w:right w:val="none" w:sz="0" w:space="0" w:color="auto"/>
      </w:divBdr>
    </w:div>
    <w:div w:id="412974774">
      <w:bodyDiv w:val="1"/>
      <w:marLeft w:val="0"/>
      <w:marRight w:val="0"/>
      <w:marTop w:val="0"/>
      <w:marBottom w:val="0"/>
      <w:divBdr>
        <w:top w:val="none" w:sz="0" w:space="0" w:color="auto"/>
        <w:left w:val="none" w:sz="0" w:space="0" w:color="auto"/>
        <w:bottom w:val="none" w:sz="0" w:space="0" w:color="auto"/>
        <w:right w:val="none" w:sz="0" w:space="0" w:color="auto"/>
      </w:divBdr>
    </w:div>
    <w:div w:id="415901240">
      <w:bodyDiv w:val="1"/>
      <w:marLeft w:val="0"/>
      <w:marRight w:val="0"/>
      <w:marTop w:val="0"/>
      <w:marBottom w:val="0"/>
      <w:divBdr>
        <w:top w:val="none" w:sz="0" w:space="0" w:color="auto"/>
        <w:left w:val="none" w:sz="0" w:space="0" w:color="auto"/>
        <w:bottom w:val="none" w:sz="0" w:space="0" w:color="auto"/>
        <w:right w:val="none" w:sz="0" w:space="0" w:color="auto"/>
      </w:divBdr>
      <w:divsChild>
        <w:div w:id="970987706">
          <w:marLeft w:val="0"/>
          <w:marRight w:val="0"/>
          <w:marTop w:val="0"/>
          <w:marBottom w:val="0"/>
          <w:divBdr>
            <w:top w:val="none" w:sz="0" w:space="0" w:color="auto"/>
            <w:left w:val="none" w:sz="0" w:space="0" w:color="auto"/>
            <w:bottom w:val="none" w:sz="0" w:space="0" w:color="auto"/>
            <w:right w:val="none" w:sz="0" w:space="0" w:color="auto"/>
          </w:divBdr>
          <w:divsChild>
            <w:div w:id="1351686330">
              <w:marLeft w:val="0"/>
              <w:marRight w:val="0"/>
              <w:marTop w:val="0"/>
              <w:marBottom w:val="0"/>
              <w:divBdr>
                <w:top w:val="none" w:sz="0" w:space="0" w:color="auto"/>
                <w:left w:val="none" w:sz="0" w:space="0" w:color="auto"/>
                <w:bottom w:val="none" w:sz="0" w:space="0" w:color="auto"/>
                <w:right w:val="none" w:sz="0" w:space="0" w:color="auto"/>
              </w:divBdr>
              <w:divsChild>
                <w:div w:id="293684377">
                  <w:marLeft w:val="0"/>
                  <w:marRight w:val="0"/>
                  <w:marTop w:val="0"/>
                  <w:marBottom w:val="0"/>
                  <w:divBdr>
                    <w:top w:val="none" w:sz="0" w:space="0" w:color="auto"/>
                    <w:left w:val="none" w:sz="0" w:space="0" w:color="auto"/>
                    <w:bottom w:val="none" w:sz="0" w:space="0" w:color="auto"/>
                    <w:right w:val="none" w:sz="0" w:space="0" w:color="auto"/>
                  </w:divBdr>
                  <w:divsChild>
                    <w:div w:id="1627195393">
                      <w:marLeft w:val="0"/>
                      <w:marRight w:val="0"/>
                      <w:marTop w:val="0"/>
                      <w:marBottom w:val="0"/>
                      <w:divBdr>
                        <w:top w:val="none" w:sz="0" w:space="0" w:color="auto"/>
                        <w:left w:val="none" w:sz="0" w:space="0" w:color="auto"/>
                        <w:bottom w:val="none" w:sz="0" w:space="0" w:color="auto"/>
                        <w:right w:val="none" w:sz="0" w:space="0" w:color="auto"/>
                      </w:divBdr>
                      <w:divsChild>
                        <w:div w:id="360017190">
                          <w:marLeft w:val="0"/>
                          <w:marRight w:val="0"/>
                          <w:marTop w:val="0"/>
                          <w:marBottom w:val="0"/>
                          <w:divBdr>
                            <w:top w:val="none" w:sz="0" w:space="0" w:color="auto"/>
                            <w:left w:val="none" w:sz="0" w:space="0" w:color="auto"/>
                            <w:bottom w:val="none" w:sz="0" w:space="0" w:color="auto"/>
                            <w:right w:val="none" w:sz="0" w:space="0" w:color="auto"/>
                          </w:divBdr>
                          <w:divsChild>
                            <w:div w:id="1628268929">
                              <w:marLeft w:val="0"/>
                              <w:marRight w:val="0"/>
                              <w:marTop w:val="0"/>
                              <w:marBottom w:val="0"/>
                              <w:divBdr>
                                <w:top w:val="none" w:sz="0" w:space="0" w:color="auto"/>
                                <w:left w:val="none" w:sz="0" w:space="0" w:color="auto"/>
                                <w:bottom w:val="none" w:sz="0" w:space="0" w:color="auto"/>
                                <w:right w:val="none" w:sz="0" w:space="0" w:color="auto"/>
                              </w:divBdr>
                              <w:divsChild>
                                <w:div w:id="1434671235">
                                  <w:marLeft w:val="0"/>
                                  <w:marRight w:val="0"/>
                                  <w:marTop w:val="0"/>
                                  <w:marBottom w:val="0"/>
                                  <w:divBdr>
                                    <w:top w:val="none" w:sz="0" w:space="0" w:color="auto"/>
                                    <w:left w:val="none" w:sz="0" w:space="0" w:color="auto"/>
                                    <w:bottom w:val="none" w:sz="0" w:space="0" w:color="auto"/>
                                    <w:right w:val="none" w:sz="0" w:space="0" w:color="auto"/>
                                  </w:divBdr>
                                </w:div>
                                <w:div w:id="401366823">
                                  <w:marLeft w:val="0"/>
                                  <w:marRight w:val="0"/>
                                  <w:marTop w:val="0"/>
                                  <w:marBottom w:val="0"/>
                                  <w:divBdr>
                                    <w:top w:val="none" w:sz="0" w:space="0" w:color="auto"/>
                                    <w:left w:val="none" w:sz="0" w:space="0" w:color="auto"/>
                                    <w:bottom w:val="none" w:sz="0" w:space="0" w:color="auto"/>
                                    <w:right w:val="none" w:sz="0" w:space="0" w:color="auto"/>
                                  </w:divBdr>
                                </w:div>
                                <w:div w:id="1954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873186">
      <w:bodyDiv w:val="1"/>
      <w:marLeft w:val="0"/>
      <w:marRight w:val="0"/>
      <w:marTop w:val="0"/>
      <w:marBottom w:val="0"/>
      <w:divBdr>
        <w:top w:val="none" w:sz="0" w:space="0" w:color="auto"/>
        <w:left w:val="none" w:sz="0" w:space="0" w:color="auto"/>
        <w:bottom w:val="none" w:sz="0" w:space="0" w:color="auto"/>
        <w:right w:val="none" w:sz="0" w:space="0" w:color="auto"/>
      </w:divBdr>
    </w:div>
    <w:div w:id="419524578">
      <w:bodyDiv w:val="1"/>
      <w:marLeft w:val="0"/>
      <w:marRight w:val="0"/>
      <w:marTop w:val="0"/>
      <w:marBottom w:val="0"/>
      <w:divBdr>
        <w:top w:val="none" w:sz="0" w:space="0" w:color="auto"/>
        <w:left w:val="none" w:sz="0" w:space="0" w:color="auto"/>
        <w:bottom w:val="none" w:sz="0" w:space="0" w:color="auto"/>
        <w:right w:val="none" w:sz="0" w:space="0" w:color="auto"/>
      </w:divBdr>
    </w:div>
    <w:div w:id="420683307">
      <w:bodyDiv w:val="1"/>
      <w:marLeft w:val="0"/>
      <w:marRight w:val="0"/>
      <w:marTop w:val="0"/>
      <w:marBottom w:val="0"/>
      <w:divBdr>
        <w:top w:val="none" w:sz="0" w:space="0" w:color="auto"/>
        <w:left w:val="none" w:sz="0" w:space="0" w:color="auto"/>
        <w:bottom w:val="none" w:sz="0" w:space="0" w:color="auto"/>
        <w:right w:val="none" w:sz="0" w:space="0" w:color="auto"/>
      </w:divBdr>
    </w:div>
    <w:div w:id="428623629">
      <w:bodyDiv w:val="1"/>
      <w:marLeft w:val="0"/>
      <w:marRight w:val="0"/>
      <w:marTop w:val="0"/>
      <w:marBottom w:val="0"/>
      <w:divBdr>
        <w:top w:val="none" w:sz="0" w:space="0" w:color="auto"/>
        <w:left w:val="none" w:sz="0" w:space="0" w:color="auto"/>
        <w:bottom w:val="none" w:sz="0" w:space="0" w:color="auto"/>
        <w:right w:val="none" w:sz="0" w:space="0" w:color="auto"/>
      </w:divBdr>
    </w:div>
    <w:div w:id="447239145">
      <w:bodyDiv w:val="1"/>
      <w:marLeft w:val="0"/>
      <w:marRight w:val="0"/>
      <w:marTop w:val="0"/>
      <w:marBottom w:val="0"/>
      <w:divBdr>
        <w:top w:val="none" w:sz="0" w:space="0" w:color="auto"/>
        <w:left w:val="none" w:sz="0" w:space="0" w:color="auto"/>
        <w:bottom w:val="none" w:sz="0" w:space="0" w:color="auto"/>
        <w:right w:val="none" w:sz="0" w:space="0" w:color="auto"/>
      </w:divBdr>
    </w:div>
    <w:div w:id="453134308">
      <w:bodyDiv w:val="1"/>
      <w:marLeft w:val="0"/>
      <w:marRight w:val="0"/>
      <w:marTop w:val="0"/>
      <w:marBottom w:val="0"/>
      <w:divBdr>
        <w:top w:val="none" w:sz="0" w:space="0" w:color="auto"/>
        <w:left w:val="none" w:sz="0" w:space="0" w:color="auto"/>
        <w:bottom w:val="none" w:sz="0" w:space="0" w:color="auto"/>
        <w:right w:val="none" w:sz="0" w:space="0" w:color="auto"/>
      </w:divBdr>
      <w:divsChild>
        <w:div w:id="933054012">
          <w:marLeft w:val="0"/>
          <w:marRight w:val="0"/>
          <w:marTop w:val="0"/>
          <w:marBottom w:val="0"/>
          <w:divBdr>
            <w:top w:val="none" w:sz="0" w:space="0" w:color="auto"/>
            <w:left w:val="none" w:sz="0" w:space="0" w:color="auto"/>
            <w:bottom w:val="none" w:sz="0" w:space="0" w:color="auto"/>
            <w:right w:val="none" w:sz="0" w:space="0" w:color="auto"/>
          </w:divBdr>
          <w:divsChild>
            <w:div w:id="860707200">
              <w:marLeft w:val="0"/>
              <w:marRight w:val="0"/>
              <w:marTop w:val="0"/>
              <w:marBottom w:val="0"/>
              <w:divBdr>
                <w:top w:val="none" w:sz="0" w:space="0" w:color="auto"/>
                <w:left w:val="none" w:sz="0" w:space="0" w:color="auto"/>
                <w:bottom w:val="none" w:sz="0" w:space="0" w:color="auto"/>
                <w:right w:val="none" w:sz="0" w:space="0" w:color="auto"/>
              </w:divBdr>
              <w:divsChild>
                <w:div w:id="1720739351">
                  <w:marLeft w:val="0"/>
                  <w:marRight w:val="0"/>
                  <w:marTop w:val="0"/>
                  <w:marBottom w:val="0"/>
                  <w:divBdr>
                    <w:top w:val="none" w:sz="0" w:space="0" w:color="auto"/>
                    <w:left w:val="none" w:sz="0" w:space="0" w:color="auto"/>
                    <w:bottom w:val="none" w:sz="0" w:space="0" w:color="auto"/>
                    <w:right w:val="none" w:sz="0" w:space="0" w:color="auto"/>
                  </w:divBdr>
                  <w:divsChild>
                    <w:div w:id="78210184">
                      <w:marLeft w:val="0"/>
                      <w:marRight w:val="0"/>
                      <w:marTop w:val="0"/>
                      <w:marBottom w:val="0"/>
                      <w:divBdr>
                        <w:top w:val="none" w:sz="0" w:space="0" w:color="auto"/>
                        <w:left w:val="none" w:sz="0" w:space="0" w:color="auto"/>
                        <w:bottom w:val="none" w:sz="0" w:space="0" w:color="auto"/>
                        <w:right w:val="none" w:sz="0" w:space="0" w:color="auto"/>
                      </w:divBdr>
                      <w:divsChild>
                        <w:div w:id="1924414235">
                          <w:marLeft w:val="0"/>
                          <w:marRight w:val="0"/>
                          <w:marTop w:val="0"/>
                          <w:marBottom w:val="0"/>
                          <w:divBdr>
                            <w:top w:val="none" w:sz="0" w:space="0" w:color="auto"/>
                            <w:left w:val="none" w:sz="0" w:space="0" w:color="auto"/>
                            <w:bottom w:val="none" w:sz="0" w:space="0" w:color="auto"/>
                            <w:right w:val="none" w:sz="0" w:space="0" w:color="auto"/>
                          </w:divBdr>
                          <w:divsChild>
                            <w:div w:id="1007634954">
                              <w:marLeft w:val="0"/>
                              <w:marRight w:val="0"/>
                              <w:marTop w:val="0"/>
                              <w:marBottom w:val="0"/>
                              <w:divBdr>
                                <w:top w:val="none" w:sz="0" w:space="0" w:color="auto"/>
                                <w:left w:val="none" w:sz="0" w:space="0" w:color="auto"/>
                                <w:bottom w:val="none" w:sz="0" w:space="0" w:color="auto"/>
                                <w:right w:val="none" w:sz="0" w:space="0" w:color="auto"/>
                              </w:divBdr>
                              <w:divsChild>
                                <w:div w:id="216745250">
                                  <w:marLeft w:val="0"/>
                                  <w:marRight w:val="0"/>
                                  <w:marTop w:val="0"/>
                                  <w:marBottom w:val="0"/>
                                  <w:divBdr>
                                    <w:top w:val="none" w:sz="0" w:space="0" w:color="auto"/>
                                    <w:left w:val="none" w:sz="0" w:space="0" w:color="auto"/>
                                    <w:bottom w:val="none" w:sz="0" w:space="0" w:color="auto"/>
                                    <w:right w:val="none" w:sz="0" w:space="0" w:color="auto"/>
                                  </w:divBdr>
                                  <w:divsChild>
                                    <w:div w:id="761878728">
                                      <w:marLeft w:val="0"/>
                                      <w:marRight w:val="0"/>
                                      <w:marTop w:val="0"/>
                                      <w:marBottom w:val="0"/>
                                      <w:divBdr>
                                        <w:top w:val="none" w:sz="0" w:space="0" w:color="auto"/>
                                        <w:left w:val="none" w:sz="0" w:space="0" w:color="auto"/>
                                        <w:bottom w:val="none" w:sz="0" w:space="0" w:color="auto"/>
                                        <w:right w:val="none" w:sz="0" w:space="0" w:color="auto"/>
                                      </w:divBdr>
                                      <w:divsChild>
                                        <w:div w:id="8818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196355">
      <w:bodyDiv w:val="1"/>
      <w:marLeft w:val="0"/>
      <w:marRight w:val="0"/>
      <w:marTop w:val="0"/>
      <w:marBottom w:val="0"/>
      <w:divBdr>
        <w:top w:val="none" w:sz="0" w:space="0" w:color="auto"/>
        <w:left w:val="none" w:sz="0" w:space="0" w:color="auto"/>
        <w:bottom w:val="none" w:sz="0" w:space="0" w:color="auto"/>
        <w:right w:val="none" w:sz="0" w:space="0" w:color="auto"/>
      </w:divBdr>
    </w:div>
    <w:div w:id="460537724">
      <w:bodyDiv w:val="1"/>
      <w:marLeft w:val="0"/>
      <w:marRight w:val="0"/>
      <w:marTop w:val="0"/>
      <w:marBottom w:val="0"/>
      <w:divBdr>
        <w:top w:val="none" w:sz="0" w:space="0" w:color="auto"/>
        <w:left w:val="none" w:sz="0" w:space="0" w:color="auto"/>
        <w:bottom w:val="none" w:sz="0" w:space="0" w:color="auto"/>
        <w:right w:val="none" w:sz="0" w:space="0" w:color="auto"/>
      </w:divBdr>
    </w:div>
    <w:div w:id="465196181">
      <w:bodyDiv w:val="1"/>
      <w:marLeft w:val="0"/>
      <w:marRight w:val="0"/>
      <w:marTop w:val="0"/>
      <w:marBottom w:val="0"/>
      <w:divBdr>
        <w:top w:val="none" w:sz="0" w:space="0" w:color="auto"/>
        <w:left w:val="none" w:sz="0" w:space="0" w:color="auto"/>
        <w:bottom w:val="none" w:sz="0" w:space="0" w:color="auto"/>
        <w:right w:val="none" w:sz="0" w:space="0" w:color="auto"/>
      </w:divBdr>
    </w:div>
    <w:div w:id="467474262">
      <w:bodyDiv w:val="1"/>
      <w:marLeft w:val="0"/>
      <w:marRight w:val="0"/>
      <w:marTop w:val="0"/>
      <w:marBottom w:val="0"/>
      <w:divBdr>
        <w:top w:val="none" w:sz="0" w:space="0" w:color="auto"/>
        <w:left w:val="none" w:sz="0" w:space="0" w:color="auto"/>
        <w:bottom w:val="none" w:sz="0" w:space="0" w:color="auto"/>
        <w:right w:val="none" w:sz="0" w:space="0" w:color="auto"/>
      </w:divBdr>
    </w:div>
    <w:div w:id="477454255">
      <w:bodyDiv w:val="1"/>
      <w:marLeft w:val="0"/>
      <w:marRight w:val="0"/>
      <w:marTop w:val="0"/>
      <w:marBottom w:val="0"/>
      <w:divBdr>
        <w:top w:val="none" w:sz="0" w:space="0" w:color="auto"/>
        <w:left w:val="none" w:sz="0" w:space="0" w:color="auto"/>
        <w:bottom w:val="none" w:sz="0" w:space="0" w:color="auto"/>
        <w:right w:val="none" w:sz="0" w:space="0" w:color="auto"/>
      </w:divBdr>
      <w:divsChild>
        <w:div w:id="866067356">
          <w:marLeft w:val="0"/>
          <w:marRight w:val="0"/>
          <w:marTop w:val="0"/>
          <w:marBottom w:val="0"/>
          <w:divBdr>
            <w:top w:val="none" w:sz="0" w:space="0" w:color="auto"/>
            <w:left w:val="none" w:sz="0" w:space="0" w:color="auto"/>
            <w:bottom w:val="none" w:sz="0" w:space="0" w:color="auto"/>
            <w:right w:val="none" w:sz="0" w:space="0" w:color="auto"/>
          </w:divBdr>
          <w:divsChild>
            <w:div w:id="51538489">
              <w:marLeft w:val="0"/>
              <w:marRight w:val="0"/>
              <w:marTop w:val="0"/>
              <w:marBottom w:val="0"/>
              <w:divBdr>
                <w:top w:val="none" w:sz="0" w:space="0" w:color="auto"/>
                <w:left w:val="none" w:sz="0" w:space="0" w:color="auto"/>
                <w:bottom w:val="none" w:sz="0" w:space="0" w:color="auto"/>
                <w:right w:val="none" w:sz="0" w:space="0" w:color="auto"/>
              </w:divBdr>
              <w:divsChild>
                <w:div w:id="925848996">
                  <w:marLeft w:val="0"/>
                  <w:marRight w:val="0"/>
                  <w:marTop w:val="0"/>
                  <w:marBottom w:val="0"/>
                  <w:divBdr>
                    <w:top w:val="none" w:sz="0" w:space="0" w:color="auto"/>
                    <w:left w:val="none" w:sz="0" w:space="0" w:color="auto"/>
                    <w:bottom w:val="none" w:sz="0" w:space="0" w:color="auto"/>
                    <w:right w:val="none" w:sz="0" w:space="0" w:color="auto"/>
                  </w:divBdr>
                  <w:divsChild>
                    <w:div w:id="595479005">
                      <w:marLeft w:val="0"/>
                      <w:marRight w:val="0"/>
                      <w:marTop w:val="0"/>
                      <w:marBottom w:val="0"/>
                      <w:divBdr>
                        <w:top w:val="none" w:sz="0" w:space="0" w:color="auto"/>
                        <w:left w:val="none" w:sz="0" w:space="0" w:color="auto"/>
                        <w:bottom w:val="none" w:sz="0" w:space="0" w:color="auto"/>
                        <w:right w:val="none" w:sz="0" w:space="0" w:color="auto"/>
                      </w:divBdr>
                      <w:divsChild>
                        <w:div w:id="544104392">
                          <w:marLeft w:val="0"/>
                          <w:marRight w:val="0"/>
                          <w:marTop w:val="0"/>
                          <w:marBottom w:val="0"/>
                          <w:divBdr>
                            <w:top w:val="none" w:sz="0" w:space="0" w:color="auto"/>
                            <w:left w:val="none" w:sz="0" w:space="0" w:color="auto"/>
                            <w:bottom w:val="none" w:sz="0" w:space="0" w:color="auto"/>
                            <w:right w:val="none" w:sz="0" w:space="0" w:color="auto"/>
                          </w:divBdr>
                          <w:divsChild>
                            <w:div w:id="885410335">
                              <w:marLeft w:val="0"/>
                              <w:marRight w:val="0"/>
                              <w:marTop w:val="0"/>
                              <w:marBottom w:val="0"/>
                              <w:divBdr>
                                <w:top w:val="none" w:sz="0" w:space="0" w:color="auto"/>
                                <w:left w:val="none" w:sz="0" w:space="0" w:color="auto"/>
                                <w:bottom w:val="none" w:sz="0" w:space="0" w:color="auto"/>
                                <w:right w:val="none" w:sz="0" w:space="0" w:color="auto"/>
                              </w:divBdr>
                              <w:divsChild>
                                <w:div w:id="8236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98885899">
      <w:bodyDiv w:val="1"/>
      <w:marLeft w:val="0"/>
      <w:marRight w:val="0"/>
      <w:marTop w:val="0"/>
      <w:marBottom w:val="0"/>
      <w:divBdr>
        <w:top w:val="none" w:sz="0" w:space="0" w:color="auto"/>
        <w:left w:val="none" w:sz="0" w:space="0" w:color="auto"/>
        <w:bottom w:val="none" w:sz="0" w:space="0" w:color="auto"/>
        <w:right w:val="none" w:sz="0" w:space="0" w:color="auto"/>
      </w:divBdr>
    </w:div>
    <w:div w:id="500051809">
      <w:bodyDiv w:val="1"/>
      <w:marLeft w:val="0"/>
      <w:marRight w:val="0"/>
      <w:marTop w:val="0"/>
      <w:marBottom w:val="0"/>
      <w:divBdr>
        <w:top w:val="none" w:sz="0" w:space="0" w:color="auto"/>
        <w:left w:val="none" w:sz="0" w:space="0" w:color="auto"/>
        <w:bottom w:val="none" w:sz="0" w:space="0" w:color="auto"/>
        <w:right w:val="none" w:sz="0" w:space="0" w:color="auto"/>
      </w:divBdr>
    </w:div>
    <w:div w:id="508640919">
      <w:bodyDiv w:val="1"/>
      <w:marLeft w:val="0"/>
      <w:marRight w:val="0"/>
      <w:marTop w:val="0"/>
      <w:marBottom w:val="0"/>
      <w:divBdr>
        <w:top w:val="none" w:sz="0" w:space="0" w:color="auto"/>
        <w:left w:val="none" w:sz="0" w:space="0" w:color="auto"/>
        <w:bottom w:val="none" w:sz="0" w:space="0" w:color="auto"/>
        <w:right w:val="none" w:sz="0" w:space="0" w:color="auto"/>
      </w:divBdr>
    </w:div>
    <w:div w:id="522132108">
      <w:bodyDiv w:val="1"/>
      <w:marLeft w:val="0"/>
      <w:marRight w:val="0"/>
      <w:marTop w:val="0"/>
      <w:marBottom w:val="0"/>
      <w:divBdr>
        <w:top w:val="none" w:sz="0" w:space="0" w:color="auto"/>
        <w:left w:val="none" w:sz="0" w:space="0" w:color="auto"/>
        <w:bottom w:val="none" w:sz="0" w:space="0" w:color="auto"/>
        <w:right w:val="none" w:sz="0" w:space="0" w:color="auto"/>
      </w:divBdr>
    </w:div>
    <w:div w:id="525751734">
      <w:bodyDiv w:val="1"/>
      <w:marLeft w:val="0"/>
      <w:marRight w:val="0"/>
      <w:marTop w:val="0"/>
      <w:marBottom w:val="0"/>
      <w:divBdr>
        <w:top w:val="none" w:sz="0" w:space="0" w:color="auto"/>
        <w:left w:val="none" w:sz="0" w:space="0" w:color="auto"/>
        <w:bottom w:val="none" w:sz="0" w:space="0" w:color="auto"/>
        <w:right w:val="none" w:sz="0" w:space="0" w:color="auto"/>
      </w:divBdr>
    </w:div>
    <w:div w:id="534125003">
      <w:bodyDiv w:val="1"/>
      <w:marLeft w:val="0"/>
      <w:marRight w:val="0"/>
      <w:marTop w:val="0"/>
      <w:marBottom w:val="0"/>
      <w:divBdr>
        <w:top w:val="none" w:sz="0" w:space="0" w:color="auto"/>
        <w:left w:val="none" w:sz="0" w:space="0" w:color="auto"/>
        <w:bottom w:val="none" w:sz="0" w:space="0" w:color="auto"/>
        <w:right w:val="none" w:sz="0" w:space="0" w:color="auto"/>
      </w:divBdr>
    </w:div>
    <w:div w:id="543055023">
      <w:bodyDiv w:val="1"/>
      <w:marLeft w:val="0"/>
      <w:marRight w:val="0"/>
      <w:marTop w:val="0"/>
      <w:marBottom w:val="0"/>
      <w:divBdr>
        <w:top w:val="none" w:sz="0" w:space="0" w:color="auto"/>
        <w:left w:val="none" w:sz="0" w:space="0" w:color="auto"/>
        <w:bottom w:val="none" w:sz="0" w:space="0" w:color="auto"/>
        <w:right w:val="none" w:sz="0" w:space="0" w:color="auto"/>
      </w:divBdr>
    </w:div>
    <w:div w:id="558325610">
      <w:bodyDiv w:val="1"/>
      <w:marLeft w:val="0"/>
      <w:marRight w:val="0"/>
      <w:marTop w:val="0"/>
      <w:marBottom w:val="0"/>
      <w:divBdr>
        <w:top w:val="none" w:sz="0" w:space="0" w:color="auto"/>
        <w:left w:val="none" w:sz="0" w:space="0" w:color="auto"/>
        <w:bottom w:val="none" w:sz="0" w:space="0" w:color="auto"/>
        <w:right w:val="none" w:sz="0" w:space="0" w:color="auto"/>
      </w:divBdr>
    </w:div>
    <w:div w:id="567226241">
      <w:bodyDiv w:val="1"/>
      <w:marLeft w:val="0"/>
      <w:marRight w:val="0"/>
      <w:marTop w:val="0"/>
      <w:marBottom w:val="0"/>
      <w:divBdr>
        <w:top w:val="none" w:sz="0" w:space="0" w:color="auto"/>
        <w:left w:val="none" w:sz="0" w:space="0" w:color="auto"/>
        <w:bottom w:val="none" w:sz="0" w:space="0" w:color="auto"/>
        <w:right w:val="none" w:sz="0" w:space="0" w:color="auto"/>
      </w:divBdr>
      <w:divsChild>
        <w:div w:id="1514152152">
          <w:marLeft w:val="0"/>
          <w:marRight w:val="0"/>
          <w:marTop w:val="0"/>
          <w:marBottom w:val="0"/>
          <w:divBdr>
            <w:top w:val="none" w:sz="0" w:space="0" w:color="auto"/>
            <w:left w:val="none" w:sz="0" w:space="0" w:color="auto"/>
            <w:bottom w:val="none" w:sz="0" w:space="0" w:color="auto"/>
            <w:right w:val="none" w:sz="0" w:space="0" w:color="auto"/>
          </w:divBdr>
          <w:divsChild>
            <w:div w:id="9187207">
              <w:marLeft w:val="0"/>
              <w:marRight w:val="0"/>
              <w:marTop w:val="0"/>
              <w:marBottom w:val="0"/>
              <w:divBdr>
                <w:top w:val="none" w:sz="0" w:space="0" w:color="auto"/>
                <w:left w:val="none" w:sz="0" w:space="0" w:color="auto"/>
                <w:bottom w:val="none" w:sz="0" w:space="0" w:color="auto"/>
                <w:right w:val="none" w:sz="0" w:space="0" w:color="auto"/>
              </w:divBdr>
              <w:divsChild>
                <w:div w:id="1515919989">
                  <w:marLeft w:val="0"/>
                  <w:marRight w:val="0"/>
                  <w:marTop w:val="0"/>
                  <w:marBottom w:val="0"/>
                  <w:divBdr>
                    <w:top w:val="none" w:sz="0" w:space="0" w:color="auto"/>
                    <w:left w:val="none" w:sz="0" w:space="0" w:color="auto"/>
                    <w:bottom w:val="none" w:sz="0" w:space="0" w:color="auto"/>
                    <w:right w:val="none" w:sz="0" w:space="0" w:color="auto"/>
                  </w:divBdr>
                  <w:divsChild>
                    <w:div w:id="1498420248">
                      <w:marLeft w:val="0"/>
                      <w:marRight w:val="0"/>
                      <w:marTop w:val="0"/>
                      <w:marBottom w:val="0"/>
                      <w:divBdr>
                        <w:top w:val="none" w:sz="0" w:space="0" w:color="auto"/>
                        <w:left w:val="none" w:sz="0" w:space="0" w:color="auto"/>
                        <w:bottom w:val="none" w:sz="0" w:space="0" w:color="auto"/>
                        <w:right w:val="none" w:sz="0" w:space="0" w:color="auto"/>
                      </w:divBdr>
                      <w:divsChild>
                        <w:div w:id="500780026">
                          <w:marLeft w:val="0"/>
                          <w:marRight w:val="0"/>
                          <w:marTop w:val="0"/>
                          <w:marBottom w:val="0"/>
                          <w:divBdr>
                            <w:top w:val="none" w:sz="0" w:space="0" w:color="auto"/>
                            <w:left w:val="none" w:sz="0" w:space="0" w:color="auto"/>
                            <w:bottom w:val="none" w:sz="0" w:space="0" w:color="auto"/>
                            <w:right w:val="none" w:sz="0" w:space="0" w:color="auto"/>
                          </w:divBdr>
                          <w:divsChild>
                            <w:div w:id="848257702">
                              <w:marLeft w:val="0"/>
                              <w:marRight w:val="0"/>
                              <w:marTop w:val="0"/>
                              <w:marBottom w:val="0"/>
                              <w:divBdr>
                                <w:top w:val="none" w:sz="0" w:space="0" w:color="auto"/>
                                <w:left w:val="none" w:sz="0" w:space="0" w:color="auto"/>
                                <w:bottom w:val="none" w:sz="0" w:space="0" w:color="auto"/>
                                <w:right w:val="none" w:sz="0" w:space="0" w:color="auto"/>
                              </w:divBdr>
                              <w:divsChild>
                                <w:div w:id="968633285">
                                  <w:marLeft w:val="0"/>
                                  <w:marRight w:val="0"/>
                                  <w:marTop w:val="0"/>
                                  <w:marBottom w:val="0"/>
                                  <w:divBdr>
                                    <w:top w:val="none" w:sz="0" w:space="0" w:color="auto"/>
                                    <w:left w:val="none" w:sz="0" w:space="0" w:color="auto"/>
                                    <w:bottom w:val="none" w:sz="0" w:space="0" w:color="auto"/>
                                    <w:right w:val="none" w:sz="0" w:space="0" w:color="auto"/>
                                  </w:divBdr>
                                  <w:divsChild>
                                    <w:div w:id="2057855201">
                                      <w:marLeft w:val="0"/>
                                      <w:marRight w:val="0"/>
                                      <w:marTop w:val="0"/>
                                      <w:marBottom w:val="0"/>
                                      <w:divBdr>
                                        <w:top w:val="none" w:sz="0" w:space="0" w:color="auto"/>
                                        <w:left w:val="none" w:sz="0" w:space="0" w:color="auto"/>
                                        <w:bottom w:val="none" w:sz="0" w:space="0" w:color="auto"/>
                                        <w:right w:val="none" w:sz="0" w:space="0" w:color="auto"/>
                                      </w:divBdr>
                                      <w:divsChild>
                                        <w:div w:id="711804873">
                                          <w:marLeft w:val="0"/>
                                          <w:marRight w:val="0"/>
                                          <w:marTop w:val="0"/>
                                          <w:marBottom w:val="0"/>
                                          <w:divBdr>
                                            <w:top w:val="none" w:sz="0" w:space="0" w:color="auto"/>
                                            <w:left w:val="none" w:sz="0" w:space="0" w:color="auto"/>
                                            <w:bottom w:val="none" w:sz="0" w:space="0" w:color="auto"/>
                                            <w:right w:val="none" w:sz="0" w:space="0" w:color="auto"/>
                                          </w:divBdr>
                                          <w:divsChild>
                                            <w:div w:id="1863200916">
                                              <w:marLeft w:val="-225"/>
                                              <w:marRight w:val="-225"/>
                                              <w:marTop w:val="0"/>
                                              <w:marBottom w:val="0"/>
                                              <w:divBdr>
                                                <w:top w:val="none" w:sz="0" w:space="0" w:color="auto"/>
                                                <w:left w:val="none" w:sz="0" w:space="0" w:color="auto"/>
                                                <w:bottom w:val="none" w:sz="0" w:space="0" w:color="auto"/>
                                                <w:right w:val="none" w:sz="0" w:space="0" w:color="auto"/>
                                              </w:divBdr>
                                              <w:divsChild>
                                                <w:div w:id="654265042">
                                                  <w:marLeft w:val="0"/>
                                                  <w:marRight w:val="0"/>
                                                  <w:marTop w:val="0"/>
                                                  <w:marBottom w:val="0"/>
                                                  <w:divBdr>
                                                    <w:top w:val="none" w:sz="0" w:space="0" w:color="auto"/>
                                                    <w:left w:val="none" w:sz="0" w:space="0" w:color="auto"/>
                                                    <w:bottom w:val="none" w:sz="0" w:space="0" w:color="auto"/>
                                                    <w:right w:val="none" w:sz="0" w:space="0" w:color="auto"/>
                                                  </w:divBdr>
                                                  <w:divsChild>
                                                    <w:div w:id="1896965565">
                                                      <w:marLeft w:val="0"/>
                                                      <w:marRight w:val="0"/>
                                                      <w:marTop w:val="0"/>
                                                      <w:marBottom w:val="0"/>
                                                      <w:divBdr>
                                                        <w:top w:val="none" w:sz="0" w:space="0" w:color="auto"/>
                                                        <w:left w:val="none" w:sz="0" w:space="0" w:color="auto"/>
                                                        <w:bottom w:val="none" w:sz="0" w:space="0" w:color="auto"/>
                                                        <w:right w:val="none" w:sz="0" w:space="0" w:color="auto"/>
                                                      </w:divBdr>
                                                      <w:divsChild>
                                                        <w:div w:id="377436717">
                                                          <w:marLeft w:val="0"/>
                                                          <w:marRight w:val="0"/>
                                                          <w:marTop w:val="0"/>
                                                          <w:marBottom w:val="0"/>
                                                          <w:divBdr>
                                                            <w:top w:val="single" w:sz="6" w:space="4" w:color="D8D6D7"/>
                                                            <w:left w:val="single" w:sz="6" w:space="4" w:color="D8D6D7"/>
                                                            <w:bottom w:val="single" w:sz="6" w:space="4" w:color="D8D6D7"/>
                                                            <w:right w:val="single" w:sz="6" w:space="4" w:color="D8D6D7"/>
                                                          </w:divBdr>
                                                        </w:div>
                                                      </w:divsChild>
                                                    </w:div>
                                                  </w:divsChild>
                                                </w:div>
                                              </w:divsChild>
                                            </w:div>
                                          </w:divsChild>
                                        </w:div>
                                      </w:divsChild>
                                    </w:div>
                                  </w:divsChild>
                                </w:div>
                              </w:divsChild>
                            </w:div>
                          </w:divsChild>
                        </w:div>
                      </w:divsChild>
                    </w:div>
                  </w:divsChild>
                </w:div>
              </w:divsChild>
            </w:div>
          </w:divsChild>
        </w:div>
      </w:divsChild>
    </w:div>
    <w:div w:id="567303888">
      <w:bodyDiv w:val="1"/>
      <w:marLeft w:val="0"/>
      <w:marRight w:val="0"/>
      <w:marTop w:val="0"/>
      <w:marBottom w:val="0"/>
      <w:divBdr>
        <w:top w:val="none" w:sz="0" w:space="0" w:color="auto"/>
        <w:left w:val="none" w:sz="0" w:space="0" w:color="auto"/>
        <w:bottom w:val="none" w:sz="0" w:space="0" w:color="auto"/>
        <w:right w:val="none" w:sz="0" w:space="0" w:color="auto"/>
      </w:divBdr>
      <w:divsChild>
        <w:div w:id="1636527993">
          <w:marLeft w:val="0"/>
          <w:marRight w:val="0"/>
          <w:marTop w:val="0"/>
          <w:marBottom w:val="0"/>
          <w:divBdr>
            <w:top w:val="none" w:sz="0" w:space="0" w:color="auto"/>
            <w:left w:val="none" w:sz="0" w:space="0" w:color="auto"/>
            <w:bottom w:val="none" w:sz="0" w:space="0" w:color="auto"/>
            <w:right w:val="none" w:sz="0" w:space="0" w:color="auto"/>
          </w:divBdr>
          <w:divsChild>
            <w:div w:id="1597398956">
              <w:marLeft w:val="0"/>
              <w:marRight w:val="0"/>
              <w:marTop w:val="0"/>
              <w:marBottom w:val="0"/>
              <w:divBdr>
                <w:top w:val="none" w:sz="0" w:space="0" w:color="auto"/>
                <w:left w:val="none" w:sz="0" w:space="0" w:color="auto"/>
                <w:bottom w:val="none" w:sz="0" w:space="0" w:color="auto"/>
                <w:right w:val="none" w:sz="0" w:space="0" w:color="auto"/>
              </w:divBdr>
              <w:divsChild>
                <w:div w:id="2053723535">
                  <w:marLeft w:val="0"/>
                  <w:marRight w:val="0"/>
                  <w:marTop w:val="0"/>
                  <w:marBottom w:val="0"/>
                  <w:divBdr>
                    <w:top w:val="none" w:sz="0" w:space="0" w:color="auto"/>
                    <w:left w:val="none" w:sz="0" w:space="0" w:color="auto"/>
                    <w:bottom w:val="none" w:sz="0" w:space="0" w:color="auto"/>
                    <w:right w:val="none" w:sz="0" w:space="0" w:color="auto"/>
                  </w:divBdr>
                  <w:divsChild>
                    <w:div w:id="859707363">
                      <w:marLeft w:val="0"/>
                      <w:marRight w:val="0"/>
                      <w:marTop w:val="0"/>
                      <w:marBottom w:val="0"/>
                      <w:divBdr>
                        <w:top w:val="none" w:sz="0" w:space="0" w:color="auto"/>
                        <w:left w:val="none" w:sz="0" w:space="0" w:color="auto"/>
                        <w:bottom w:val="none" w:sz="0" w:space="0" w:color="auto"/>
                        <w:right w:val="none" w:sz="0" w:space="0" w:color="auto"/>
                      </w:divBdr>
                      <w:divsChild>
                        <w:div w:id="306013626">
                          <w:marLeft w:val="0"/>
                          <w:marRight w:val="0"/>
                          <w:marTop w:val="0"/>
                          <w:marBottom w:val="0"/>
                          <w:divBdr>
                            <w:top w:val="none" w:sz="0" w:space="0" w:color="auto"/>
                            <w:left w:val="none" w:sz="0" w:space="0" w:color="auto"/>
                            <w:bottom w:val="none" w:sz="0" w:space="0" w:color="auto"/>
                            <w:right w:val="none" w:sz="0" w:space="0" w:color="auto"/>
                          </w:divBdr>
                          <w:divsChild>
                            <w:div w:id="915742335">
                              <w:marLeft w:val="0"/>
                              <w:marRight w:val="0"/>
                              <w:marTop w:val="0"/>
                              <w:marBottom w:val="0"/>
                              <w:divBdr>
                                <w:top w:val="none" w:sz="0" w:space="0" w:color="auto"/>
                                <w:left w:val="none" w:sz="0" w:space="0" w:color="auto"/>
                                <w:bottom w:val="none" w:sz="0" w:space="0" w:color="auto"/>
                                <w:right w:val="none" w:sz="0" w:space="0" w:color="auto"/>
                              </w:divBdr>
                              <w:divsChild>
                                <w:div w:id="1337272521">
                                  <w:marLeft w:val="0"/>
                                  <w:marRight w:val="0"/>
                                  <w:marTop w:val="0"/>
                                  <w:marBottom w:val="0"/>
                                  <w:divBdr>
                                    <w:top w:val="none" w:sz="0" w:space="0" w:color="auto"/>
                                    <w:left w:val="none" w:sz="0" w:space="0" w:color="auto"/>
                                    <w:bottom w:val="none" w:sz="0" w:space="0" w:color="auto"/>
                                    <w:right w:val="none" w:sz="0" w:space="0" w:color="auto"/>
                                  </w:divBdr>
                                  <w:divsChild>
                                    <w:div w:id="8099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504351">
      <w:bodyDiv w:val="1"/>
      <w:marLeft w:val="0"/>
      <w:marRight w:val="0"/>
      <w:marTop w:val="0"/>
      <w:marBottom w:val="0"/>
      <w:divBdr>
        <w:top w:val="none" w:sz="0" w:space="0" w:color="auto"/>
        <w:left w:val="none" w:sz="0" w:space="0" w:color="auto"/>
        <w:bottom w:val="none" w:sz="0" w:space="0" w:color="auto"/>
        <w:right w:val="none" w:sz="0" w:space="0" w:color="auto"/>
      </w:divBdr>
      <w:divsChild>
        <w:div w:id="2117022057">
          <w:marLeft w:val="0"/>
          <w:marRight w:val="0"/>
          <w:marTop w:val="0"/>
          <w:marBottom w:val="0"/>
          <w:divBdr>
            <w:top w:val="none" w:sz="0" w:space="0" w:color="auto"/>
            <w:left w:val="none" w:sz="0" w:space="0" w:color="auto"/>
            <w:bottom w:val="none" w:sz="0" w:space="0" w:color="auto"/>
            <w:right w:val="none" w:sz="0" w:space="0" w:color="auto"/>
          </w:divBdr>
          <w:divsChild>
            <w:div w:id="391999712">
              <w:marLeft w:val="0"/>
              <w:marRight w:val="0"/>
              <w:marTop w:val="0"/>
              <w:marBottom w:val="0"/>
              <w:divBdr>
                <w:top w:val="none" w:sz="0" w:space="0" w:color="auto"/>
                <w:left w:val="none" w:sz="0" w:space="0" w:color="auto"/>
                <w:bottom w:val="none" w:sz="0" w:space="0" w:color="auto"/>
                <w:right w:val="none" w:sz="0" w:space="0" w:color="auto"/>
              </w:divBdr>
              <w:divsChild>
                <w:div w:id="341663141">
                  <w:marLeft w:val="0"/>
                  <w:marRight w:val="0"/>
                  <w:marTop w:val="0"/>
                  <w:marBottom w:val="0"/>
                  <w:divBdr>
                    <w:top w:val="none" w:sz="0" w:space="0" w:color="auto"/>
                    <w:left w:val="none" w:sz="0" w:space="0" w:color="auto"/>
                    <w:bottom w:val="none" w:sz="0" w:space="0" w:color="auto"/>
                    <w:right w:val="none" w:sz="0" w:space="0" w:color="auto"/>
                  </w:divBdr>
                  <w:divsChild>
                    <w:div w:id="1516190348">
                      <w:marLeft w:val="0"/>
                      <w:marRight w:val="0"/>
                      <w:marTop w:val="0"/>
                      <w:marBottom w:val="0"/>
                      <w:divBdr>
                        <w:top w:val="none" w:sz="0" w:space="0" w:color="auto"/>
                        <w:left w:val="none" w:sz="0" w:space="0" w:color="auto"/>
                        <w:bottom w:val="none" w:sz="0" w:space="0" w:color="auto"/>
                        <w:right w:val="none" w:sz="0" w:space="0" w:color="auto"/>
                      </w:divBdr>
                      <w:divsChild>
                        <w:div w:id="1996839774">
                          <w:marLeft w:val="0"/>
                          <w:marRight w:val="0"/>
                          <w:marTop w:val="0"/>
                          <w:marBottom w:val="0"/>
                          <w:divBdr>
                            <w:top w:val="none" w:sz="0" w:space="0" w:color="auto"/>
                            <w:left w:val="none" w:sz="0" w:space="0" w:color="auto"/>
                            <w:bottom w:val="none" w:sz="0" w:space="0" w:color="auto"/>
                            <w:right w:val="none" w:sz="0" w:space="0" w:color="auto"/>
                          </w:divBdr>
                          <w:divsChild>
                            <w:div w:id="207305765">
                              <w:marLeft w:val="0"/>
                              <w:marRight w:val="0"/>
                              <w:marTop w:val="0"/>
                              <w:marBottom w:val="0"/>
                              <w:divBdr>
                                <w:top w:val="none" w:sz="0" w:space="0" w:color="auto"/>
                                <w:left w:val="none" w:sz="0" w:space="0" w:color="auto"/>
                                <w:bottom w:val="none" w:sz="0" w:space="0" w:color="auto"/>
                                <w:right w:val="none" w:sz="0" w:space="0" w:color="auto"/>
                              </w:divBdr>
                              <w:divsChild>
                                <w:div w:id="17583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418524">
      <w:bodyDiv w:val="1"/>
      <w:marLeft w:val="0"/>
      <w:marRight w:val="0"/>
      <w:marTop w:val="0"/>
      <w:marBottom w:val="0"/>
      <w:divBdr>
        <w:top w:val="none" w:sz="0" w:space="0" w:color="auto"/>
        <w:left w:val="none" w:sz="0" w:space="0" w:color="auto"/>
        <w:bottom w:val="none" w:sz="0" w:space="0" w:color="auto"/>
        <w:right w:val="none" w:sz="0" w:space="0" w:color="auto"/>
      </w:divBdr>
    </w:div>
    <w:div w:id="618148085">
      <w:bodyDiv w:val="1"/>
      <w:marLeft w:val="0"/>
      <w:marRight w:val="0"/>
      <w:marTop w:val="0"/>
      <w:marBottom w:val="0"/>
      <w:divBdr>
        <w:top w:val="none" w:sz="0" w:space="0" w:color="auto"/>
        <w:left w:val="none" w:sz="0" w:space="0" w:color="auto"/>
        <w:bottom w:val="none" w:sz="0" w:space="0" w:color="auto"/>
        <w:right w:val="none" w:sz="0" w:space="0" w:color="auto"/>
      </w:divBdr>
      <w:divsChild>
        <w:div w:id="1171869342">
          <w:marLeft w:val="0"/>
          <w:marRight w:val="0"/>
          <w:marTop w:val="0"/>
          <w:marBottom w:val="0"/>
          <w:divBdr>
            <w:top w:val="none" w:sz="0" w:space="0" w:color="auto"/>
            <w:left w:val="none" w:sz="0" w:space="0" w:color="auto"/>
            <w:bottom w:val="none" w:sz="0" w:space="0" w:color="auto"/>
            <w:right w:val="none" w:sz="0" w:space="0" w:color="auto"/>
          </w:divBdr>
          <w:divsChild>
            <w:div w:id="1475492109">
              <w:marLeft w:val="0"/>
              <w:marRight w:val="0"/>
              <w:marTop w:val="0"/>
              <w:marBottom w:val="0"/>
              <w:divBdr>
                <w:top w:val="none" w:sz="0" w:space="0" w:color="auto"/>
                <w:left w:val="none" w:sz="0" w:space="0" w:color="auto"/>
                <w:bottom w:val="none" w:sz="0" w:space="0" w:color="auto"/>
                <w:right w:val="none" w:sz="0" w:space="0" w:color="auto"/>
              </w:divBdr>
              <w:divsChild>
                <w:div w:id="2018649997">
                  <w:marLeft w:val="0"/>
                  <w:marRight w:val="0"/>
                  <w:marTop w:val="0"/>
                  <w:marBottom w:val="0"/>
                  <w:divBdr>
                    <w:top w:val="none" w:sz="0" w:space="0" w:color="auto"/>
                    <w:left w:val="none" w:sz="0" w:space="0" w:color="auto"/>
                    <w:bottom w:val="none" w:sz="0" w:space="0" w:color="auto"/>
                    <w:right w:val="none" w:sz="0" w:space="0" w:color="auto"/>
                  </w:divBdr>
                  <w:divsChild>
                    <w:div w:id="1947690548">
                      <w:marLeft w:val="0"/>
                      <w:marRight w:val="0"/>
                      <w:marTop w:val="0"/>
                      <w:marBottom w:val="0"/>
                      <w:divBdr>
                        <w:top w:val="none" w:sz="0" w:space="0" w:color="auto"/>
                        <w:left w:val="none" w:sz="0" w:space="0" w:color="auto"/>
                        <w:bottom w:val="none" w:sz="0" w:space="0" w:color="auto"/>
                        <w:right w:val="none" w:sz="0" w:space="0" w:color="auto"/>
                      </w:divBdr>
                      <w:divsChild>
                        <w:div w:id="1171599646">
                          <w:marLeft w:val="0"/>
                          <w:marRight w:val="0"/>
                          <w:marTop w:val="0"/>
                          <w:marBottom w:val="0"/>
                          <w:divBdr>
                            <w:top w:val="none" w:sz="0" w:space="0" w:color="auto"/>
                            <w:left w:val="none" w:sz="0" w:space="0" w:color="auto"/>
                            <w:bottom w:val="none" w:sz="0" w:space="0" w:color="auto"/>
                            <w:right w:val="none" w:sz="0" w:space="0" w:color="auto"/>
                          </w:divBdr>
                          <w:divsChild>
                            <w:div w:id="1966233845">
                              <w:marLeft w:val="0"/>
                              <w:marRight w:val="0"/>
                              <w:marTop w:val="0"/>
                              <w:marBottom w:val="0"/>
                              <w:divBdr>
                                <w:top w:val="none" w:sz="0" w:space="0" w:color="auto"/>
                                <w:left w:val="none" w:sz="0" w:space="0" w:color="auto"/>
                                <w:bottom w:val="none" w:sz="0" w:space="0" w:color="auto"/>
                                <w:right w:val="none" w:sz="0" w:space="0" w:color="auto"/>
                              </w:divBdr>
                              <w:divsChild>
                                <w:div w:id="82723648">
                                  <w:marLeft w:val="0"/>
                                  <w:marRight w:val="0"/>
                                  <w:marTop w:val="0"/>
                                  <w:marBottom w:val="0"/>
                                  <w:divBdr>
                                    <w:top w:val="none" w:sz="0" w:space="0" w:color="auto"/>
                                    <w:left w:val="none" w:sz="0" w:space="0" w:color="auto"/>
                                    <w:bottom w:val="none" w:sz="0" w:space="0" w:color="auto"/>
                                    <w:right w:val="none" w:sz="0" w:space="0" w:color="auto"/>
                                  </w:divBdr>
                                </w:div>
                                <w:div w:id="330643797">
                                  <w:marLeft w:val="0"/>
                                  <w:marRight w:val="0"/>
                                  <w:marTop w:val="0"/>
                                  <w:marBottom w:val="0"/>
                                  <w:divBdr>
                                    <w:top w:val="none" w:sz="0" w:space="0" w:color="auto"/>
                                    <w:left w:val="none" w:sz="0" w:space="0" w:color="auto"/>
                                    <w:bottom w:val="none" w:sz="0" w:space="0" w:color="auto"/>
                                    <w:right w:val="none" w:sz="0" w:space="0" w:color="auto"/>
                                  </w:divBdr>
                                </w:div>
                                <w:div w:id="218715675">
                                  <w:marLeft w:val="0"/>
                                  <w:marRight w:val="0"/>
                                  <w:marTop w:val="0"/>
                                  <w:marBottom w:val="0"/>
                                  <w:divBdr>
                                    <w:top w:val="none" w:sz="0" w:space="0" w:color="auto"/>
                                    <w:left w:val="none" w:sz="0" w:space="0" w:color="auto"/>
                                    <w:bottom w:val="none" w:sz="0" w:space="0" w:color="auto"/>
                                    <w:right w:val="none" w:sz="0" w:space="0" w:color="auto"/>
                                  </w:divBdr>
                                </w:div>
                              </w:divsChild>
                            </w:div>
                            <w:div w:id="1583639079">
                              <w:marLeft w:val="0"/>
                              <w:marRight w:val="0"/>
                              <w:marTop w:val="0"/>
                              <w:marBottom w:val="0"/>
                              <w:divBdr>
                                <w:top w:val="none" w:sz="0" w:space="0" w:color="auto"/>
                                <w:left w:val="none" w:sz="0" w:space="0" w:color="auto"/>
                                <w:bottom w:val="none" w:sz="0" w:space="0" w:color="auto"/>
                                <w:right w:val="none" w:sz="0" w:space="0" w:color="auto"/>
                              </w:divBdr>
                              <w:divsChild>
                                <w:div w:id="1678459004">
                                  <w:marLeft w:val="0"/>
                                  <w:marRight w:val="0"/>
                                  <w:marTop w:val="0"/>
                                  <w:marBottom w:val="0"/>
                                  <w:divBdr>
                                    <w:top w:val="none" w:sz="0" w:space="0" w:color="auto"/>
                                    <w:left w:val="none" w:sz="0" w:space="0" w:color="auto"/>
                                    <w:bottom w:val="none" w:sz="0" w:space="0" w:color="auto"/>
                                    <w:right w:val="none" w:sz="0" w:space="0" w:color="auto"/>
                                  </w:divBdr>
                                </w:div>
                                <w:div w:id="1952514293">
                                  <w:marLeft w:val="0"/>
                                  <w:marRight w:val="0"/>
                                  <w:marTop w:val="0"/>
                                  <w:marBottom w:val="0"/>
                                  <w:divBdr>
                                    <w:top w:val="none" w:sz="0" w:space="0" w:color="auto"/>
                                    <w:left w:val="none" w:sz="0" w:space="0" w:color="auto"/>
                                    <w:bottom w:val="none" w:sz="0" w:space="0" w:color="auto"/>
                                    <w:right w:val="none" w:sz="0" w:space="0" w:color="auto"/>
                                  </w:divBdr>
                                </w:div>
                                <w:div w:id="1133674050">
                                  <w:marLeft w:val="0"/>
                                  <w:marRight w:val="0"/>
                                  <w:marTop w:val="0"/>
                                  <w:marBottom w:val="0"/>
                                  <w:divBdr>
                                    <w:top w:val="none" w:sz="0" w:space="0" w:color="auto"/>
                                    <w:left w:val="none" w:sz="0" w:space="0" w:color="auto"/>
                                    <w:bottom w:val="none" w:sz="0" w:space="0" w:color="auto"/>
                                    <w:right w:val="none" w:sz="0" w:space="0" w:color="auto"/>
                                  </w:divBdr>
                                </w:div>
                              </w:divsChild>
                            </w:div>
                            <w:div w:id="52394965">
                              <w:marLeft w:val="0"/>
                              <w:marRight w:val="0"/>
                              <w:marTop w:val="0"/>
                              <w:marBottom w:val="0"/>
                              <w:divBdr>
                                <w:top w:val="none" w:sz="0" w:space="0" w:color="auto"/>
                                <w:left w:val="none" w:sz="0" w:space="0" w:color="auto"/>
                                <w:bottom w:val="none" w:sz="0" w:space="0" w:color="auto"/>
                                <w:right w:val="none" w:sz="0" w:space="0" w:color="auto"/>
                              </w:divBdr>
                              <w:divsChild>
                                <w:div w:id="35661657">
                                  <w:marLeft w:val="0"/>
                                  <w:marRight w:val="0"/>
                                  <w:marTop w:val="0"/>
                                  <w:marBottom w:val="0"/>
                                  <w:divBdr>
                                    <w:top w:val="none" w:sz="0" w:space="0" w:color="auto"/>
                                    <w:left w:val="none" w:sz="0" w:space="0" w:color="auto"/>
                                    <w:bottom w:val="none" w:sz="0" w:space="0" w:color="auto"/>
                                    <w:right w:val="none" w:sz="0" w:space="0" w:color="auto"/>
                                  </w:divBdr>
                                </w:div>
                                <w:div w:id="314796348">
                                  <w:marLeft w:val="0"/>
                                  <w:marRight w:val="0"/>
                                  <w:marTop w:val="0"/>
                                  <w:marBottom w:val="0"/>
                                  <w:divBdr>
                                    <w:top w:val="none" w:sz="0" w:space="0" w:color="auto"/>
                                    <w:left w:val="none" w:sz="0" w:space="0" w:color="auto"/>
                                    <w:bottom w:val="none" w:sz="0" w:space="0" w:color="auto"/>
                                    <w:right w:val="none" w:sz="0" w:space="0" w:color="auto"/>
                                  </w:divBdr>
                                </w:div>
                                <w:div w:id="11623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797551">
      <w:bodyDiv w:val="1"/>
      <w:marLeft w:val="0"/>
      <w:marRight w:val="0"/>
      <w:marTop w:val="0"/>
      <w:marBottom w:val="0"/>
      <w:divBdr>
        <w:top w:val="none" w:sz="0" w:space="0" w:color="auto"/>
        <w:left w:val="none" w:sz="0" w:space="0" w:color="auto"/>
        <w:bottom w:val="none" w:sz="0" w:space="0" w:color="auto"/>
        <w:right w:val="none" w:sz="0" w:space="0" w:color="auto"/>
      </w:divBdr>
    </w:div>
    <w:div w:id="622542575">
      <w:bodyDiv w:val="1"/>
      <w:marLeft w:val="0"/>
      <w:marRight w:val="0"/>
      <w:marTop w:val="0"/>
      <w:marBottom w:val="0"/>
      <w:divBdr>
        <w:top w:val="none" w:sz="0" w:space="0" w:color="auto"/>
        <w:left w:val="none" w:sz="0" w:space="0" w:color="auto"/>
        <w:bottom w:val="none" w:sz="0" w:space="0" w:color="auto"/>
        <w:right w:val="none" w:sz="0" w:space="0" w:color="auto"/>
      </w:divBdr>
    </w:div>
    <w:div w:id="649790639">
      <w:bodyDiv w:val="1"/>
      <w:marLeft w:val="0"/>
      <w:marRight w:val="0"/>
      <w:marTop w:val="0"/>
      <w:marBottom w:val="0"/>
      <w:divBdr>
        <w:top w:val="none" w:sz="0" w:space="0" w:color="auto"/>
        <w:left w:val="none" w:sz="0" w:space="0" w:color="auto"/>
        <w:bottom w:val="none" w:sz="0" w:space="0" w:color="auto"/>
        <w:right w:val="none" w:sz="0" w:space="0" w:color="auto"/>
      </w:divBdr>
    </w:div>
    <w:div w:id="651059690">
      <w:bodyDiv w:val="1"/>
      <w:marLeft w:val="0"/>
      <w:marRight w:val="0"/>
      <w:marTop w:val="0"/>
      <w:marBottom w:val="0"/>
      <w:divBdr>
        <w:top w:val="none" w:sz="0" w:space="0" w:color="auto"/>
        <w:left w:val="none" w:sz="0" w:space="0" w:color="auto"/>
        <w:bottom w:val="none" w:sz="0" w:space="0" w:color="auto"/>
        <w:right w:val="none" w:sz="0" w:space="0" w:color="auto"/>
      </w:divBdr>
      <w:divsChild>
        <w:div w:id="1443647194">
          <w:marLeft w:val="0"/>
          <w:marRight w:val="0"/>
          <w:marTop w:val="0"/>
          <w:marBottom w:val="0"/>
          <w:divBdr>
            <w:top w:val="none" w:sz="0" w:space="0" w:color="auto"/>
            <w:left w:val="none" w:sz="0" w:space="0" w:color="auto"/>
            <w:bottom w:val="none" w:sz="0" w:space="0" w:color="auto"/>
            <w:right w:val="none" w:sz="0" w:space="0" w:color="auto"/>
          </w:divBdr>
          <w:divsChild>
            <w:div w:id="757290993">
              <w:marLeft w:val="0"/>
              <w:marRight w:val="0"/>
              <w:marTop w:val="0"/>
              <w:marBottom w:val="0"/>
              <w:divBdr>
                <w:top w:val="none" w:sz="0" w:space="0" w:color="auto"/>
                <w:left w:val="none" w:sz="0" w:space="0" w:color="auto"/>
                <w:bottom w:val="none" w:sz="0" w:space="0" w:color="auto"/>
                <w:right w:val="none" w:sz="0" w:space="0" w:color="auto"/>
              </w:divBdr>
              <w:divsChild>
                <w:div w:id="1226137604">
                  <w:marLeft w:val="0"/>
                  <w:marRight w:val="0"/>
                  <w:marTop w:val="0"/>
                  <w:marBottom w:val="0"/>
                  <w:divBdr>
                    <w:top w:val="none" w:sz="0" w:space="0" w:color="auto"/>
                    <w:left w:val="none" w:sz="0" w:space="0" w:color="auto"/>
                    <w:bottom w:val="none" w:sz="0" w:space="0" w:color="auto"/>
                    <w:right w:val="none" w:sz="0" w:space="0" w:color="auto"/>
                  </w:divBdr>
                  <w:divsChild>
                    <w:div w:id="732584608">
                      <w:marLeft w:val="0"/>
                      <w:marRight w:val="0"/>
                      <w:marTop w:val="0"/>
                      <w:marBottom w:val="0"/>
                      <w:divBdr>
                        <w:top w:val="none" w:sz="0" w:space="0" w:color="auto"/>
                        <w:left w:val="none" w:sz="0" w:space="0" w:color="auto"/>
                        <w:bottom w:val="none" w:sz="0" w:space="0" w:color="auto"/>
                        <w:right w:val="none" w:sz="0" w:space="0" w:color="auto"/>
                      </w:divBdr>
                      <w:divsChild>
                        <w:div w:id="1681741197">
                          <w:marLeft w:val="0"/>
                          <w:marRight w:val="0"/>
                          <w:marTop w:val="0"/>
                          <w:marBottom w:val="0"/>
                          <w:divBdr>
                            <w:top w:val="none" w:sz="0" w:space="0" w:color="auto"/>
                            <w:left w:val="none" w:sz="0" w:space="0" w:color="auto"/>
                            <w:bottom w:val="none" w:sz="0" w:space="0" w:color="auto"/>
                            <w:right w:val="none" w:sz="0" w:space="0" w:color="auto"/>
                          </w:divBdr>
                          <w:divsChild>
                            <w:div w:id="1466393509">
                              <w:marLeft w:val="0"/>
                              <w:marRight w:val="0"/>
                              <w:marTop w:val="0"/>
                              <w:marBottom w:val="0"/>
                              <w:divBdr>
                                <w:top w:val="none" w:sz="0" w:space="0" w:color="auto"/>
                                <w:left w:val="none" w:sz="0" w:space="0" w:color="auto"/>
                                <w:bottom w:val="none" w:sz="0" w:space="0" w:color="auto"/>
                                <w:right w:val="none" w:sz="0" w:space="0" w:color="auto"/>
                              </w:divBdr>
                              <w:divsChild>
                                <w:div w:id="45772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639433">
      <w:bodyDiv w:val="1"/>
      <w:marLeft w:val="0"/>
      <w:marRight w:val="0"/>
      <w:marTop w:val="0"/>
      <w:marBottom w:val="0"/>
      <w:divBdr>
        <w:top w:val="none" w:sz="0" w:space="0" w:color="auto"/>
        <w:left w:val="none" w:sz="0" w:space="0" w:color="auto"/>
        <w:bottom w:val="none" w:sz="0" w:space="0" w:color="auto"/>
        <w:right w:val="none" w:sz="0" w:space="0" w:color="auto"/>
      </w:divBdr>
    </w:div>
    <w:div w:id="702485668">
      <w:bodyDiv w:val="1"/>
      <w:marLeft w:val="0"/>
      <w:marRight w:val="0"/>
      <w:marTop w:val="0"/>
      <w:marBottom w:val="0"/>
      <w:divBdr>
        <w:top w:val="none" w:sz="0" w:space="0" w:color="auto"/>
        <w:left w:val="none" w:sz="0" w:space="0" w:color="auto"/>
        <w:bottom w:val="none" w:sz="0" w:space="0" w:color="auto"/>
        <w:right w:val="none" w:sz="0" w:space="0" w:color="auto"/>
      </w:divBdr>
    </w:div>
    <w:div w:id="705524587">
      <w:bodyDiv w:val="1"/>
      <w:marLeft w:val="0"/>
      <w:marRight w:val="0"/>
      <w:marTop w:val="0"/>
      <w:marBottom w:val="0"/>
      <w:divBdr>
        <w:top w:val="none" w:sz="0" w:space="0" w:color="auto"/>
        <w:left w:val="none" w:sz="0" w:space="0" w:color="auto"/>
        <w:bottom w:val="none" w:sz="0" w:space="0" w:color="auto"/>
        <w:right w:val="none" w:sz="0" w:space="0" w:color="auto"/>
      </w:divBdr>
    </w:div>
    <w:div w:id="708190593">
      <w:bodyDiv w:val="1"/>
      <w:marLeft w:val="0"/>
      <w:marRight w:val="0"/>
      <w:marTop w:val="0"/>
      <w:marBottom w:val="0"/>
      <w:divBdr>
        <w:top w:val="none" w:sz="0" w:space="0" w:color="auto"/>
        <w:left w:val="none" w:sz="0" w:space="0" w:color="auto"/>
        <w:bottom w:val="none" w:sz="0" w:space="0" w:color="auto"/>
        <w:right w:val="none" w:sz="0" w:space="0" w:color="auto"/>
      </w:divBdr>
    </w:div>
    <w:div w:id="708646221">
      <w:bodyDiv w:val="1"/>
      <w:marLeft w:val="0"/>
      <w:marRight w:val="0"/>
      <w:marTop w:val="0"/>
      <w:marBottom w:val="0"/>
      <w:divBdr>
        <w:top w:val="none" w:sz="0" w:space="0" w:color="auto"/>
        <w:left w:val="none" w:sz="0" w:space="0" w:color="auto"/>
        <w:bottom w:val="none" w:sz="0" w:space="0" w:color="auto"/>
        <w:right w:val="none" w:sz="0" w:space="0" w:color="auto"/>
      </w:divBdr>
    </w:div>
    <w:div w:id="709189103">
      <w:bodyDiv w:val="1"/>
      <w:marLeft w:val="0"/>
      <w:marRight w:val="0"/>
      <w:marTop w:val="0"/>
      <w:marBottom w:val="0"/>
      <w:divBdr>
        <w:top w:val="none" w:sz="0" w:space="0" w:color="auto"/>
        <w:left w:val="none" w:sz="0" w:space="0" w:color="auto"/>
        <w:bottom w:val="none" w:sz="0" w:space="0" w:color="auto"/>
        <w:right w:val="none" w:sz="0" w:space="0" w:color="auto"/>
      </w:divBdr>
    </w:div>
    <w:div w:id="710106349">
      <w:bodyDiv w:val="1"/>
      <w:marLeft w:val="0"/>
      <w:marRight w:val="0"/>
      <w:marTop w:val="0"/>
      <w:marBottom w:val="0"/>
      <w:divBdr>
        <w:top w:val="none" w:sz="0" w:space="0" w:color="auto"/>
        <w:left w:val="none" w:sz="0" w:space="0" w:color="auto"/>
        <w:bottom w:val="none" w:sz="0" w:space="0" w:color="auto"/>
        <w:right w:val="none" w:sz="0" w:space="0" w:color="auto"/>
      </w:divBdr>
    </w:div>
    <w:div w:id="715085539">
      <w:bodyDiv w:val="1"/>
      <w:marLeft w:val="0"/>
      <w:marRight w:val="0"/>
      <w:marTop w:val="0"/>
      <w:marBottom w:val="0"/>
      <w:divBdr>
        <w:top w:val="none" w:sz="0" w:space="0" w:color="auto"/>
        <w:left w:val="none" w:sz="0" w:space="0" w:color="auto"/>
        <w:bottom w:val="none" w:sz="0" w:space="0" w:color="auto"/>
        <w:right w:val="none" w:sz="0" w:space="0" w:color="auto"/>
      </w:divBdr>
    </w:div>
    <w:div w:id="718625297">
      <w:bodyDiv w:val="1"/>
      <w:marLeft w:val="0"/>
      <w:marRight w:val="0"/>
      <w:marTop w:val="0"/>
      <w:marBottom w:val="0"/>
      <w:divBdr>
        <w:top w:val="none" w:sz="0" w:space="0" w:color="auto"/>
        <w:left w:val="none" w:sz="0" w:space="0" w:color="auto"/>
        <w:bottom w:val="none" w:sz="0" w:space="0" w:color="auto"/>
        <w:right w:val="none" w:sz="0" w:space="0" w:color="auto"/>
      </w:divBdr>
    </w:div>
    <w:div w:id="725303506">
      <w:bodyDiv w:val="1"/>
      <w:marLeft w:val="0"/>
      <w:marRight w:val="0"/>
      <w:marTop w:val="0"/>
      <w:marBottom w:val="0"/>
      <w:divBdr>
        <w:top w:val="none" w:sz="0" w:space="0" w:color="auto"/>
        <w:left w:val="none" w:sz="0" w:space="0" w:color="auto"/>
        <w:bottom w:val="none" w:sz="0" w:space="0" w:color="auto"/>
        <w:right w:val="none" w:sz="0" w:space="0" w:color="auto"/>
      </w:divBdr>
    </w:div>
    <w:div w:id="732507238">
      <w:bodyDiv w:val="1"/>
      <w:marLeft w:val="0"/>
      <w:marRight w:val="0"/>
      <w:marTop w:val="0"/>
      <w:marBottom w:val="0"/>
      <w:divBdr>
        <w:top w:val="none" w:sz="0" w:space="0" w:color="auto"/>
        <w:left w:val="none" w:sz="0" w:space="0" w:color="auto"/>
        <w:bottom w:val="none" w:sz="0" w:space="0" w:color="auto"/>
        <w:right w:val="none" w:sz="0" w:space="0" w:color="auto"/>
      </w:divBdr>
    </w:div>
    <w:div w:id="752778103">
      <w:bodyDiv w:val="1"/>
      <w:marLeft w:val="0"/>
      <w:marRight w:val="0"/>
      <w:marTop w:val="0"/>
      <w:marBottom w:val="0"/>
      <w:divBdr>
        <w:top w:val="none" w:sz="0" w:space="0" w:color="auto"/>
        <w:left w:val="none" w:sz="0" w:space="0" w:color="auto"/>
        <w:bottom w:val="none" w:sz="0" w:space="0" w:color="auto"/>
        <w:right w:val="none" w:sz="0" w:space="0" w:color="auto"/>
      </w:divBdr>
    </w:div>
    <w:div w:id="754522772">
      <w:bodyDiv w:val="1"/>
      <w:marLeft w:val="0"/>
      <w:marRight w:val="0"/>
      <w:marTop w:val="0"/>
      <w:marBottom w:val="0"/>
      <w:divBdr>
        <w:top w:val="none" w:sz="0" w:space="0" w:color="auto"/>
        <w:left w:val="none" w:sz="0" w:space="0" w:color="auto"/>
        <w:bottom w:val="none" w:sz="0" w:space="0" w:color="auto"/>
        <w:right w:val="none" w:sz="0" w:space="0" w:color="auto"/>
      </w:divBdr>
    </w:div>
    <w:div w:id="760561361">
      <w:bodyDiv w:val="1"/>
      <w:marLeft w:val="0"/>
      <w:marRight w:val="0"/>
      <w:marTop w:val="0"/>
      <w:marBottom w:val="0"/>
      <w:divBdr>
        <w:top w:val="none" w:sz="0" w:space="0" w:color="auto"/>
        <w:left w:val="none" w:sz="0" w:space="0" w:color="auto"/>
        <w:bottom w:val="none" w:sz="0" w:space="0" w:color="auto"/>
        <w:right w:val="none" w:sz="0" w:space="0" w:color="auto"/>
      </w:divBdr>
    </w:div>
    <w:div w:id="763107995">
      <w:bodyDiv w:val="1"/>
      <w:marLeft w:val="0"/>
      <w:marRight w:val="0"/>
      <w:marTop w:val="0"/>
      <w:marBottom w:val="0"/>
      <w:divBdr>
        <w:top w:val="none" w:sz="0" w:space="0" w:color="auto"/>
        <w:left w:val="none" w:sz="0" w:space="0" w:color="auto"/>
        <w:bottom w:val="none" w:sz="0" w:space="0" w:color="auto"/>
        <w:right w:val="none" w:sz="0" w:space="0" w:color="auto"/>
      </w:divBdr>
    </w:div>
    <w:div w:id="771167487">
      <w:bodyDiv w:val="1"/>
      <w:marLeft w:val="0"/>
      <w:marRight w:val="0"/>
      <w:marTop w:val="0"/>
      <w:marBottom w:val="0"/>
      <w:divBdr>
        <w:top w:val="none" w:sz="0" w:space="0" w:color="auto"/>
        <w:left w:val="none" w:sz="0" w:space="0" w:color="auto"/>
        <w:bottom w:val="none" w:sz="0" w:space="0" w:color="auto"/>
        <w:right w:val="none" w:sz="0" w:space="0" w:color="auto"/>
      </w:divBdr>
    </w:div>
    <w:div w:id="817457500">
      <w:bodyDiv w:val="1"/>
      <w:marLeft w:val="0"/>
      <w:marRight w:val="0"/>
      <w:marTop w:val="0"/>
      <w:marBottom w:val="0"/>
      <w:divBdr>
        <w:top w:val="none" w:sz="0" w:space="0" w:color="auto"/>
        <w:left w:val="none" w:sz="0" w:space="0" w:color="auto"/>
        <w:bottom w:val="none" w:sz="0" w:space="0" w:color="auto"/>
        <w:right w:val="none" w:sz="0" w:space="0" w:color="auto"/>
      </w:divBdr>
    </w:div>
    <w:div w:id="827137722">
      <w:bodyDiv w:val="1"/>
      <w:marLeft w:val="0"/>
      <w:marRight w:val="0"/>
      <w:marTop w:val="0"/>
      <w:marBottom w:val="0"/>
      <w:divBdr>
        <w:top w:val="none" w:sz="0" w:space="0" w:color="auto"/>
        <w:left w:val="none" w:sz="0" w:space="0" w:color="auto"/>
        <w:bottom w:val="none" w:sz="0" w:space="0" w:color="auto"/>
        <w:right w:val="none" w:sz="0" w:space="0" w:color="auto"/>
      </w:divBdr>
    </w:div>
    <w:div w:id="843980072">
      <w:bodyDiv w:val="1"/>
      <w:marLeft w:val="0"/>
      <w:marRight w:val="0"/>
      <w:marTop w:val="0"/>
      <w:marBottom w:val="0"/>
      <w:divBdr>
        <w:top w:val="none" w:sz="0" w:space="0" w:color="auto"/>
        <w:left w:val="none" w:sz="0" w:space="0" w:color="auto"/>
        <w:bottom w:val="none" w:sz="0" w:space="0" w:color="auto"/>
        <w:right w:val="none" w:sz="0" w:space="0" w:color="auto"/>
      </w:divBdr>
    </w:div>
    <w:div w:id="858664184">
      <w:bodyDiv w:val="1"/>
      <w:marLeft w:val="0"/>
      <w:marRight w:val="0"/>
      <w:marTop w:val="0"/>
      <w:marBottom w:val="0"/>
      <w:divBdr>
        <w:top w:val="none" w:sz="0" w:space="0" w:color="auto"/>
        <w:left w:val="none" w:sz="0" w:space="0" w:color="auto"/>
        <w:bottom w:val="none" w:sz="0" w:space="0" w:color="auto"/>
        <w:right w:val="none" w:sz="0" w:space="0" w:color="auto"/>
      </w:divBdr>
    </w:div>
    <w:div w:id="887380584">
      <w:bodyDiv w:val="1"/>
      <w:marLeft w:val="0"/>
      <w:marRight w:val="0"/>
      <w:marTop w:val="0"/>
      <w:marBottom w:val="0"/>
      <w:divBdr>
        <w:top w:val="none" w:sz="0" w:space="0" w:color="auto"/>
        <w:left w:val="none" w:sz="0" w:space="0" w:color="auto"/>
        <w:bottom w:val="none" w:sz="0" w:space="0" w:color="auto"/>
        <w:right w:val="none" w:sz="0" w:space="0" w:color="auto"/>
      </w:divBdr>
    </w:div>
    <w:div w:id="902331290">
      <w:bodyDiv w:val="1"/>
      <w:marLeft w:val="0"/>
      <w:marRight w:val="0"/>
      <w:marTop w:val="0"/>
      <w:marBottom w:val="0"/>
      <w:divBdr>
        <w:top w:val="none" w:sz="0" w:space="0" w:color="auto"/>
        <w:left w:val="none" w:sz="0" w:space="0" w:color="auto"/>
        <w:bottom w:val="none" w:sz="0" w:space="0" w:color="auto"/>
        <w:right w:val="none" w:sz="0" w:space="0" w:color="auto"/>
      </w:divBdr>
    </w:div>
    <w:div w:id="912547028">
      <w:bodyDiv w:val="1"/>
      <w:marLeft w:val="0"/>
      <w:marRight w:val="0"/>
      <w:marTop w:val="0"/>
      <w:marBottom w:val="0"/>
      <w:divBdr>
        <w:top w:val="none" w:sz="0" w:space="0" w:color="auto"/>
        <w:left w:val="none" w:sz="0" w:space="0" w:color="auto"/>
        <w:bottom w:val="none" w:sz="0" w:space="0" w:color="auto"/>
        <w:right w:val="none" w:sz="0" w:space="0" w:color="auto"/>
      </w:divBdr>
    </w:div>
    <w:div w:id="929922648">
      <w:bodyDiv w:val="1"/>
      <w:marLeft w:val="0"/>
      <w:marRight w:val="0"/>
      <w:marTop w:val="0"/>
      <w:marBottom w:val="0"/>
      <w:divBdr>
        <w:top w:val="none" w:sz="0" w:space="0" w:color="auto"/>
        <w:left w:val="none" w:sz="0" w:space="0" w:color="auto"/>
        <w:bottom w:val="none" w:sz="0" w:space="0" w:color="auto"/>
        <w:right w:val="none" w:sz="0" w:space="0" w:color="auto"/>
      </w:divBdr>
    </w:div>
    <w:div w:id="943541663">
      <w:bodyDiv w:val="1"/>
      <w:marLeft w:val="0"/>
      <w:marRight w:val="0"/>
      <w:marTop w:val="0"/>
      <w:marBottom w:val="0"/>
      <w:divBdr>
        <w:top w:val="none" w:sz="0" w:space="0" w:color="auto"/>
        <w:left w:val="none" w:sz="0" w:space="0" w:color="auto"/>
        <w:bottom w:val="none" w:sz="0" w:space="0" w:color="auto"/>
        <w:right w:val="none" w:sz="0" w:space="0" w:color="auto"/>
      </w:divBdr>
      <w:divsChild>
        <w:div w:id="1568228465">
          <w:marLeft w:val="0"/>
          <w:marRight w:val="0"/>
          <w:marTop w:val="0"/>
          <w:marBottom w:val="0"/>
          <w:divBdr>
            <w:top w:val="none" w:sz="0" w:space="0" w:color="auto"/>
            <w:left w:val="none" w:sz="0" w:space="0" w:color="auto"/>
            <w:bottom w:val="none" w:sz="0" w:space="0" w:color="auto"/>
            <w:right w:val="none" w:sz="0" w:space="0" w:color="auto"/>
          </w:divBdr>
          <w:divsChild>
            <w:div w:id="1494686731">
              <w:marLeft w:val="0"/>
              <w:marRight w:val="0"/>
              <w:marTop w:val="0"/>
              <w:marBottom w:val="0"/>
              <w:divBdr>
                <w:top w:val="none" w:sz="0" w:space="0" w:color="auto"/>
                <w:left w:val="none" w:sz="0" w:space="0" w:color="auto"/>
                <w:bottom w:val="none" w:sz="0" w:space="0" w:color="auto"/>
                <w:right w:val="none" w:sz="0" w:space="0" w:color="auto"/>
              </w:divBdr>
              <w:divsChild>
                <w:div w:id="514805484">
                  <w:marLeft w:val="0"/>
                  <w:marRight w:val="0"/>
                  <w:marTop w:val="0"/>
                  <w:marBottom w:val="0"/>
                  <w:divBdr>
                    <w:top w:val="none" w:sz="0" w:space="0" w:color="auto"/>
                    <w:left w:val="none" w:sz="0" w:space="0" w:color="auto"/>
                    <w:bottom w:val="none" w:sz="0" w:space="0" w:color="auto"/>
                    <w:right w:val="none" w:sz="0" w:space="0" w:color="auto"/>
                  </w:divBdr>
                  <w:divsChild>
                    <w:div w:id="1317496233">
                      <w:marLeft w:val="0"/>
                      <w:marRight w:val="0"/>
                      <w:marTop w:val="0"/>
                      <w:marBottom w:val="0"/>
                      <w:divBdr>
                        <w:top w:val="none" w:sz="0" w:space="0" w:color="auto"/>
                        <w:left w:val="none" w:sz="0" w:space="0" w:color="auto"/>
                        <w:bottom w:val="none" w:sz="0" w:space="0" w:color="auto"/>
                        <w:right w:val="none" w:sz="0" w:space="0" w:color="auto"/>
                      </w:divBdr>
                      <w:divsChild>
                        <w:div w:id="1926374314">
                          <w:marLeft w:val="0"/>
                          <w:marRight w:val="0"/>
                          <w:marTop w:val="0"/>
                          <w:marBottom w:val="0"/>
                          <w:divBdr>
                            <w:top w:val="none" w:sz="0" w:space="0" w:color="auto"/>
                            <w:left w:val="none" w:sz="0" w:space="0" w:color="auto"/>
                            <w:bottom w:val="none" w:sz="0" w:space="0" w:color="auto"/>
                            <w:right w:val="none" w:sz="0" w:space="0" w:color="auto"/>
                          </w:divBdr>
                          <w:divsChild>
                            <w:div w:id="1241065771">
                              <w:marLeft w:val="0"/>
                              <w:marRight w:val="0"/>
                              <w:marTop w:val="0"/>
                              <w:marBottom w:val="0"/>
                              <w:divBdr>
                                <w:top w:val="none" w:sz="0" w:space="0" w:color="auto"/>
                                <w:left w:val="none" w:sz="0" w:space="0" w:color="auto"/>
                                <w:bottom w:val="none" w:sz="0" w:space="0" w:color="auto"/>
                                <w:right w:val="none" w:sz="0" w:space="0" w:color="auto"/>
                              </w:divBdr>
                              <w:divsChild>
                                <w:div w:id="486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217323">
      <w:bodyDiv w:val="1"/>
      <w:marLeft w:val="0"/>
      <w:marRight w:val="0"/>
      <w:marTop w:val="0"/>
      <w:marBottom w:val="0"/>
      <w:divBdr>
        <w:top w:val="none" w:sz="0" w:space="0" w:color="auto"/>
        <w:left w:val="none" w:sz="0" w:space="0" w:color="auto"/>
        <w:bottom w:val="none" w:sz="0" w:space="0" w:color="auto"/>
        <w:right w:val="none" w:sz="0" w:space="0" w:color="auto"/>
      </w:divBdr>
    </w:div>
    <w:div w:id="957221450">
      <w:bodyDiv w:val="1"/>
      <w:marLeft w:val="0"/>
      <w:marRight w:val="0"/>
      <w:marTop w:val="0"/>
      <w:marBottom w:val="0"/>
      <w:divBdr>
        <w:top w:val="none" w:sz="0" w:space="0" w:color="auto"/>
        <w:left w:val="none" w:sz="0" w:space="0" w:color="auto"/>
        <w:bottom w:val="none" w:sz="0" w:space="0" w:color="auto"/>
        <w:right w:val="none" w:sz="0" w:space="0" w:color="auto"/>
      </w:divBdr>
    </w:div>
    <w:div w:id="967659986">
      <w:bodyDiv w:val="1"/>
      <w:marLeft w:val="0"/>
      <w:marRight w:val="0"/>
      <w:marTop w:val="0"/>
      <w:marBottom w:val="0"/>
      <w:divBdr>
        <w:top w:val="none" w:sz="0" w:space="0" w:color="auto"/>
        <w:left w:val="none" w:sz="0" w:space="0" w:color="auto"/>
        <w:bottom w:val="none" w:sz="0" w:space="0" w:color="auto"/>
        <w:right w:val="none" w:sz="0" w:space="0" w:color="auto"/>
      </w:divBdr>
      <w:divsChild>
        <w:div w:id="564030573">
          <w:marLeft w:val="0"/>
          <w:marRight w:val="0"/>
          <w:marTop w:val="0"/>
          <w:marBottom w:val="0"/>
          <w:divBdr>
            <w:top w:val="none" w:sz="0" w:space="0" w:color="auto"/>
            <w:left w:val="none" w:sz="0" w:space="0" w:color="auto"/>
            <w:bottom w:val="none" w:sz="0" w:space="0" w:color="auto"/>
            <w:right w:val="none" w:sz="0" w:space="0" w:color="auto"/>
          </w:divBdr>
          <w:divsChild>
            <w:div w:id="387607237">
              <w:marLeft w:val="0"/>
              <w:marRight w:val="0"/>
              <w:marTop w:val="0"/>
              <w:marBottom w:val="0"/>
              <w:divBdr>
                <w:top w:val="none" w:sz="0" w:space="0" w:color="auto"/>
                <w:left w:val="none" w:sz="0" w:space="0" w:color="auto"/>
                <w:bottom w:val="none" w:sz="0" w:space="0" w:color="auto"/>
                <w:right w:val="none" w:sz="0" w:space="0" w:color="auto"/>
              </w:divBdr>
              <w:divsChild>
                <w:div w:id="2099671742">
                  <w:marLeft w:val="0"/>
                  <w:marRight w:val="0"/>
                  <w:marTop w:val="0"/>
                  <w:marBottom w:val="0"/>
                  <w:divBdr>
                    <w:top w:val="none" w:sz="0" w:space="0" w:color="auto"/>
                    <w:left w:val="none" w:sz="0" w:space="0" w:color="auto"/>
                    <w:bottom w:val="none" w:sz="0" w:space="0" w:color="auto"/>
                    <w:right w:val="none" w:sz="0" w:space="0" w:color="auto"/>
                  </w:divBdr>
                  <w:divsChild>
                    <w:div w:id="548413">
                      <w:marLeft w:val="0"/>
                      <w:marRight w:val="0"/>
                      <w:marTop w:val="0"/>
                      <w:marBottom w:val="0"/>
                      <w:divBdr>
                        <w:top w:val="none" w:sz="0" w:space="0" w:color="auto"/>
                        <w:left w:val="none" w:sz="0" w:space="0" w:color="auto"/>
                        <w:bottom w:val="none" w:sz="0" w:space="0" w:color="auto"/>
                        <w:right w:val="none" w:sz="0" w:space="0" w:color="auto"/>
                      </w:divBdr>
                      <w:divsChild>
                        <w:div w:id="1570532149">
                          <w:marLeft w:val="0"/>
                          <w:marRight w:val="0"/>
                          <w:marTop w:val="0"/>
                          <w:marBottom w:val="0"/>
                          <w:divBdr>
                            <w:top w:val="none" w:sz="0" w:space="0" w:color="auto"/>
                            <w:left w:val="none" w:sz="0" w:space="0" w:color="auto"/>
                            <w:bottom w:val="none" w:sz="0" w:space="0" w:color="auto"/>
                            <w:right w:val="none" w:sz="0" w:space="0" w:color="auto"/>
                          </w:divBdr>
                          <w:divsChild>
                            <w:div w:id="354698994">
                              <w:marLeft w:val="0"/>
                              <w:marRight w:val="0"/>
                              <w:marTop w:val="0"/>
                              <w:marBottom w:val="0"/>
                              <w:divBdr>
                                <w:top w:val="none" w:sz="0" w:space="0" w:color="auto"/>
                                <w:left w:val="none" w:sz="0" w:space="0" w:color="auto"/>
                                <w:bottom w:val="none" w:sz="0" w:space="0" w:color="auto"/>
                                <w:right w:val="none" w:sz="0" w:space="0" w:color="auto"/>
                              </w:divBdr>
                              <w:divsChild>
                                <w:div w:id="972825917">
                                  <w:marLeft w:val="0"/>
                                  <w:marRight w:val="0"/>
                                  <w:marTop w:val="0"/>
                                  <w:marBottom w:val="0"/>
                                  <w:divBdr>
                                    <w:top w:val="none" w:sz="0" w:space="0" w:color="auto"/>
                                    <w:left w:val="none" w:sz="0" w:space="0" w:color="auto"/>
                                    <w:bottom w:val="none" w:sz="0" w:space="0" w:color="auto"/>
                                    <w:right w:val="none" w:sz="0" w:space="0" w:color="auto"/>
                                  </w:divBdr>
                                  <w:divsChild>
                                    <w:div w:id="426466465">
                                      <w:marLeft w:val="0"/>
                                      <w:marRight w:val="0"/>
                                      <w:marTop w:val="0"/>
                                      <w:marBottom w:val="0"/>
                                      <w:divBdr>
                                        <w:top w:val="none" w:sz="0" w:space="0" w:color="auto"/>
                                        <w:left w:val="none" w:sz="0" w:space="0" w:color="auto"/>
                                        <w:bottom w:val="none" w:sz="0" w:space="0" w:color="auto"/>
                                        <w:right w:val="none" w:sz="0" w:space="0" w:color="auto"/>
                                      </w:divBdr>
                                      <w:divsChild>
                                        <w:div w:id="1623685626">
                                          <w:marLeft w:val="0"/>
                                          <w:marRight w:val="0"/>
                                          <w:marTop w:val="0"/>
                                          <w:marBottom w:val="0"/>
                                          <w:divBdr>
                                            <w:top w:val="none" w:sz="0" w:space="0" w:color="auto"/>
                                            <w:left w:val="none" w:sz="0" w:space="0" w:color="auto"/>
                                            <w:bottom w:val="none" w:sz="0" w:space="0" w:color="auto"/>
                                            <w:right w:val="none" w:sz="0" w:space="0" w:color="auto"/>
                                          </w:divBdr>
                                          <w:divsChild>
                                            <w:div w:id="163887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7664285">
      <w:bodyDiv w:val="1"/>
      <w:marLeft w:val="0"/>
      <w:marRight w:val="0"/>
      <w:marTop w:val="0"/>
      <w:marBottom w:val="0"/>
      <w:divBdr>
        <w:top w:val="none" w:sz="0" w:space="0" w:color="auto"/>
        <w:left w:val="none" w:sz="0" w:space="0" w:color="auto"/>
        <w:bottom w:val="none" w:sz="0" w:space="0" w:color="auto"/>
        <w:right w:val="none" w:sz="0" w:space="0" w:color="auto"/>
      </w:divBdr>
    </w:div>
    <w:div w:id="968975413">
      <w:bodyDiv w:val="1"/>
      <w:marLeft w:val="0"/>
      <w:marRight w:val="0"/>
      <w:marTop w:val="0"/>
      <w:marBottom w:val="0"/>
      <w:divBdr>
        <w:top w:val="none" w:sz="0" w:space="0" w:color="auto"/>
        <w:left w:val="none" w:sz="0" w:space="0" w:color="auto"/>
        <w:bottom w:val="none" w:sz="0" w:space="0" w:color="auto"/>
        <w:right w:val="none" w:sz="0" w:space="0" w:color="auto"/>
      </w:divBdr>
    </w:div>
    <w:div w:id="987518153">
      <w:bodyDiv w:val="1"/>
      <w:marLeft w:val="0"/>
      <w:marRight w:val="0"/>
      <w:marTop w:val="0"/>
      <w:marBottom w:val="0"/>
      <w:divBdr>
        <w:top w:val="none" w:sz="0" w:space="0" w:color="auto"/>
        <w:left w:val="none" w:sz="0" w:space="0" w:color="auto"/>
        <w:bottom w:val="none" w:sz="0" w:space="0" w:color="auto"/>
        <w:right w:val="none" w:sz="0" w:space="0" w:color="auto"/>
      </w:divBdr>
    </w:div>
    <w:div w:id="1004086776">
      <w:bodyDiv w:val="1"/>
      <w:marLeft w:val="0"/>
      <w:marRight w:val="0"/>
      <w:marTop w:val="0"/>
      <w:marBottom w:val="0"/>
      <w:divBdr>
        <w:top w:val="none" w:sz="0" w:space="0" w:color="auto"/>
        <w:left w:val="none" w:sz="0" w:space="0" w:color="auto"/>
        <w:bottom w:val="none" w:sz="0" w:space="0" w:color="auto"/>
        <w:right w:val="none" w:sz="0" w:space="0" w:color="auto"/>
      </w:divBdr>
    </w:div>
    <w:div w:id="1026830206">
      <w:bodyDiv w:val="1"/>
      <w:marLeft w:val="0"/>
      <w:marRight w:val="0"/>
      <w:marTop w:val="0"/>
      <w:marBottom w:val="0"/>
      <w:divBdr>
        <w:top w:val="none" w:sz="0" w:space="0" w:color="auto"/>
        <w:left w:val="none" w:sz="0" w:space="0" w:color="auto"/>
        <w:bottom w:val="none" w:sz="0" w:space="0" w:color="auto"/>
        <w:right w:val="none" w:sz="0" w:space="0" w:color="auto"/>
      </w:divBdr>
    </w:div>
    <w:div w:id="1032075888">
      <w:bodyDiv w:val="1"/>
      <w:marLeft w:val="0"/>
      <w:marRight w:val="0"/>
      <w:marTop w:val="0"/>
      <w:marBottom w:val="0"/>
      <w:divBdr>
        <w:top w:val="none" w:sz="0" w:space="0" w:color="auto"/>
        <w:left w:val="none" w:sz="0" w:space="0" w:color="auto"/>
        <w:bottom w:val="none" w:sz="0" w:space="0" w:color="auto"/>
        <w:right w:val="none" w:sz="0" w:space="0" w:color="auto"/>
      </w:divBdr>
    </w:div>
    <w:div w:id="1048525912">
      <w:bodyDiv w:val="1"/>
      <w:marLeft w:val="0"/>
      <w:marRight w:val="0"/>
      <w:marTop w:val="0"/>
      <w:marBottom w:val="0"/>
      <w:divBdr>
        <w:top w:val="none" w:sz="0" w:space="0" w:color="auto"/>
        <w:left w:val="none" w:sz="0" w:space="0" w:color="auto"/>
        <w:bottom w:val="none" w:sz="0" w:space="0" w:color="auto"/>
        <w:right w:val="none" w:sz="0" w:space="0" w:color="auto"/>
      </w:divBdr>
    </w:div>
    <w:div w:id="1056197272">
      <w:bodyDiv w:val="1"/>
      <w:marLeft w:val="0"/>
      <w:marRight w:val="0"/>
      <w:marTop w:val="0"/>
      <w:marBottom w:val="0"/>
      <w:divBdr>
        <w:top w:val="none" w:sz="0" w:space="0" w:color="auto"/>
        <w:left w:val="none" w:sz="0" w:space="0" w:color="auto"/>
        <w:bottom w:val="none" w:sz="0" w:space="0" w:color="auto"/>
        <w:right w:val="none" w:sz="0" w:space="0" w:color="auto"/>
      </w:divBdr>
      <w:divsChild>
        <w:div w:id="96752130">
          <w:marLeft w:val="0"/>
          <w:marRight w:val="0"/>
          <w:marTop w:val="0"/>
          <w:marBottom w:val="0"/>
          <w:divBdr>
            <w:top w:val="none" w:sz="0" w:space="0" w:color="auto"/>
            <w:left w:val="none" w:sz="0" w:space="0" w:color="auto"/>
            <w:bottom w:val="none" w:sz="0" w:space="0" w:color="auto"/>
            <w:right w:val="none" w:sz="0" w:space="0" w:color="auto"/>
          </w:divBdr>
          <w:divsChild>
            <w:div w:id="2125998723">
              <w:marLeft w:val="0"/>
              <w:marRight w:val="0"/>
              <w:marTop w:val="0"/>
              <w:marBottom w:val="0"/>
              <w:divBdr>
                <w:top w:val="none" w:sz="0" w:space="0" w:color="auto"/>
                <w:left w:val="none" w:sz="0" w:space="0" w:color="auto"/>
                <w:bottom w:val="none" w:sz="0" w:space="0" w:color="auto"/>
                <w:right w:val="none" w:sz="0" w:space="0" w:color="auto"/>
              </w:divBdr>
              <w:divsChild>
                <w:div w:id="1079517686">
                  <w:marLeft w:val="0"/>
                  <w:marRight w:val="0"/>
                  <w:marTop w:val="0"/>
                  <w:marBottom w:val="0"/>
                  <w:divBdr>
                    <w:top w:val="none" w:sz="0" w:space="0" w:color="auto"/>
                    <w:left w:val="none" w:sz="0" w:space="0" w:color="auto"/>
                    <w:bottom w:val="none" w:sz="0" w:space="0" w:color="auto"/>
                    <w:right w:val="none" w:sz="0" w:space="0" w:color="auto"/>
                  </w:divBdr>
                  <w:divsChild>
                    <w:div w:id="1207333511">
                      <w:marLeft w:val="0"/>
                      <w:marRight w:val="0"/>
                      <w:marTop w:val="0"/>
                      <w:marBottom w:val="0"/>
                      <w:divBdr>
                        <w:top w:val="none" w:sz="0" w:space="0" w:color="auto"/>
                        <w:left w:val="none" w:sz="0" w:space="0" w:color="auto"/>
                        <w:bottom w:val="none" w:sz="0" w:space="0" w:color="auto"/>
                        <w:right w:val="none" w:sz="0" w:space="0" w:color="auto"/>
                      </w:divBdr>
                      <w:divsChild>
                        <w:div w:id="1574394238">
                          <w:marLeft w:val="0"/>
                          <w:marRight w:val="0"/>
                          <w:marTop w:val="0"/>
                          <w:marBottom w:val="0"/>
                          <w:divBdr>
                            <w:top w:val="none" w:sz="0" w:space="0" w:color="auto"/>
                            <w:left w:val="none" w:sz="0" w:space="0" w:color="auto"/>
                            <w:bottom w:val="none" w:sz="0" w:space="0" w:color="auto"/>
                            <w:right w:val="none" w:sz="0" w:space="0" w:color="auto"/>
                          </w:divBdr>
                          <w:divsChild>
                            <w:div w:id="1201432762">
                              <w:marLeft w:val="0"/>
                              <w:marRight w:val="0"/>
                              <w:marTop w:val="0"/>
                              <w:marBottom w:val="0"/>
                              <w:divBdr>
                                <w:top w:val="none" w:sz="0" w:space="0" w:color="auto"/>
                                <w:left w:val="none" w:sz="0" w:space="0" w:color="auto"/>
                                <w:bottom w:val="none" w:sz="0" w:space="0" w:color="auto"/>
                                <w:right w:val="none" w:sz="0" w:space="0" w:color="auto"/>
                              </w:divBdr>
                              <w:divsChild>
                                <w:div w:id="92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314942">
      <w:bodyDiv w:val="1"/>
      <w:marLeft w:val="0"/>
      <w:marRight w:val="0"/>
      <w:marTop w:val="0"/>
      <w:marBottom w:val="0"/>
      <w:divBdr>
        <w:top w:val="none" w:sz="0" w:space="0" w:color="auto"/>
        <w:left w:val="none" w:sz="0" w:space="0" w:color="auto"/>
        <w:bottom w:val="none" w:sz="0" w:space="0" w:color="auto"/>
        <w:right w:val="none" w:sz="0" w:space="0" w:color="auto"/>
      </w:divBdr>
    </w:div>
    <w:div w:id="1062827710">
      <w:bodyDiv w:val="1"/>
      <w:marLeft w:val="0"/>
      <w:marRight w:val="0"/>
      <w:marTop w:val="0"/>
      <w:marBottom w:val="0"/>
      <w:divBdr>
        <w:top w:val="none" w:sz="0" w:space="0" w:color="auto"/>
        <w:left w:val="none" w:sz="0" w:space="0" w:color="auto"/>
        <w:bottom w:val="none" w:sz="0" w:space="0" w:color="auto"/>
        <w:right w:val="none" w:sz="0" w:space="0" w:color="auto"/>
      </w:divBdr>
    </w:div>
    <w:div w:id="1064984911">
      <w:bodyDiv w:val="1"/>
      <w:marLeft w:val="0"/>
      <w:marRight w:val="0"/>
      <w:marTop w:val="0"/>
      <w:marBottom w:val="0"/>
      <w:divBdr>
        <w:top w:val="none" w:sz="0" w:space="0" w:color="auto"/>
        <w:left w:val="none" w:sz="0" w:space="0" w:color="auto"/>
        <w:bottom w:val="none" w:sz="0" w:space="0" w:color="auto"/>
        <w:right w:val="none" w:sz="0" w:space="0" w:color="auto"/>
      </w:divBdr>
    </w:div>
    <w:div w:id="1139615446">
      <w:bodyDiv w:val="1"/>
      <w:marLeft w:val="0"/>
      <w:marRight w:val="0"/>
      <w:marTop w:val="0"/>
      <w:marBottom w:val="0"/>
      <w:divBdr>
        <w:top w:val="none" w:sz="0" w:space="0" w:color="auto"/>
        <w:left w:val="none" w:sz="0" w:space="0" w:color="auto"/>
        <w:bottom w:val="none" w:sz="0" w:space="0" w:color="auto"/>
        <w:right w:val="none" w:sz="0" w:space="0" w:color="auto"/>
      </w:divBdr>
      <w:divsChild>
        <w:div w:id="561840680">
          <w:marLeft w:val="0"/>
          <w:marRight w:val="0"/>
          <w:marTop w:val="0"/>
          <w:marBottom w:val="0"/>
          <w:divBdr>
            <w:top w:val="none" w:sz="0" w:space="0" w:color="auto"/>
            <w:left w:val="none" w:sz="0" w:space="0" w:color="auto"/>
            <w:bottom w:val="none" w:sz="0" w:space="0" w:color="auto"/>
            <w:right w:val="none" w:sz="0" w:space="0" w:color="auto"/>
          </w:divBdr>
          <w:divsChild>
            <w:div w:id="1735161538">
              <w:marLeft w:val="0"/>
              <w:marRight w:val="0"/>
              <w:marTop w:val="0"/>
              <w:marBottom w:val="0"/>
              <w:divBdr>
                <w:top w:val="none" w:sz="0" w:space="0" w:color="auto"/>
                <w:left w:val="none" w:sz="0" w:space="0" w:color="auto"/>
                <w:bottom w:val="none" w:sz="0" w:space="0" w:color="auto"/>
                <w:right w:val="none" w:sz="0" w:space="0" w:color="auto"/>
              </w:divBdr>
              <w:divsChild>
                <w:div w:id="1025642363">
                  <w:marLeft w:val="0"/>
                  <w:marRight w:val="0"/>
                  <w:marTop w:val="0"/>
                  <w:marBottom w:val="0"/>
                  <w:divBdr>
                    <w:top w:val="none" w:sz="0" w:space="0" w:color="auto"/>
                    <w:left w:val="none" w:sz="0" w:space="0" w:color="auto"/>
                    <w:bottom w:val="none" w:sz="0" w:space="0" w:color="auto"/>
                    <w:right w:val="none" w:sz="0" w:space="0" w:color="auto"/>
                  </w:divBdr>
                  <w:divsChild>
                    <w:div w:id="494954134">
                      <w:marLeft w:val="0"/>
                      <w:marRight w:val="0"/>
                      <w:marTop w:val="0"/>
                      <w:marBottom w:val="0"/>
                      <w:divBdr>
                        <w:top w:val="none" w:sz="0" w:space="0" w:color="auto"/>
                        <w:left w:val="none" w:sz="0" w:space="0" w:color="auto"/>
                        <w:bottom w:val="none" w:sz="0" w:space="0" w:color="auto"/>
                        <w:right w:val="none" w:sz="0" w:space="0" w:color="auto"/>
                      </w:divBdr>
                      <w:divsChild>
                        <w:div w:id="1099132990">
                          <w:marLeft w:val="0"/>
                          <w:marRight w:val="0"/>
                          <w:marTop w:val="0"/>
                          <w:marBottom w:val="0"/>
                          <w:divBdr>
                            <w:top w:val="none" w:sz="0" w:space="0" w:color="auto"/>
                            <w:left w:val="none" w:sz="0" w:space="0" w:color="auto"/>
                            <w:bottom w:val="none" w:sz="0" w:space="0" w:color="auto"/>
                            <w:right w:val="none" w:sz="0" w:space="0" w:color="auto"/>
                          </w:divBdr>
                          <w:divsChild>
                            <w:div w:id="2171684">
                              <w:marLeft w:val="0"/>
                              <w:marRight w:val="0"/>
                              <w:marTop w:val="0"/>
                              <w:marBottom w:val="0"/>
                              <w:divBdr>
                                <w:top w:val="none" w:sz="0" w:space="0" w:color="auto"/>
                                <w:left w:val="none" w:sz="0" w:space="0" w:color="auto"/>
                                <w:bottom w:val="none" w:sz="0" w:space="0" w:color="auto"/>
                                <w:right w:val="none" w:sz="0" w:space="0" w:color="auto"/>
                              </w:divBdr>
                              <w:divsChild>
                                <w:div w:id="15917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059098">
      <w:bodyDiv w:val="1"/>
      <w:marLeft w:val="0"/>
      <w:marRight w:val="0"/>
      <w:marTop w:val="0"/>
      <w:marBottom w:val="0"/>
      <w:divBdr>
        <w:top w:val="none" w:sz="0" w:space="0" w:color="auto"/>
        <w:left w:val="none" w:sz="0" w:space="0" w:color="auto"/>
        <w:bottom w:val="none" w:sz="0" w:space="0" w:color="auto"/>
        <w:right w:val="none" w:sz="0" w:space="0" w:color="auto"/>
      </w:divBdr>
      <w:divsChild>
        <w:div w:id="1469470781">
          <w:marLeft w:val="0"/>
          <w:marRight w:val="0"/>
          <w:marTop w:val="0"/>
          <w:marBottom w:val="0"/>
          <w:divBdr>
            <w:top w:val="none" w:sz="0" w:space="0" w:color="auto"/>
            <w:left w:val="none" w:sz="0" w:space="0" w:color="auto"/>
            <w:bottom w:val="none" w:sz="0" w:space="0" w:color="auto"/>
            <w:right w:val="none" w:sz="0" w:space="0" w:color="auto"/>
          </w:divBdr>
          <w:divsChild>
            <w:div w:id="1618482860">
              <w:marLeft w:val="0"/>
              <w:marRight w:val="0"/>
              <w:marTop w:val="0"/>
              <w:marBottom w:val="0"/>
              <w:divBdr>
                <w:top w:val="none" w:sz="0" w:space="0" w:color="auto"/>
                <w:left w:val="none" w:sz="0" w:space="0" w:color="auto"/>
                <w:bottom w:val="none" w:sz="0" w:space="0" w:color="auto"/>
                <w:right w:val="none" w:sz="0" w:space="0" w:color="auto"/>
              </w:divBdr>
              <w:divsChild>
                <w:div w:id="520356736">
                  <w:marLeft w:val="0"/>
                  <w:marRight w:val="0"/>
                  <w:marTop w:val="0"/>
                  <w:marBottom w:val="0"/>
                  <w:divBdr>
                    <w:top w:val="none" w:sz="0" w:space="0" w:color="auto"/>
                    <w:left w:val="none" w:sz="0" w:space="0" w:color="auto"/>
                    <w:bottom w:val="none" w:sz="0" w:space="0" w:color="auto"/>
                    <w:right w:val="none" w:sz="0" w:space="0" w:color="auto"/>
                  </w:divBdr>
                  <w:divsChild>
                    <w:div w:id="378556299">
                      <w:marLeft w:val="0"/>
                      <w:marRight w:val="0"/>
                      <w:marTop w:val="0"/>
                      <w:marBottom w:val="0"/>
                      <w:divBdr>
                        <w:top w:val="none" w:sz="0" w:space="0" w:color="auto"/>
                        <w:left w:val="none" w:sz="0" w:space="0" w:color="auto"/>
                        <w:bottom w:val="none" w:sz="0" w:space="0" w:color="auto"/>
                        <w:right w:val="none" w:sz="0" w:space="0" w:color="auto"/>
                      </w:divBdr>
                      <w:divsChild>
                        <w:div w:id="955595630">
                          <w:marLeft w:val="0"/>
                          <w:marRight w:val="0"/>
                          <w:marTop w:val="0"/>
                          <w:marBottom w:val="0"/>
                          <w:divBdr>
                            <w:top w:val="none" w:sz="0" w:space="0" w:color="auto"/>
                            <w:left w:val="none" w:sz="0" w:space="0" w:color="auto"/>
                            <w:bottom w:val="none" w:sz="0" w:space="0" w:color="auto"/>
                            <w:right w:val="none" w:sz="0" w:space="0" w:color="auto"/>
                          </w:divBdr>
                          <w:divsChild>
                            <w:div w:id="74321756">
                              <w:marLeft w:val="0"/>
                              <w:marRight w:val="0"/>
                              <w:marTop w:val="0"/>
                              <w:marBottom w:val="0"/>
                              <w:divBdr>
                                <w:top w:val="none" w:sz="0" w:space="0" w:color="auto"/>
                                <w:left w:val="none" w:sz="0" w:space="0" w:color="auto"/>
                                <w:bottom w:val="none" w:sz="0" w:space="0" w:color="auto"/>
                                <w:right w:val="none" w:sz="0" w:space="0" w:color="auto"/>
                              </w:divBdr>
                              <w:divsChild>
                                <w:div w:id="1306423904">
                                  <w:marLeft w:val="0"/>
                                  <w:marRight w:val="0"/>
                                  <w:marTop w:val="0"/>
                                  <w:marBottom w:val="0"/>
                                  <w:divBdr>
                                    <w:top w:val="none" w:sz="0" w:space="0" w:color="auto"/>
                                    <w:left w:val="none" w:sz="0" w:space="0" w:color="auto"/>
                                    <w:bottom w:val="none" w:sz="0" w:space="0" w:color="auto"/>
                                    <w:right w:val="none" w:sz="0" w:space="0" w:color="auto"/>
                                  </w:divBdr>
                                  <w:divsChild>
                                    <w:div w:id="750851989">
                                      <w:marLeft w:val="0"/>
                                      <w:marRight w:val="0"/>
                                      <w:marTop w:val="0"/>
                                      <w:marBottom w:val="0"/>
                                      <w:divBdr>
                                        <w:top w:val="none" w:sz="0" w:space="0" w:color="auto"/>
                                        <w:left w:val="none" w:sz="0" w:space="0" w:color="auto"/>
                                        <w:bottom w:val="none" w:sz="0" w:space="0" w:color="auto"/>
                                        <w:right w:val="none" w:sz="0" w:space="0" w:color="auto"/>
                                      </w:divBdr>
                                      <w:divsChild>
                                        <w:div w:id="1133131150">
                                          <w:marLeft w:val="-225"/>
                                          <w:marRight w:val="-225"/>
                                          <w:marTop w:val="0"/>
                                          <w:marBottom w:val="0"/>
                                          <w:divBdr>
                                            <w:top w:val="none" w:sz="0" w:space="0" w:color="auto"/>
                                            <w:left w:val="none" w:sz="0" w:space="0" w:color="auto"/>
                                            <w:bottom w:val="none" w:sz="0" w:space="0" w:color="auto"/>
                                            <w:right w:val="none" w:sz="0" w:space="0" w:color="auto"/>
                                          </w:divBdr>
                                          <w:divsChild>
                                            <w:div w:id="1676376601">
                                              <w:marLeft w:val="0"/>
                                              <w:marRight w:val="0"/>
                                              <w:marTop w:val="0"/>
                                              <w:marBottom w:val="0"/>
                                              <w:divBdr>
                                                <w:top w:val="none" w:sz="0" w:space="0" w:color="auto"/>
                                                <w:left w:val="none" w:sz="0" w:space="0" w:color="auto"/>
                                                <w:bottom w:val="none" w:sz="0" w:space="0" w:color="auto"/>
                                                <w:right w:val="none" w:sz="0" w:space="0" w:color="auto"/>
                                              </w:divBdr>
                                              <w:divsChild>
                                                <w:div w:id="17876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3841198">
      <w:bodyDiv w:val="1"/>
      <w:marLeft w:val="0"/>
      <w:marRight w:val="0"/>
      <w:marTop w:val="0"/>
      <w:marBottom w:val="0"/>
      <w:divBdr>
        <w:top w:val="none" w:sz="0" w:space="0" w:color="auto"/>
        <w:left w:val="none" w:sz="0" w:space="0" w:color="auto"/>
        <w:bottom w:val="none" w:sz="0" w:space="0" w:color="auto"/>
        <w:right w:val="none" w:sz="0" w:space="0" w:color="auto"/>
      </w:divBdr>
    </w:div>
    <w:div w:id="1187674350">
      <w:bodyDiv w:val="1"/>
      <w:marLeft w:val="0"/>
      <w:marRight w:val="0"/>
      <w:marTop w:val="0"/>
      <w:marBottom w:val="0"/>
      <w:divBdr>
        <w:top w:val="none" w:sz="0" w:space="0" w:color="auto"/>
        <w:left w:val="none" w:sz="0" w:space="0" w:color="auto"/>
        <w:bottom w:val="none" w:sz="0" w:space="0" w:color="auto"/>
        <w:right w:val="none" w:sz="0" w:space="0" w:color="auto"/>
      </w:divBdr>
      <w:divsChild>
        <w:div w:id="733431811">
          <w:marLeft w:val="0"/>
          <w:marRight w:val="0"/>
          <w:marTop w:val="0"/>
          <w:marBottom w:val="0"/>
          <w:divBdr>
            <w:top w:val="none" w:sz="0" w:space="0" w:color="auto"/>
            <w:left w:val="none" w:sz="0" w:space="0" w:color="auto"/>
            <w:bottom w:val="none" w:sz="0" w:space="0" w:color="auto"/>
            <w:right w:val="none" w:sz="0" w:space="0" w:color="auto"/>
          </w:divBdr>
          <w:divsChild>
            <w:div w:id="27417044">
              <w:marLeft w:val="0"/>
              <w:marRight w:val="0"/>
              <w:marTop w:val="0"/>
              <w:marBottom w:val="0"/>
              <w:divBdr>
                <w:top w:val="none" w:sz="0" w:space="0" w:color="auto"/>
                <w:left w:val="none" w:sz="0" w:space="0" w:color="auto"/>
                <w:bottom w:val="none" w:sz="0" w:space="0" w:color="auto"/>
                <w:right w:val="none" w:sz="0" w:space="0" w:color="auto"/>
              </w:divBdr>
              <w:divsChild>
                <w:div w:id="2041658632">
                  <w:marLeft w:val="0"/>
                  <w:marRight w:val="0"/>
                  <w:marTop w:val="0"/>
                  <w:marBottom w:val="0"/>
                  <w:divBdr>
                    <w:top w:val="none" w:sz="0" w:space="0" w:color="auto"/>
                    <w:left w:val="none" w:sz="0" w:space="0" w:color="auto"/>
                    <w:bottom w:val="none" w:sz="0" w:space="0" w:color="auto"/>
                    <w:right w:val="none" w:sz="0" w:space="0" w:color="auto"/>
                  </w:divBdr>
                  <w:divsChild>
                    <w:div w:id="1122915824">
                      <w:marLeft w:val="0"/>
                      <w:marRight w:val="0"/>
                      <w:marTop w:val="0"/>
                      <w:marBottom w:val="0"/>
                      <w:divBdr>
                        <w:top w:val="none" w:sz="0" w:space="0" w:color="auto"/>
                        <w:left w:val="none" w:sz="0" w:space="0" w:color="auto"/>
                        <w:bottom w:val="none" w:sz="0" w:space="0" w:color="auto"/>
                        <w:right w:val="none" w:sz="0" w:space="0" w:color="auto"/>
                      </w:divBdr>
                      <w:divsChild>
                        <w:div w:id="1253392580">
                          <w:marLeft w:val="0"/>
                          <w:marRight w:val="0"/>
                          <w:marTop w:val="0"/>
                          <w:marBottom w:val="0"/>
                          <w:divBdr>
                            <w:top w:val="none" w:sz="0" w:space="0" w:color="auto"/>
                            <w:left w:val="none" w:sz="0" w:space="0" w:color="auto"/>
                            <w:bottom w:val="none" w:sz="0" w:space="0" w:color="auto"/>
                            <w:right w:val="none" w:sz="0" w:space="0" w:color="auto"/>
                          </w:divBdr>
                          <w:divsChild>
                            <w:div w:id="15484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040550">
      <w:bodyDiv w:val="1"/>
      <w:marLeft w:val="0"/>
      <w:marRight w:val="0"/>
      <w:marTop w:val="0"/>
      <w:marBottom w:val="0"/>
      <w:divBdr>
        <w:top w:val="none" w:sz="0" w:space="0" w:color="auto"/>
        <w:left w:val="none" w:sz="0" w:space="0" w:color="auto"/>
        <w:bottom w:val="none" w:sz="0" w:space="0" w:color="auto"/>
        <w:right w:val="none" w:sz="0" w:space="0" w:color="auto"/>
      </w:divBdr>
      <w:divsChild>
        <w:div w:id="868908796">
          <w:marLeft w:val="0"/>
          <w:marRight w:val="0"/>
          <w:marTop w:val="0"/>
          <w:marBottom w:val="0"/>
          <w:divBdr>
            <w:top w:val="none" w:sz="0" w:space="0" w:color="auto"/>
            <w:left w:val="none" w:sz="0" w:space="0" w:color="auto"/>
            <w:bottom w:val="none" w:sz="0" w:space="0" w:color="auto"/>
            <w:right w:val="none" w:sz="0" w:space="0" w:color="auto"/>
          </w:divBdr>
          <w:divsChild>
            <w:div w:id="1170173187">
              <w:marLeft w:val="0"/>
              <w:marRight w:val="0"/>
              <w:marTop w:val="0"/>
              <w:marBottom w:val="0"/>
              <w:divBdr>
                <w:top w:val="none" w:sz="0" w:space="0" w:color="auto"/>
                <w:left w:val="none" w:sz="0" w:space="0" w:color="auto"/>
                <w:bottom w:val="none" w:sz="0" w:space="0" w:color="auto"/>
                <w:right w:val="none" w:sz="0" w:space="0" w:color="auto"/>
              </w:divBdr>
              <w:divsChild>
                <w:div w:id="933326123">
                  <w:marLeft w:val="0"/>
                  <w:marRight w:val="0"/>
                  <w:marTop w:val="0"/>
                  <w:marBottom w:val="0"/>
                  <w:divBdr>
                    <w:top w:val="none" w:sz="0" w:space="0" w:color="auto"/>
                    <w:left w:val="none" w:sz="0" w:space="0" w:color="auto"/>
                    <w:bottom w:val="none" w:sz="0" w:space="0" w:color="auto"/>
                    <w:right w:val="none" w:sz="0" w:space="0" w:color="auto"/>
                  </w:divBdr>
                  <w:divsChild>
                    <w:div w:id="613245253">
                      <w:marLeft w:val="0"/>
                      <w:marRight w:val="0"/>
                      <w:marTop w:val="0"/>
                      <w:marBottom w:val="0"/>
                      <w:divBdr>
                        <w:top w:val="none" w:sz="0" w:space="0" w:color="auto"/>
                        <w:left w:val="none" w:sz="0" w:space="0" w:color="auto"/>
                        <w:bottom w:val="none" w:sz="0" w:space="0" w:color="auto"/>
                        <w:right w:val="none" w:sz="0" w:space="0" w:color="auto"/>
                      </w:divBdr>
                      <w:divsChild>
                        <w:div w:id="721639618">
                          <w:marLeft w:val="0"/>
                          <w:marRight w:val="0"/>
                          <w:marTop w:val="0"/>
                          <w:marBottom w:val="0"/>
                          <w:divBdr>
                            <w:top w:val="none" w:sz="0" w:space="0" w:color="auto"/>
                            <w:left w:val="none" w:sz="0" w:space="0" w:color="auto"/>
                            <w:bottom w:val="none" w:sz="0" w:space="0" w:color="auto"/>
                            <w:right w:val="none" w:sz="0" w:space="0" w:color="auto"/>
                          </w:divBdr>
                          <w:divsChild>
                            <w:div w:id="1624581999">
                              <w:marLeft w:val="0"/>
                              <w:marRight w:val="0"/>
                              <w:marTop w:val="0"/>
                              <w:marBottom w:val="0"/>
                              <w:divBdr>
                                <w:top w:val="none" w:sz="0" w:space="0" w:color="auto"/>
                                <w:left w:val="none" w:sz="0" w:space="0" w:color="auto"/>
                                <w:bottom w:val="none" w:sz="0" w:space="0" w:color="auto"/>
                                <w:right w:val="none" w:sz="0" w:space="0" w:color="auto"/>
                              </w:divBdr>
                            </w:div>
                            <w:div w:id="1167940264">
                              <w:marLeft w:val="0"/>
                              <w:marRight w:val="0"/>
                              <w:marTop w:val="0"/>
                              <w:marBottom w:val="0"/>
                              <w:divBdr>
                                <w:top w:val="none" w:sz="0" w:space="0" w:color="auto"/>
                                <w:left w:val="none" w:sz="0" w:space="0" w:color="auto"/>
                                <w:bottom w:val="none" w:sz="0" w:space="0" w:color="auto"/>
                                <w:right w:val="none" w:sz="0" w:space="0" w:color="auto"/>
                              </w:divBdr>
                              <w:divsChild>
                                <w:div w:id="1575578934">
                                  <w:marLeft w:val="0"/>
                                  <w:marRight w:val="0"/>
                                  <w:marTop w:val="0"/>
                                  <w:marBottom w:val="0"/>
                                  <w:divBdr>
                                    <w:top w:val="none" w:sz="0" w:space="0" w:color="auto"/>
                                    <w:left w:val="none" w:sz="0" w:space="0" w:color="auto"/>
                                    <w:bottom w:val="none" w:sz="0" w:space="0" w:color="auto"/>
                                    <w:right w:val="none" w:sz="0" w:space="0" w:color="auto"/>
                                  </w:divBdr>
                                </w:div>
                                <w:div w:id="1788353960">
                                  <w:marLeft w:val="0"/>
                                  <w:marRight w:val="0"/>
                                  <w:marTop w:val="0"/>
                                  <w:marBottom w:val="0"/>
                                  <w:divBdr>
                                    <w:top w:val="none" w:sz="0" w:space="0" w:color="auto"/>
                                    <w:left w:val="none" w:sz="0" w:space="0" w:color="auto"/>
                                    <w:bottom w:val="none" w:sz="0" w:space="0" w:color="auto"/>
                                    <w:right w:val="none" w:sz="0" w:space="0" w:color="auto"/>
                                  </w:divBdr>
                                </w:div>
                              </w:divsChild>
                            </w:div>
                            <w:div w:id="913274908">
                              <w:marLeft w:val="0"/>
                              <w:marRight w:val="0"/>
                              <w:marTop w:val="0"/>
                              <w:marBottom w:val="0"/>
                              <w:divBdr>
                                <w:top w:val="none" w:sz="0" w:space="0" w:color="auto"/>
                                <w:left w:val="none" w:sz="0" w:space="0" w:color="auto"/>
                                <w:bottom w:val="none" w:sz="0" w:space="0" w:color="auto"/>
                                <w:right w:val="none" w:sz="0" w:space="0" w:color="auto"/>
                              </w:divBdr>
                              <w:divsChild>
                                <w:div w:id="209463050">
                                  <w:marLeft w:val="0"/>
                                  <w:marRight w:val="0"/>
                                  <w:marTop w:val="0"/>
                                  <w:marBottom w:val="0"/>
                                  <w:divBdr>
                                    <w:top w:val="none" w:sz="0" w:space="0" w:color="auto"/>
                                    <w:left w:val="none" w:sz="0" w:space="0" w:color="auto"/>
                                    <w:bottom w:val="none" w:sz="0" w:space="0" w:color="auto"/>
                                    <w:right w:val="none" w:sz="0" w:space="0" w:color="auto"/>
                                  </w:divBdr>
                                </w:div>
                                <w:div w:id="1241020758">
                                  <w:marLeft w:val="0"/>
                                  <w:marRight w:val="0"/>
                                  <w:marTop w:val="0"/>
                                  <w:marBottom w:val="0"/>
                                  <w:divBdr>
                                    <w:top w:val="none" w:sz="0" w:space="0" w:color="auto"/>
                                    <w:left w:val="none" w:sz="0" w:space="0" w:color="auto"/>
                                    <w:bottom w:val="none" w:sz="0" w:space="0" w:color="auto"/>
                                    <w:right w:val="none" w:sz="0" w:space="0" w:color="auto"/>
                                  </w:divBdr>
                                </w:div>
                                <w:div w:id="235864115">
                                  <w:marLeft w:val="0"/>
                                  <w:marRight w:val="0"/>
                                  <w:marTop w:val="0"/>
                                  <w:marBottom w:val="0"/>
                                  <w:divBdr>
                                    <w:top w:val="none" w:sz="0" w:space="0" w:color="auto"/>
                                    <w:left w:val="none" w:sz="0" w:space="0" w:color="auto"/>
                                    <w:bottom w:val="none" w:sz="0" w:space="0" w:color="auto"/>
                                    <w:right w:val="none" w:sz="0" w:space="0" w:color="auto"/>
                                  </w:divBdr>
                                </w:div>
                              </w:divsChild>
                            </w:div>
                            <w:div w:id="366954766">
                              <w:marLeft w:val="0"/>
                              <w:marRight w:val="0"/>
                              <w:marTop w:val="0"/>
                              <w:marBottom w:val="0"/>
                              <w:divBdr>
                                <w:top w:val="none" w:sz="0" w:space="0" w:color="auto"/>
                                <w:left w:val="none" w:sz="0" w:space="0" w:color="auto"/>
                                <w:bottom w:val="none" w:sz="0" w:space="0" w:color="auto"/>
                                <w:right w:val="none" w:sz="0" w:space="0" w:color="auto"/>
                              </w:divBdr>
                              <w:divsChild>
                                <w:div w:id="1698238515">
                                  <w:marLeft w:val="0"/>
                                  <w:marRight w:val="0"/>
                                  <w:marTop w:val="0"/>
                                  <w:marBottom w:val="0"/>
                                  <w:divBdr>
                                    <w:top w:val="none" w:sz="0" w:space="0" w:color="auto"/>
                                    <w:left w:val="none" w:sz="0" w:space="0" w:color="auto"/>
                                    <w:bottom w:val="none" w:sz="0" w:space="0" w:color="auto"/>
                                    <w:right w:val="none" w:sz="0" w:space="0" w:color="auto"/>
                                  </w:divBdr>
                                </w:div>
                                <w:div w:id="1992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418073">
      <w:bodyDiv w:val="1"/>
      <w:marLeft w:val="0"/>
      <w:marRight w:val="0"/>
      <w:marTop w:val="0"/>
      <w:marBottom w:val="0"/>
      <w:divBdr>
        <w:top w:val="none" w:sz="0" w:space="0" w:color="auto"/>
        <w:left w:val="none" w:sz="0" w:space="0" w:color="auto"/>
        <w:bottom w:val="none" w:sz="0" w:space="0" w:color="auto"/>
        <w:right w:val="none" w:sz="0" w:space="0" w:color="auto"/>
      </w:divBdr>
    </w:div>
    <w:div w:id="1218123427">
      <w:bodyDiv w:val="1"/>
      <w:marLeft w:val="0"/>
      <w:marRight w:val="0"/>
      <w:marTop w:val="0"/>
      <w:marBottom w:val="0"/>
      <w:divBdr>
        <w:top w:val="none" w:sz="0" w:space="0" w:color="auto"/>
        <w:left w:val="none" w:sz="0" w:space="0" w:color="auto"/>
        <w:bottom w:val="none" w:sz="0" w:space="0" w:color="auto"/>
        <w:right w:val="none" w:sz="0" w:space="0" w:color="auto"/>
      </w:divBdr>
    </w:div>
    <w:div w:id="1228957148">
      <w:bodyDiv w:val="1"/>
      <w:marLeft w:val="0"/>
      <w:marRight w:val="0"/>
      <w:marTop w:val="0"/>
      <w:marBottom w:val="0"/>
      <w:divBdr>
        <w:top w:val="none" w:sz="0" w:space="0" w:color="auto"/>
        <w:left w:val="none" w:sz="0" w:space="0" w:color="auto"/>
        <w:bottom w:val="none" w:sz="0" w:space="0" w:color="auto"/>
        <w:right w:val="none" w:sz="0" w:space="0" w:color="auto"/>
      </w:divBdr>
      <w:divsChild>
        <w:div w:id="1634677215">
          <w:marLeft w:val="0"/>
          <w:marRight w:val="0"/>
          <w:marTop w:val="0"/>
          <w:marBottom w:val="0"/>
          <w:divBdr>
            <w:top w:val="none" w:sz="0" w:space="0" w:color="auto"/>
            <w:left w:val="none" w:sz="0" w:space="0" w:color="auto"/>
            <w:bottom w:val="none" w:sz="0" w:space="0" w:color="auto"/>
            <w:right w:val="none" w:sz="0" w:space="0" w:color="auto"/>
          </w:divBdr>
          <w:divsChild>
            <w:div w:id="436103141">
              <w:marLeft w:val="0"/>
              <w:marRight w:val="0"/>
              <w:marTop w:val="0"/>
              <w:marBottom w:val="0"/>
              <w:divBdr>
                <w:top w:val="none" w:sz="0" w:space="0" w:color="auto"/>
                <w:left w:val="none" w:sz="0" w:space="0" w:color="auto"/>
                <w:bottom w:val="none" w:sz="0" w:space="0" w:color="auto"/>
                <w:right w:val="none" w:sz="0" w:space="0" w:color="auto"/>
              </w:divBdr>
              <w:divsChild>
                <w:div w:id="1895969466">
                  <w:marLeft w:val="0"/>
                  <w:marRight w:val="0"/>
                  <w:marTop w:val="0"/>
                  <w:marBottom w:val="0"/>
                  <w:divBdr>
                    <w:top w:val="none" w:sz="0" w:space="0" w:color="auto"/>
                    <w:left w:val="none" w:sz="0" w:space="0" w:color="auto"/>
                    <w:bottom w:val="none" w:sz="0" w:space="0" w:color="auto"/>
                    <w:right w:val="none" w:sz="0" w:space="0" w:color="auto"/>
                  </w:divBdr>
                  <w:divsChild>
                    <w:div w:id="1687753609">
                      <w:marLeft w:val="0"/>
                      <w:marRight w:val="0"/>
                      <w:marTop w:val="0"/>
                      <w:marBottom w:val="0"/>
                      <w:divBdr>
                        <w:top w:val="none" w:sz="0" w:space="0" w:color="auto"/>
                        <w:left w:val="none" w:sz="0" w:space="0" w:color="auto"/>
                        <w:bottom w:val="none" w:sz="0" w:space="0" w:color="auto"/>
                        <w:right w:val="none" w:sz="0" w:space="0" w:color="auto"/>
                      </w:divBdr>
                      <w:divsChild>
                        <w:div w:id="543367980">
                          <w:marLeft w:val="0"/>
                          <w:marRight w:val="0"/>
                          <w:marTop w:val="0"/>
                          <w:marBottom w:val="0"/>
                          <w:divBdr>
                            <w:top w:val="none" w:sz="0" w:space="0" w:color="auto"/>
                            <w:left w:val="none" w:sz="0" w:space="0" w:color="auto"/>
                            <w:bottom w:val="none" w:sz="0" w:space="0" w:color="auto"/>
                            <w:right w:val="none" w:sz="0" w:space="0" w:color="auto"/>
                          </w:divBdr>
                          <w:divsChild>
                            <w:div w:id="94373105">
                              <w:marLeft w:val="0"/>
                              <w:marRight w:val="0"/>
                              <w:marTop w:val="0"/>
                              <w:marBottom w:val="0"/>
                              <w:divBdr>
                                <w:top w:val="none" w:sz="0" w:space="0" w:color="auto"/>
                                <w:left w:val="none" w:sz="0" w:space="0" w:color="auto"/>
                                <w:bottom w:val="none" w:sz="0" w:space="0" w:color="auto"/>
                                <w:right w:val="none" w:sz="0" w:space="0" w:color="auto"/>
                              </w:divBdr>
                              <w:divsChild>
                                <w:div w:id="860704247">
                                  <w:marLeft w:val="0"/>
                                  <w:marRight w:val="0"/>
                                  <w:marTop w:val="0"/>
                                  <w:marBottom w:val="0"/>
                                  <w:divBdr>
                                    <w:top w:val="none" w:sz="0" w:space="0" w:color="auto"/>
                                    <w:left w:val="none" w:sz="0" w:space="0" w:color="auto"/>
                                    <w:bottom w:val="none" w:sz="0" w:space="0" w:color="auto"/>
                                    <w:right w:val="none" w:sz="0" w:space="0" w:color="auto"/>
                                  </w:divBdr>
                                </w:div>
                                <w:div w:id="673531792">
                                  <w:marLeft w:val="0"/>
                                  <w:marRight w:val="0"/>
                                  <w:marTop w:val="0"/>
                                  <w:marBottom w:val="0"/>
                                  <w:divBdr>
                                    <w:top w:val="none" w:sz="0" w:space="0" w:color="auto"/>
                                    <w:left w:val="none" w:sz="0" w:space="0" w:color="auto"/>
                                    <w:bottom w:val="none" w:sz="0" w:space="0" w:color="auto"/>
                                    <w:right w:val="none" w:sz="0" w:space="0" w:color="auto"/>
                                  </w:divBdr>
                                </w:div>
                                <w:div w:id="2172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249328">
      <w:bodyDiv w:val="1"/>
      <w:marLeft w:val="0"/>
      <w:marRight w:val="0"/>
      <w:marTop w:val="0"/>
      <w:marBottom w:val="0"/>
      <w:divBdr>
        <w:top w:val="none" w:sz="0" w:space="0" w:color="auto"/>
        <w:left w:val="none" w:sz="0" w:space="0" w:color="auto"/>
        <w:bottom w:val="none" w:sz="0" w:space="0" w:color="auto"/>
        <w:right w:val="none" w:sz="0" w:space="0" w:color="auto"/>
      </w:divBdr>
    </w:div>
    <w:div w:id="1252665370">
      <w:bodyDiv w:val="1"/>
      <w:marLeft w:val="0"/>
      <w:marRight w:val="0"/>
      <w:marTop w:val="0"/>
      <w:marBottom w:val="0"/>
      <w:divBdr>
        <w:top w:val="none" w:sz="0" w:space="0" w:color="auto"/>
        <w:left w:val="none" w:sz="0" w:space="0" w:color="auto"/>
        <w:bottom w:val="none" w:sz="0" w:space="0" w:color="auto"/>
        <w:right w:val="none" w:sz="0" w:space="0" w:color="auto"/>
      </w:divBdr>
    </w:div>
    <w:div w:id="1264219296">
      <w:bodyDiv w:val="1"/>
      <w:marLeft w:val="0"/>
      <w:marRight w:val="0"/>
      <w:marTop w:val="0"/>
      <w:marBottom w:val="0"/>
      <w:divBdr>
        <w:top w:val="none" w:sz="0" w:space="0" w:color="auto"/>
        <w:left w:val="none" w:sz="0" w:space="0" w:color="auto"/>
        <w:bottom w:val="none" w:sz="0" w:space="0" w:color="auto"/>
        <w:right w:val="none" w:sz="0" w:space="0" w:color="auto"/>
      </w:divBdr>
      <w:divsChild>
        <w:div w:id="526723647">
          <w:marLeft w:val="0"/>
          <w:marRight w:val="0"/>
          <w:marTop w:val="0"/>
          <w:marBottom w:val="0"/>
          <w:divBdr>
            <w:top w:val="none" w:sz="0" w:space="0" w:color="auto"/>
            <w:left w:val="none" w:sz="0" w:space="0" w:color="auto"/>
            <w:bottom w:val="none" w:sz="0" w:space="0" w:color="auto"/>
            <w:right w:val="none" w:sz="0" w:space="0" w:color="auto"/>
          </w:divBdr>
          <w:divsChild>
            <w:div w:id="1328635991">
              <w:marLeft w:val="0"/>
              <w:marRight w:val="0"/>
              <w:marTop w:val="0"/>
              <w:marBottom w:val="0"/>
              <w:divBdr>
                <w:top w:val="none" w:sz="0" w:space="0" w:color="auto"/>
                <w:left w:val="none" w:sz="0" w:space="0" w:color="auto"/>
                <w:bottom w:val="none" w:sz="0" w:space="0" w:color="auto"/>
                <w:right w:val="none" w:sz="0" w:space="0" w:color="auto"/>
              </w:divBdr>
              <w:divsChild>
                <w:div w:id="359939011">
                  <w:marLeft w:val="0"/>
                  <w:marRight w:val="0"/>
                  <w:marTop w:val="0"/>
                  <w:marBottom w:val="0"/>
                  <w:divBdr>
                    <w:top w:val="none" w:sz="0" w:space="0" w:color="auto"/>
                    <w:left w:val="none" w:sz="0" w:space="0" w:color="auto"/>
                    <w:bottom w:val="none" w:sz="0" w:space="0" w:color="auto"/>
                    <w:right w:val="none" w:sz="0" w:space="0" w:color="auto"/>
                  </w:divBdr>
                  <w:divsChild>
                    <w:div w:id="638150420">
                      <w:marLeft w:val="0"/>
                      <w:marRight w:val="0"/>
                      <w:marTop w:val="0"/>
                      <w:marBottom w:val="0"/>
                      <w:divBdr>
                        <w:top w:val="none" w:sz="0" w:space="0" w:color="auto"/>
                        <w:left w:val="none" w:sz="0" w:space="0" w:color="auto"/>
                        <w:bottom w:val="none" w:sz="0" w:space="0" w:color="auto"/>
                        <w:right w:val="none" w:sz="0" w:space="0" w:color="auto"/>
                      </w:divBdr>
                      <w:divsChild>
                        <w:div w:id="60949909">
                          <w:marLeft w:val="0"/>
                          <w:marRight w:val="0"/>
                          <w:marTop w:val="0"/>
                          <w:marBottom w:val="0"/>
                          <w:divBdr>
                            <w:top w:val="none" w:sz="0" w:space="0" w:color="auto"/>
                            <w:left w:val="none" w:sz="0" w:space="0" w:color="auto"/>
                            <w:bottom w:val="none" w:sz="0" w:space="0" w:color="auto"/>
                            <w:right w:val="none" w:sz="0" w:space="0" w:color="auto"/>
                          </w:divBdr>
                          <w:divsChild>
                            <w:div w:id="106244309">
                              <w:marLeft w:val="0"/>
                              <w:marRight w:val="0"/>
                              <w:marTop w:val="0"/>
                              <w:marBottom w:val="0"/>
                              <w:divBdr>
                                <w:top w:val="none" w:sz="0" w:space="0" w:color="auto"/>
                                <w:left w:val="none" w:sz="0" w:space="0" w:color="auto"/>
                                <w:bottom w:val="none" w:sz="0" w:space="0" w:color="auto"/>
                                <w:right w:val="none" w:sz="0" w:space="0" w:color="auto"/>
                              </w:divBdr>
                              <w:divsChild>
                                <w:div w:id="14012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115489">
      <w:bodyDiv w:val="1"/>
      <w:marLeft w:val="0"/>
      <w:marRight w:val="0"/>
      <w:marTop w:val="0"/>
      <w:marBottom w:val="0"/>
      <w:divBdr>
        <w:top w:val="none" w:sz="0" w:space="0" w:color="auto"/>
        <w:left w:val="none" w:sz="0" w:space="0" w:color="auto"/>
        <w:bottom w:val="none" w:sz="0" w:space="0" w:color="auto"/>
        <w:right w:val="none" w:sz="0" w:space="0" w:color="auto"/>
      </w:divBdr>
    </w:div>
    <w:div w:id="1276522952">
      <w:bodyDiv w:val="1"/>
      <w:marLeft w:val="0"/>
      <w:marRight w:val="0"/>
      <w:marTop w:val="0"/>
      <w:marBottom w:val="0"/>
      <w:divBdr>
        <w:top w:val="none" w:sz="0" w:space="0" w:color="auto"/>
        <w:left w:val="none" w:sz="0" w:space="0" w:color="auto"/>
        <w:bottom w:val="none" w:sz="0" w:space="0" w:color="auto"/>
        <w:right w:val="none" w:sz="0" w:space="0" w:color="auto"/>
      </w:divBdr>
      <w:divsChild>
        <w:div w:id="20594040">
          <w:marLeft w:val="0"/>
          <w:marRight w:val="0"/>
          <w:marTop w:val="0"/>
          <w:marBottom w:val="0"/>
          <w:divBdr>
            <w:top w:val="none" w:sz="0" w:space="0" w:color="auto"/>
            <w:left w:val="none" w:sz="0" w:space="0" w:color="auto"/>
            <w:bottom w:val="none" w:sz="0" w:space="0" w:color="auto"/>
            <w:right w:val="none" w:sz="0" w:space="0" w:color="auto"/>
          </w:divBdr>
          <w:divsChild>
            <w:div w:id="410859931">
              <w:marLeft w:val="0"/>
              <w:marRight w:val="0"/>
              <w:marTop w:val="0"/>
              <w:marBottom w:val="0"/>
              <w:divBdr>
                <w:top w:val="none" w:sz="0" w:space="0" w:color="auto"/>
                <w:left w:val="none" w:sz="0" w:space="0" w:color="auto"/>
                <w:bottom w:val="none" w:sz="0" w:space="0" w:color="auto"/>
                <w:right w:val="none" w:sz="0" w:space="0" w:color="auto"/>
              </w:divBdr>
              <w:divsChild>
                <w:div w:id="1636520703">
                  <w:marLeft w:val="0"/>
                  <w:marRight w:val="0"/>
                  <w:marTop w:val="0"/>
                  <w:marBottom w:val="0"/>
                  <w:divBdr>
                    <w:top w:val="none" w:sz="0" w:space="0" w:color="auto"/>
                    <w:left w:val="none" w:sz="0" w:space="0" w:color="auto"/>
                    <w:bottom w:val="none" w:sz="0" w:space="0" w:color="auto"/>
                    <w:right w:val="none" w:sz="0" w:space="0" w:color="auto"/>
                  </w:divBdr>
                  <w:divsChild>
                    <w:div w:id="1389495005">
                      <w:marLeft w:val="0"/>
                      <w:marRight w:val="0"/>
                      <w:marTop w:val="0"/>
                      <w:marBottom w:val="0"/>
                      <w:divBdr>
                        <w:top w:val="none" w:sz="0" w:space="0" w:color="auto"/>
                        <w:left w:val="none" w:sz="0" w:space="0" w:color="auto"/>
                        <w:bottom w:val="none" w:sz="0" w:space="0" w:color="auto"/>
                        <w:right w:val="none" w:sz="0" w:space="0" w:color="auto"/>
                      </w:divBdr>
                      <w:divsChild>
                        <w:div w:id="1621958400">
                          <w:marLeft w:val="0"/>
                          <w:marRight w:val="0"/>
                          <w:marTop w:val="0"/>
                          <w:marBottom w:val="0"/>
                          <w:divBdr>
                            <w:top w:val="none" w:sz="0" w:space="0" w:color="auto"/>
                            <w:left w:val="none" w:sz="0" w:space="0" w:color="auto"/>
                            <w:bottom w:val="none" w:sz="0" w:space="0" w:color="auto"/>
                            <w:right w:val="none" w:sz="0" w:space="0" w:color="auto"/>
                          </w:divBdr>
                          <w:divsChild>
                            <w:div w:id="609119375">
                              <w:marLeft w:val="0"/>
                              <w:marRight w:val="0"/>
                              <w:marTop w:val="0"/>
                              <w:marBottom w:val="0"/>
                              <w:divBdr>
                                <w:top w:val="none" w:sz="0" w:space="0" w:color="auto"/>
                                <w:left w:val="none" w:sz="0" w:space="0" w:color="auto"/>
                                <w:bottom w:val="none" w:sz="0" w:space="0" w:color="auto"/>
                                <w:right w:val="none" w:sz="0" w:space="0" w:color="auto"/>
                              </w:divBdr>
                              <w:divsChild>
                                <w:div w:id="940841553">
                                  <w:marLeft w:val="0"/>
                                  <w:marRight w:val="0"/>
                                  <w:marTop w:val="0"/>
                                  <w:marBottom w:val="0"/>
                                  <w:divBdr>
                                    <w:top w:val="none" w:sz="0" w:space="0" w:color="auto"/>
                                    <w:left w:val="none" w:sz="0" w:space="0" w:color="auto"/>
                                    <w:bottom w:val="none" w:sz="0" w:space="0" w:color="auto"/>
                                    <w:right w:val="none" w:sz="0" w:space="0" w:color="auto"/>
                                  </w:divBdr>
                                  <w:divsChild>
                                    <w:div w:id="1679775738">
                                      <w:marLeft w:val="0"/>
                                      <w:marRight w:val="0"/>
                                      <w:marTop w:val="0"/>
                                      <w:marBottom w:val="0"/>
                                      <w:divBdr>
                                        <w:top w:val="none" w:sz="0" w:space="0" w:color="auto"/>
                                        <w:left w:val="none" w:sz="0" w:space="0" w:color="auto"/>
                                        <w:bottom w:val="none" w:sz="0" w:space="0" w:color="auto"/>
                                        <w:right w:val="none" w:sz="0" w:space="0" w:color="auto"/>
                                      </w:divBdr>
                                      <w:divsChild>
                                        <w:div w:id="15324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365506">
      <w:bodyDiv w:val="1"/>
      <w:marLeft w:val="0"/>
      <w:marRight w:val="0"/>
      <w:marTop w:val="0"/>
      <w:marBottom w:val="0"/>
      <w:divBdr>
        <w:top w:val="none" w:sz="0" w:space="0" w:color="auto"/>
        <w:left w:val="none" w:sz="0" w:space="0" w:color="auto"/>
        <w:bottom w:val="none" w:sz="0" w:space="0" w:color="auto"/>
        <w:right w:val="none" w:sz="0" w:space="0" w:color="auto"/>
      </w:divBdr>
    </w:div>
    <w:div w:id="1279411900">
      <w:bodyDiv w:val="1"/>
      <w:marLeft w:val="0"/>
      <w:marRight w:val="0"/>
      <w:marTop w:val="0"/>
      <w:marBottom w:val="0"/>
      <w:divBdr>
        <w:top w:val="none" w:sz="0" w:space="0" w:color="auto"/>
        <w:left w:val="none" w:sz="0" w:space="0" w:color="auto"/>
        <w:bottom w:val="none" w:sz="0" w:space="0" w:color="auto"/>
        <w:right w:val="none" w:sz="0" w:space="0" w:color="auto"/>
      </w:divBdr>
      <w:divsChild>
        <w:div w:id="766195528">
          <w:marLeft w:val="0"/>
          <w:marRight w:val="0"/>
          <w:marTop w:val="0"/>
          <w:marBottom w:val="0"/>
          <w:divBdr>
            <w:top w:val="none" w:sz="0" w:space="0" w:color="auto"/>
            <w:left w:val="none" w:sz="0" w:space="0" w:color="auto"/>
            <w:bottom w:val="none" w:sz="0" w:space="0" w:color="auto"/>
            <w:right w:val="none" w:sz="0" w:space="0" w:color="auto"/>
          </w:divBdr>
          <w:divsChild>
            <w:div w:id="1612855141">
              <w:marLeft w:val="0"/>
              <w:marRight w:val="0"/>
              <w:marTop w:val="0"/>
              <w:marBottom w:val="0"/>
              <w:divBdr>
                <w:top w:val="none" w:sz="0" w:space="0" w:color="auto"/>
                <w:left w:val="none" w:sz="0" w:space="0" w:color="auto"/>
                <w:bottom w:val="none" w:sz="0" w:space="0" w:color="auto"/>
                <w:right w:val="none" w:sz="0" w:space="0" w:color="auto"/>
              </w:divBdr>
              <w:divsChild>
                <w:div w:id="1643581794">
                  <w:marLeft w:val="0"/>
                  <w:marRight w:val="0"/>
                  <w:marTop w:val="0"/>
                  <w:marBottom w:val="0"/>
                  <w:divBdr>
                    <w:top w:val="none" w:sz="0" w:space="0" w:color="auto"/>
                    <w:left w:val="none" w:sz="0" w:space="0" w:color="auto"/>
                    <w:bottom w:val="none" w:sz="0" w:space="0" w:color="auto"/>
                    <w:right w:val="none" w:sz="0" w:space="0" w:color="auto"/>
                  </w:divBdr>
                  <w:divsChild>
                    <w:div w:id="972370696">
                      <w:marLeft w:val="0"/>
                      <w:marRight w:val="0"/>
                      <w:marTop w:val="0"/>
                      <w:marBottom w:val="0"/>
                      <w:divBdr>
                        <w:top w:val="none" w:sz="0" w:space="0" w:color="auto"/>
                        <w:left w:val="none" w:sz="0" w:space="0" w:color="auto"/>
                        <w:bottom w:val="none" w:sz="0" w:space="0" w:color="auto"/>
                        <w:right w:val="none" w:sz="0" w:space="0" w:color="auto"/>
                      </w:divBdr>
                      <w:divsChild>
                        <w:div w:id="359478477">
                          <w:marLeft w:val="0"/>
                          <w:marRight w:val="0"/>
                          <w:marTop w:val="0"/>
                          <w:marBottom w:val="0"/>
                          <w:divBdr>
                            <w:top w:val="none" w:sz="0" w:space="0" w:color="auto"/>
                            <w:left w:val="none" w:sz="0" w:space="0" w:color="auto"/>
                            <w:bottom w:val="none" w:sz="0" w:space="0" w:color="auto"/>
                            <w:right w:val="none" w:sz="0" w:space="0" w:color="auto"/>
                          </w:divBdr>
                          <w:divsChild>
                            <w:div w:id="2127112658">
                              <w:marLeft w:val="0"/>
                              <w:marRight w:val="0"/>
                              <w:marTop w:val="0"/>
                              <w:marBottom w:val="0"/>
                              <w:divBdr>
                                <w:top w:val="none" w:sz="0" w:space="0" w:color="auto"/>
                                <w:left w:val="none" w:sz="0" w:space="0" w:color="auto"/>
                                <w:bottom w:val="none" w:sz="0" w:space="0" w:color="auto"/>
                                <w:right w:val="none" w:sz="0" w:space="0" w:color="auto"/>
                              </w:divBdr>
                            </w:div>
                            <w:div w:id="173231220">
                              <w:marLeft w:val="0"/>
                              <w:marRight w:val="0"/>
                              <w:marTop w:val="0"/>
                              <w:marBottom w:val="0"/>
                              <w:divBdr>
                                <w:top w:val="none" w:sz="0" w:space="0" w:color="auto"/>
                                <w:left w:val="none" w:sz="0" w:space="0" w:color="auto"/>
                                <w:bottom w:val="none" w:sz="0" w:space="0" w:color="auto"/>
                                <w:right w:val="none" w:sz="0" w:space="0" w:color="auto"/>
                              </w:divBdr>
                              <w:divsChild>
                                <w:div w:id="72093673">
                                  <w:marLeft w:val="0"/>
                                  <w:marRight w:val="0"/>
                                  <w:marTop w:val="0"/>
                                  <w:marBottom w:val="0"/>
                                  <w:divBdr>
                                    <w:top w:val="none" w:sz="0" w:space="0" w:color="auto"/>
                                    <w:left w:val="none" w:sz="0" w:space="0" w:color="auto"/>
                                    <w:bottom w:val="none" w:sz="0" w:space="0" w:color="auto"/>
                                    <w:right w:val="none" w:sz="0" w:space="0" w:color="auto"/>
                                  </w:divBdr>
                                </w:div>
                                <w:div w:id="2041055120">
                                  <w:marLeft w:val="0"/>
                                  <w:marRight w:val="0"/>
                                  <w:marTop w:val="0"/>
                                  <w:marBottom w:val="0"/>
                                  <w:divBdr>
                                    <w:top w:val="none" w:sz="0" w:space="0" w:color="auto"/>
                                    <w:left w:val="none" w:sz="0" w:space="0" w:color="auto"/>
                                    <w:bottom w:val="none" w:sz="0" w:space="0" w:color="auto"/>
                                    <w:right w:val="none" w:sz="0" w:space="0" w:color="auto"/>
                                  </w:divBdr>
                                </w:div>
                                <w:div w:id="604071510">
                                  <w:marLeft w:val="0"/>
                                  <w:marRight w:val="0"/>
                                  <w:marTop w:val="0"/>
                                  <w:marBottom w:val="0"/>
                                  <w:divBdr>
                                    <w:top w:val="none" w:sz="0" w:space="0" w:color="auto"/>
                                    <w:left w:val="none" w:sz="0" w:space="0" w:color="auto"/>
                                    <w:bottom w:val="none" w:sz="0" w:space="0" w:color="auto"/>
                                    <w:right w:val="none" w:sz="0" w:space="0" w:color="auto"/>
                                  </w:divBdr>
                                </w:div>
                              </w:divsChild>
                            </w:div>
                            <w:div w:id="1546679132">
                              <w:marLeft w:val="0"/>
                              <w:marRight w:val="0"/>
                              <w:marTop w:val="0"/>
                              <w:marBottom w:val="0"/>
                              <w:divBdr>
                                <w:top w:val="none" w:sz="0" w:space="0" w:color="auto"/>
                                <w:left w:val="none" w:sz="0" w:space="0" w:color="auto"/>
                                <w:bottom w:val="none" w:sz="0" w:space="0" w:color="auto"/>
                                <w:right w:val="none" w:sz="0" w:space="0" w:color="auto"/>
                              </w:divBdr>
                              <w:divsChild>
                                <w:div w:id="653338978">
                                  <w:marLeft w:val="0"/>
                                  <w:marRight w:val="0"/>
                                  <w:marTop w:val="0"/>
                                  <w:marBottom w:val="0"/>
                                  <w:divBdr>
                                    <w:top w:val="none" w:sz="0" w:space="0" w:color="auto"/>
                                    <w:left w:val="none" w:sz="0" w:space="0" w:color="auto"/>
                                    <w:bottom w:val="none" w:sz="0" w:space="0" w:color="auto"/>
                                    <w:right w:val="none" w:sz="0" w:space="0" w:color="auto"/>
                                  </w:divBdr>
                                </w:div>
                                <w:div w:id="506331899">
                                  <w:marLeft w:val="0"/>
                                  <w:marRight w:val="0"/>
                                  <w:marTop w:val="0"/>
                                  <w:marBottom w:val="0"/>
                                  <w:divBdr>
                                    <w:top w:val="none" w:sz="0" w:space="0" w:color="auto"/>
                                    <w:left w:val="none" w:sz="0" w:space="0" w:color="auto"/>
                                    <w:bottom w:val="none" w:sz="0" w:space="0" w:color="auto"/>
                                    <w:right w:val="none" w:sz="0" w:space="0" w:color="auto"/>
                                  </w:divBdr>
                                </w:div>
                              </w:divsChild>
                            </w:div>
                            <w:div w:id="131406127">
                              <w:marLeft w:val="0"/>
                              <w:marRight w:val="0"/>
                              <w:marTop w:val="0"/>
                              <w:marBottom w:val="0"/>
                              <w:divBdr>
                                <w:top w:val="none" w:sz="0" w:space="0" w:color="auto"/>
                                <w:left w:val="none" w:sz="0" w:space="0" w:color="auto"/>
                                <w:bottom w:val="none" w:sz="0" w:space="0" w:color="auto"/>
                                <w:right w:val="none" w:sz="0" w:space="0" w:color="auto"/>
                              </w:divBdr>
                              <w:divsChild>
                                <w:div w:id="717625268">
                                  <w:marLeft w:val="0"/>
                                  <w:marRight w:val="0"/>
                                  <w:marTop w:val="0"/>
                                  <w:marBottom w:val="0"/>
                                  <w:divBdr>
                                    <w:top w:val="none" w:sz="0" w:space="0" w:color="auto"/>
                                    <w:left w:val="none" w:sz="0" w:space="0" w:color="auto"/>
                                    <w:bottom w:val="none" w:sz="0" w:space="0" w:color="auto"/>
                                    <w:right w:val="none" w:sz="0" w:space="0" w:color="auto"/>
                                  </w:divBdr>
                                </w:div>
                                <w:div w:id="1727147748">
                                  <w:marLeft w:val="0"/>
                                  <w:marRight w:val="0"/>
                                  <w:marTop w:val="0"/>
                                  <w:marBottom w:val="0"/>
                                  <w:divBdr>
                                    <w:top w:val="none" w:sz="0" w:space="0" w:color="auto"/>
                                    <w:left w:val="none" w:sz="0" w:space="0" w:color="auto"/>
                                    <w:bottom w:val="none" w:sz="0" w:space="0" w:color="auto"/>
                                    <w:right w:val="none" w:sz="0" w:space="0" w:color="auto"/>
                                  </w:divBdr>
                                </w:div>
                              </w:divsChild>
                            </w:div>
                            <w:div w:id="1907299673">
                              <w:marLeft w:val="0"/>
                              <w:marRight w:val="0"/>
                              <w:marTop w:val="0"/>
                              <w:marBottom w:val="0"/>
                              <w:divBdr>
                                <w:top w:val="none" w:sz="0" w:space="0" w:color="auto"/>
                                <w:left w:val="none" w:sz="0" w:space="0" w:color="auto"/>
                                <w:bottom w:val="none" w:sz="0" w:space="0" w:color="auto"/>
                                <w:right w:val="none" w:sz="0" w:space="0" w:color="auto"/>
                              </w:divBdr>
                              <w:divsChild>
                                <w:div w:id="1051998999">
                                  <w:marLeft w:val="0"/>
                                  <w:marRight w:val="0"/>
                                  <w:marTop w:val="0"/>
                                  <w:marBottom w:val="0"/>
                                  <w:divBdr>
                                    <w:top w:val="none" w:sz="0" w:space="0" w:color="auto"/>
                                    <w:left w:val="none" w:sz="0" w:space="0" w:color="auto"/>
                                    <w:bottom w:val="none" w:sz="0" w:space="0" w:color="auto"/>
                                    <w:right w:val="none" w:sz="0" w:space="0" w:color="auto"/>
                                  </w:divBdr>
                                </w:div>
                                <w:div w:id="105274260">
                                  <w:marLeft w:val="0"/>
                                  <w:marRight w:val="0"/>
                                  <w:marTop w:val="0"/>
                                  <w:marBottom w:val="0"/>
                                  <w:divBdr>
                                    <w:top w:val="none" w:sz="0" w:space="0" w:color="auto"/>
                                    <w:left w:val="none" w:sz="0" w:space="0" w:color="auto"/>
                                    <w:bottom w:val="none" w:sz="0" w:space="0" w:color="auto"/>
                                    <w:right w:val="none" w:sz="0" w:space="0" w:color="auto"/>
                                  </w:divBdr>
                                </w:div>
                              </w:divsChild>
                            </w:div>
                            <w:div w:id="1442067116">
                              <w:marLeft w:val="0"/>
                              <w:marRight w:val="0"/>
                              <w:marTop w:val="0"/>
                              <w:marBottom w:val="0"/>
                              <w:divBdr>
                                <w:top w:val="none" w:sz="0" w:space="0" w:color="auto"/>
                                <w:left w:val="none" w:sz="0" w:space="0" w:color="auto"/>
                                <w:bottom w:val="none" w:sz="0" w:space="0" w:color="auto"/>
                                <w:right w:val="none" w:sz="0" w:space="0" w:color="auto"/>
                              </w:divBdr>
                              <w:divsChild>
                                <w:div w:id="2050300324">
                                  <w:marLeft w:val="0"/>
                                  <w:marRight w:val="0"/>
                                  <w:marTop w:val="0"/>
                                  <w:marBottom w:val="0"/>
                                  <w:divBdr>
                                    <w:top w:val="none" w:sz="0" w:space="0" w:color="auto"/>
                                    <w:left w:val="none" w:sz="0" w:space="0" w:color="auto"/>
                                    <w:bottom w:val="none" w:sz="0" w:space="0" w:color="auto"/>
                                    <w:right w:val="none" w:sz="0" w:space="0" w:color="auto"/>
                                  </w:divBdr>
                                </w:div>
                                <w:div w:id="734547264">
                                  <w:marLeft w:val="0"/>
                                  <w:marRight w:val="0"/>
                                  <w:marTop w:val="0"/>
                                  <w:marBottom w:val="0"/>
                                  <w:divBdr>
                                    <w:top w:val="none" w:sz="0" w:space="0" w:color="auto"/>
                                    <w:left w:val="none" w:sz="0" w:space="0" w:color="auto"/>
                                    <w:bottom w:val="none" w:sz="0" w:space="0" w:color="auto"/>
                                    <w:right w:val="none" w:sz="0" w:space="0" w:color="auto"/>
                                  </w:divBdr>
                                </w:div>
                                <w:div w:id="481969049">
                                  <w:marLeft w:val="0"/>
                                  <w:marRight w:val="0"/>
                                  <w:marTop w:val="0"/>
                                  <w:marBottom w:val="0"/>
                                  <w:divBdr>
                                    <w:top w:val="none" w:sz="0" w:space="0" w:color="auto"/>
                                    <w:left w:val="none" w:sz="0" w:space="0" w:color="auto"/>
                                    <w:bottom w:val="none" w:sz="0" w:space="0" w:color="auto"/>
                                    <w:right w:val="none" w:sz="0" w:space="0" w:color="auto"/>
                                  </w:divBdr>
                                </w:div>
                              </w:divsChild>
                            </w:div>
                            <w:div w:id="987199741">
                              <w:marLeft w:val="0"/>
                              <w:marRight w:val="0"/>
                              <w:marTop w:val="0"/>
                              <w:marBottom w:val="0"/>
                              <w:divBdr>
                                <w:top w:val="none" w:sz="0" w:space="0" w:color="auto"/>
                                <w:left w:val="none" w:sz="0" w:space="0" w:color="auto"/>
                                <w:bottom w:val="none" w:sz="0" w:space="0" w:color="auto"/>
                                <w:right w:val="none" w:sz="0" w:space="0" w:color="auto"/>
                              </w:divBdr>
                              <w:divsChild>
                                <w:div w:id="1968008795">
                                  <w:marLeft w:val="0"/>
                                  <w:marRight w:val="0"/>
                                  <w:marTop w:val="0"/>
                                  <w:marBottom w:val="0"/>
                                  <w:divBdr>
                                    <w:top w:val="none" w:sz="0" w:space="0" w:color="auto"/>
                                    <w:left w:val="none" w:sz="0" w:space="0" w:color="auto"/>
                                    <w:bottom w:val="none" w:sz="0" w:space="0" w:color="auto"/>
                                    <w:right w:val="none" w:sz="0" w:space="0" w:color="auto"/>
                                  </w:divBdr>
                                </w:div>
                                <w:div w:id="857431775">
                                  <w:marLeft w:val="0"/>
                                  <w:marRight w:val="0"/>
                                  <w:marTop w:val="0"/>
                                  <w:marBottom w:val="0"/>
                                  <w:divBdr>
                                    <w:top w:val="none" w:sz="0" w:space="0" w:color="auto"/>
                                    <w:left w:val="none" w:sz="0" w:space="0" w:color="auto"/>
                                    <w:bottom w:val="none" w:sz="0" w:space="0" w:color="auto"/>
                                    <w:right w:val="none" w:sz="0" w:space="0" w:color="auto"/>
                                  </w:divBdr>
                                </w:div>
                                <w:div w:id="732047848">
                                  <w:marLeft w:val="0"/>
                                  <w:marRight w:val="0"/>
                                  <w:marTop w:val="0"/>
                                  <w:marBottom w:val="0"/>
                                  <w:divBdr>
                                    <w:top w:val="none" w:sz="0" w:space="0" w:color="auto"/>
                                    <w:left w:val="none" w:sz="0" w:space="0" w:color="auto"/>
                                    <w:bottom w:val="none" w:sz="0" w:space="0" w:color="auto"/>
                                    <w:right w:val="none" w:sz="0" w:space="0" w:color="auto"/>
                                  </w:divBdr>
                                </w:div>
                              </w:divsChild>
                            </w:div>
                            <w:div w:id="1624387210">
                              <w:marLeft w:val="0"/>
                              <w:marRight w:val="0"/>
                              <w:marTop w:val="0"/>
                              <w:marBottom w:val="0"/>
                              <w:divBdr>
                                <w:top w:val="none" w:sz="0" w:space="0" w:color="auto"/>
                                <w:left w:val="none" w:sz="0" w:space="0" w:color="auto"/>
                                <w:bottom w:val="none" w:sz="0" w:space="0" w:color="auto"/>
                                <w:right w:val="none" w:sz="0" w:space="0" w:color="auto"/>
                              </w:divBdr>
                              <w:divsChild>
                                <w:div w:id="977615471">
                                  <w:marLeft w:val="0"/>
                                  <w:marRight w:val="0"/>
                                  <w:marTop w:val="0"/>
                                  <w:marBottom w:val="0"/>
                                  <w:divBdr>
                                    <w:top w:val="none" w:sz="0" w:space="0" w:color="auto"/>
                                    <w:left w:val="none" w:sz="0" w:space="0" w:color="auto"/>
                                    <w:bottom w:val="none" w:sz="0" w:space="0" w:color="auto"/>
                                    <w:right w:val="none" w:sz="0" w:space="0" w:color="auto"/>
                                  </w:divBdr>
                                </w:div>
                                <w:div w:id="1107653015">
                                  <w:marLeft w:val="0"/>
                                  <w:marRight w:val="0"/>
                                  <w:marTop w:val="0"/>
                                  <w:marBottom w:val="0"/>
                                  <w:divBdr>
                                    <w:top w:val="none" w:sz="0" w:space="0" w:color="auto"/>
                                    <w:left w:val="none" w:sz="0" w:space="0" w:color="auto"/>
                                    <w:bottom w:val="none" w:sz="0" w:space="0" w:color="auto"/>
                                    <w:right w:val="none" w:sz="0" w:space="0" w:color="auto"/>
                                  </w:divBdr>
                                </w:div>
                              </w:divsChild>
                            </w:div>
                            <w:div w:id="1536426662">
                              <w:marLeft w:val="0"/>
                              <w:marRight w:val="0"/>
                              <w:marTop w:val="0"/>
                              <w:marBottom w:val="0"/>
                              <w:divBdr>
                                <w:top w:val="none" w:sz="0" w:space="0" w:color="auto"/>
                                <w:left w:val="none" w:sz="0" w:space="0" w:color="auto"/>
                                <w:bottom w:val="none" w:sz="0" w:space="0" w:color="auto"/>
                                <w:right w:val="none" w:sz="0" w:space="0" w:color="auto"/>
                              </w:divBdr>
                              <w:divsChild>
                                <w:div w:id="167214447">
                                  <w:marLeft w:val="0"/>
                                  <w:marRight w:val="0"/>
                                  <w:marTop w:val="0"/>
                                  <w:marBottom w:val="0"/>
                                  <w:divBdr>
                                    <w:top w:val="none" w:sz="0" w:space="0" w:color="auto"/>
                                    <w:left w:val="none" w:sz="0" w:space="0" w:color="auto"/>
                                    <w:bottom w:val="none" w:sz="0" w:space="0" w:color="auto"/>
                                    <w:right w:val="none" w:sz="0" w:space="0" w:color="auto"/>
                                  </w:divBdr>
                                </w:div>
                                <w:div w:id="860438395">
                                  <w:marLeft w:val="0"/>
                                  <w:marRight w:val="0"/>
                                  <w:marTop w:val="0"/>
                                  <w:marBottom w:val="0"/>
                                  <w:divBdr>
                                    <w:top w:val="none" w:sz="0" w:space="0" w:color="auto"/>
                                    <w:left w:val="none" w:sz="0" w:space="0" w:color="auto"/>
                                    <w:bottom w:val="none" w:sz="0" w:space="0" w:color="auto"/>
                                    <w:right w:val="none" w:sz="0" w:space="0" w:color="auto"/>
                                  </w:divBdr>
                                </w:div>
                              </w:divsChild>
                            </w:div>
                            <w:div w:id="392126355">
                              <w:marLeft w:val="0"/>
                              <w:marRight w:val="0"/>
                              <w:marTop w:val="0"/>
                              <w:marBottom w:val="0"/>
                              <w:divBdr>
                                <w:top w:val="none" w:sz="0" w:space="0" w:color="auto"/>
                                <w:left w:val="none" w:sz="0" w:space="0" w:color="auto"/>
                                <w:bottom w:val="none" w:sz="0" w:space="0" w:color="auto"/>
                                <w:right w:val="none" w:sz="0" w:space="0" w:color="auto"/>
                              </w:divBdr>
                              <w:divsChild>
                                <w:div w:id="497616491">
                                  <w:marLeft w:val="0"/>
                                  <w:marRight w:val="0"/>
                                  <w:marTop w:val="0"/>
                                  <w:marBottom w:val="0"/>
                                  <w:divBdr>
                                    <w:top w:val="none" w:sz="0" w:space="0" w:color="auto"/>
                                    <w:left w:val="none" w:sz="0" w:space="0" w:color="auto"/>
                                    <w:bottom w:val="none" w:sz="0" w:space="0" w:color="auto"/>
                                    <w:right w:val="none" w:sz="0" w:space="0" w:color="auto"/>
                                  </w:divBdr>
                                </w:div>
                                <w:div w:id="1182478440">
                                  <w:marLeft w:val="0"/>
                                  <w:marRight w:val="0"/>
                                  <w:marTop w:val="0"/>
                                  <w:marBottom w:val="0"/>
                                  <w:divBdr>
                                    <w:top w:val="none" w:sz="0" w:space="0" w:color="auto"/>
                                    <w:left w:val="none" w:sz="0" w:space="0" w:color="auto"/>
                                    <w:bottom w:val="none" w:sz="0" w:space="0" w:color="auto"/>
                                    <w:right w:val="none" w:sz="0" w:space="0" w:color="auto"/>
                                  </w:divBdr>
                                </w:div>
                              </w:divsChild>
                            </w:div>
                            <w:div w:id="486365115">
                              <w:marLeft w:val="0"/>
                              <w:marRight w:val="0"/>
                              <w:marTop w:val="0"/>
                              <w:marBottom w:val="0"/>
                              <w:divBdr>
                                <w:top w:val="none" w:sz="0" w:space="0" w:color="auto"/>
                                <w:left w:val="none" w:sz="0" w:space="0" w:color="auto"/>
                                <w:bottom w:val="none" w:sz="0" w:space="0" w:color="auto"/>
                                <w:right w:val="none" w:sz="0" w:space="0" w:color="auto"/>
                              </w:divBdr>
                              <w:divsChild>
                                <w:div w:id="595136053">
                                  <w:marLeft w:val="0"/>
                                  <w:marRight w:val="0"/>
                                  <w:marTop w:val="0"/>
                                  <w:marBottom w:val="0"/>
                                  <w:divBdr>
                                    <w:top w:val="none" w:sz="0" w:space="0" w:color="auto"/>
                                    <w:left w:val="none" w:sz="0" w:space="0" w:color="auto"/>
                                    <w:bottom w:val="none" w:sz="0" w:space="0" w:color="auto"/>
                                    <w:right w:val="none" w:sz="0" w:space="0" w:color="auto"/>
                                  </w:divBdr>
                                </w:div>
                                <w:div w:id="101733766">
                                  <w:marLeft w:val="0"/>
                                  <w:marRight w:val="0"/>
                                  <w:marTop w:val="0"/>
                                  <w:marBottom w:val="0"/>
                                  <w:divBdr>
                                    <w:top w:val="none" w:sz="0" w:space="0" w:color="auto"/>
                                    <w:left w:val="none" w:sz="0" w:space="0" w:color="auto"/>
                                    <w:bottom w:val="none" w:sz="0" w:space="0" w:color="auto"/>
                                    <w:right w:val="none" w:sz="0" w:space="0" w:color="auto"/>
                                  </w:divBdr>
                                </w:div>
                              </w:divsChild>
                            </w:div>
                            <w:div w:id="1864784759">
                              <w:marLeft w:val="0"/>
                              <w:marRight w:val="0"/>
                              <w:marTop w:val="0"/>
                              <w:marBottom w:val="0"/>
                              <w:divBdr>
                                <w:top w:val="none" w:sz="0" w:space="0" w:color="auto"/>
                                <w:left w:val="none" w:sz="0" w:space="0" w:color="auto"/>
                                <w:bottom w:val="none" w:sz="0" w:space="0" w:color="auto"/>
                                <w:right w:val="none" w:sz="0" w:space="0" w:color="auto"/>
                              </w:divBdr>
                              <w:divsChild>
                                <w:div w:id="971134857">
                                  <w:marLeft w:val="0"/>
                                  <w:marRight w:val="0"/>
                                  <w:marTop w:val="0"/>
                                  <w:marBottom w:val="0"/>
                                  <w:divBdr>
                                    <w:top w:val="none" w:sz="0" w:space="0" w:color="auto"/>
                                    <w:left w:val="none" w:sz="0" w:space="0" w:color="auto"/>
                                    <w:bottom w:val="none" w:sz="0" w:space="0" w:color="auto"/>
                                    <w:right w:val="none" w:sz="0" w:space="0" w:color="auto"/>
                                  </w:divBdr>
                                </w:div>
                                <w:div w:id="1253666400">
                                  <w:marLeft w:val="0"/>
                                  <w:marRight w:val="0"/>
                                  <w:marTop w:val="0"/>
                                  <w:marBottom w:val="0"/>
                                  <w:divBdr>
                                    <w:top w:val="none" w:sz="0" w:space="0" w:color="auto"/>
                                    <w:left w:val="none" w:sz="0" w:space="0" w:color="auto"/>
                                    <w:bottom w:val="none" w:sz="0" w:space="0" w:color="auto"/>
                                    <w:right w:val="none" w:sz="0" w:space="0" w:color="auto"/>
                                  </w:divBdr>
                                </w:div>
                              </w:divsChild>
                            </w:div>
                            <w:div w:id="1228766806">
                              <w:marLeft w:val="0"/>
                              <w:marRight w:val="0"/>
                              <w:marTop w:val="0"/>
                              <w:marBottom w:val="0"/>
                              <w:divBdr>
                                <w:top w:val="none" w:sz="0" w:space="0" w:color="auto"/>
                                <w:left w:val="none" w:sz="0" w:space="0" w:color="auto"/>
                                <w:bottom w:val="none" w:sz="0" w:space="0" w:color="auto"/>
                                <w:right w:val="none" w:sz="0" w:space="0" w:color="auto"/>
                              </w:divBdr>
                              <w:divsChild>
                                <w:div w:id="196161127">
                                  <w:marLeft w:val="0"/>
                                  <w:marRight w:val="0"/>
                                  <w:marTop w:val="0"/>
                                  <w:marBottom w:val="0"/>
                                  <w:divBdr>
                                    <w:top w:val="none" w:sz="0" w:space="0" w:color="auto"/>
                                    <w:left w:val="none" w:sz="0" w:space="0" w:color="auto"/>
                                    <w:bottom w:val="none" w:sz="0" w:space="0" w:color="auto"/>
                                    <w:right w:val="none" w:sz="0" w:space="0" w:color="auto"/>
                                  </w:divBdr>
                                </w:div>
                                <w:div w:id="1077441266">
                                  <w:marLeft w:val="0"/>
                                  <w:marRight w:val="0"/>
                                  <w:marTop w:val="0"/>
                                  <w:marBottom w:val="0"/>
                                  <w:divBdr>
                                    <w:top w:val="none" w:sz="0" w:space="0" w:color="auto"/>
                                    <w:left w:val="none" w:sz="0" w:space="0" w:color="auto"/>
                                    <w:bottom w:val="none" w:sz="0" w:space="0" w:color="auto"/>
                                    <w:right w:val="none" w:sz="0" w:space="0" w:color="auto"/>
                                  </w:divBdr>
                                </w:div>
                              </w:divsChild>
                            </w:div>
                            <w:div w:id="54937310">
                              <w:marLeft w:val="0"/>
                              <w:marRight w:val="0"/>
                              <w:marTop w:val="0"/>
                              <w:marBottom w:val="0"/>
                              <w:divBdr>
                                <w:top w:val="none" w:sz="0" w:space="0" w:color="auto"/>
                                <w:left w:val="none" w:sz="0" w:space="0" w:color="auto"/>
                                <w:bottom w:val="none" w:sz="0" w:space="0" w:color="auto"/>
                                <w:right w:val="none" w:sz="0" w:space="0" w:color="auto"/>
                              </w:divBdr>
                              <w:divsChild>
                                <w:div w:id="1260525712">
                                  <w:marLeft w:val="0"/>
                                  <w:marRight w:val="0"/>
                                  <w:marTop w:val="0"/>
                                  <w:marBottom w:val="0"/>
                                  <w:divBdr>
                                    <w:top w:val="none" w:sz="0" w:space="0" w:color="auto"/>
                                    <w:left w:val="none" w:sz="0" w:space="0" w:color="auto"/>
                                    <w:bottom w:val="none" w:sz="0" w:space="0" w:color="auto"/>
                                    <w:right w:val="none" w:sz="0" w:space="0" w:color="auto"/>
                                  </w:divBdr>
                                </w:div>
                                <w:div w:id="1607813829">
                                  <w:marLeft w:val="0"/>
                                  <w:marRight w:val="0"/>
                                  <w:marTop w:val="0"/>
                                  <w:marBottom w:val="0"/>
                                  <w:divBdr>
                                    <w:top w:val="none" w:sz="0" w:space="0" w:color="auto"/>
                                    <w:left w:val="none" w:sz="0" w:space="0" w:color="auto"/>
                                    <w:bottom w:val="none" w:sz="0" w:space="0" w:color="auto"/>
                                    <w:right w:val="none" w:sz="0" w:space="0" w:color="auto"/>
                                  </w:divBdr>
                                </w:div>
                              </w:divsChild>
                            </w:div>
                            <w:div w:id="554244582">
                              <w:marLeft w:val="0"/>
                              <w:marRight w:val="0"/>
                              <w:marTop w:val="0"/>
                              <w:marBottom w:val="0"/>
                              <w:divBdr>
                                <w:top w:val="none" w:sz="0" w:space="0" w:color="auto"/>
                                <w:left w:val="none" w:sz="0" w:space="0" w:color="auto"/>
                                <w:bottom w:val="none" w:sz="0" w:space="0" w:color="auto"/>
                                <w:right w:val="none" w:sz="0" w:space="0" w:color="auto"/>
                              </w:divBdr>
                              <w:divsChild>
                                <w:div w:id="1283263170">
                                  <w:marLeft w:val="0"/>
                                  <w:marRight w:val="0"/>
                                  <w:marTop w:val="0"/>
                                  <w:marBottom w:val="0"/>
                                  <w:divBdr>
                                    <w:top w:val="none" w:sz="0" w:space="0" w:color="auto"/>
                                    <w:left w:val="none" w:sz="0" w:space="0" w:color="auto"/>
                                    <w:bottom w:val="none" w:sz="0" w:space="0" w:color="auto"/>
                                    <w:right w:val="none" w:sz="0" w:space="0" w:color="auto"/>
                                  </w:divBdr>
                                </w:div>
                                <w:div w:id="1201091373">
                                  <w:marLeft w:val="0"/>
                                  <w:marRight w:val="0"/>
                                  <w:marTop w:val="0"/>
                                  <w:marBottom w:val="0"/>
                                  <w:divBdr>
                                    <w:top w:val="none" w:sz="0" w:space="0" w:color="auto"/>
                                    <w:left w:val="none" w:sz="0" w:space="0" w:color="auto"/>
                                    <w:bottom w:val="none" w:sz="0" w:space="0" w:color="auto"/>
                                    <w:right w:val="none" w:sz="0" w:space="0" w:color="auto"/>
                                  </w:divBdr>
                                </w:div>
                                <w:div w:id="15166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223535">
      <w:bodyDiv w:val="1"/>
      <w:marLeft w:val="0"/>
      <w:marRight w:val="0"/>
      <w:marTop w:val="0"/>
      <w:marBottom w:val="0"/>
      <w:divBdr>
        <w:top w:val="none" w:sz="0" w:space="0" w:color="auto"/>
        <w:left w:val="none" w:sz="0" w:space="0" w:color="auto"/>
        <w:bottom w:val="none" w:sz="0" w:space="0" w:color="auto"/>
        <w:right w:val="none" w:sz="0" w:space="0" w:color="auto"/>
      </w:divBdr>
    </w:div>
    <w:div w:id="1354964065">
      <w:bodyDiv w:val="1"/>
      <w:marLeft w:val="0"/>
      <w:marRight w:val="0"/>
      <w:marTop w:val="0"/>
      <w:marBottom w:val="0"/>
      <w:divBdr>
        <w:top w:val="none" w:sz="0" w:space="0" w:color="auto"/>
        <w:left w:val="none" w:sz="0" w:space="0" w:color="auto"/>
        <w:bottom w:val="none" w:sz="0" w:space="0" w:color="auto"/>
        <w:right w:val="none" w:sz="0" w:space="0" w:color="auto"/>
      </w:divBdr>
      <w:divsChild>
        <w:div w:id="1611081910">
          <w:marLeft w:val="0"/>
          <w:marRight w:val="0"/>
          <w:marTop w:val="0"/>
          <w:marBottom w:val="0"/>
          <w:divBdr>
            <w:top w:val="none" w:sz="0" w:space="0" w:color="auto"/>
            <w:left w:val="none" w:sz="0" w:space="0" w:color="auto"/>
            <w:bottom w:val="none" w:sz="0" w:space="0" w:color="auto"/>
            <w:right w:val="none" w:sz="0" w:space="0" w:color="auto"/>
          </w:divBdr>
          <w:divsChild>
            <w:div w:id="365520552">
              <w:marLeft w:val="0"/>
              <w:marRight w:val="0"/>
              <w:marTop w:val="0"/>
              <w:marBottom w:val="0"/>
              <w:divBdr>
                <w:top w:val="none" w:sz="0" w:space="0" w:color="auto"/>
                <w:left w:val="none" w:sz="0" w:space="0" w:color="auto"/>
                <w:bottom w:val="none" w:sz="0" w:space="0" w:color="auto"/>
                <w:right w:val="none" w:sz="0" w:space="0" w:color="auto"/>
              </w:divBdr>
              <w:divsChild>
                <w:div w:id="489255744">
                  <w:marLeft w:val="0"/>
                  <w:marRight w:val="0"/>
                  <w:marTop w:val="0"/>
                  <w:marBottom w:val="0"/>
                  <w:divBdr>
                    <w:top w:val="none" w:sz="0" w:space="0" w:color="auto"/>
                    <w:left w:val="none" w:sz="0" w:space="0" w:color="auto"/>
                    <w:bottom w:val="none" w:sz="0" w:space="0" w:color="auto"/>
                    <w:right w:val="none" w:sz="0" w:space="0" w:color="auto"/>
                  </w:divBdr>
                  <w:divsChild>
                    <w:div w:id="1202551063">
                      <w:marLeft w:val="0"/>
                      <w:marRight w:val="0"/>
                      <w:marTop w:val="0"/>
                      <w:marBottom w:val="0"/>
                      <w:divBdr>
                        <w:top w:val="none" w:sz="0" w:space="0" w:color="auto"/>
                        <w:left w:val="none" w:sz="0" w:space="0" w:color="auto"/>
                        <w:bottom w:val="none" w:sz="0" w:space="0" w:color="auto"/>
                        <w:right w:val="none" w:sz="0" w:space="0" w:color="auto"/>
                      </w:divBdr>
                      <w:divsChild>
                        <w:div w:id="1411661033">
                          <w:marLeft w:val="0"/>
                          <w:marRight w:val="0"/>
                          <w:marTop w:val="0"/>
                          <w:marBottom w:val="0"/>
                          <w:divBdr>
                            <w:top w:val="none" w:sz="0" w:space="0" w:color="auto"/>
                            <w:left w:val="none" w:sz="0" w:space="0" w:color="auto"/>
                            <w:bottom w:val="none" w:sz="0" w:space="0" w:color="auto"/>
                            <w:right w:val="none" w:sz="0" w:space="0" w:color="auto"/>
                          </w:divBdr>
                          <w:divsChild>
                            <w:div w:id="810945539">
                              <w:marLeft w:val="0"/>
                              <w:marRight w:val="0"/>
                              <w:marTop w:val="0"/>
                              <w:marBottom w:val="0"/>
                              <w:divBdr>
                                <w:top w:val="none" w:sz="0" w:space="0" w:color="auto"/>
                                <w:left w:val="none" w:sz="0" w:space="0" w:color="auto"/>
                                <w:bottom w:val="none" w:sz="0" w:space="0" w:color="auto"/>
                                <w:right w:val="none" w:sz="0" w:space="0" w:color="auto"/>
                              </w:divBdr>
                              <w:divsChild>
                                <w:div w:id="1201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716448">
      <w:bodyDiv w:val="1"/>
      <w:marLeft w:val="0"/>
      <w:marRight w:val="0"/>
      <w:marTop w:val="0"/>
      <w:marBottom w:val="0"/>
      <w:divBdr>
        <w:top w:val="none" w:sz="0" w:space="0" w:color="auto"/>
        <w:left w:val="none" w:sz="0" w:space="0" w:color="auto"/>
        <w:bottom w:val="none" w:sz="0" w:space="0" w:color="auto"/>
        <w:right w:val="none" w:sz="0" w:space="0" w:color="auto"/>
      </w:divBdr>
    </w:div>
    <w:div w:id="1406492674">
      <w:bodyDiv w:val="1"/>
      <w:marLeft w:val="0"/>
      <w:marRight w:val="0"/>
      <w:marTop w:val="0"/>
      <w:marBottom w:val="0"/>
      <w:divBdr>
        <w:top w:val="none" w:sz="0" w:space="0" w:color="auto"/>
        <w:left w:val="none" w:sz="0" w:space="0" w:color="auto"/>
        <w:bottom w:val="none" w:sz="0" w:space="0" w:color="auto"/>
        <w:right w:val="none" w:sz="0" w:space="0" w:color="auto"/>
      </w:divBdr>
    </w:div>
    <w:div w:id="1426655831">
      <w:bodyDiv w:val="1"/>
      <w:marLeft w:val="0"/>
      <w:marRight w:val="0"/>
      <w:marTop w:val="0"/>
      <w:marBottom w:val="0"/>
      <w:divBdr>
        <w:top w:val="none" w:sz="0" w:space="0" w:color="auto"/>
        <w:left w:val="none" w:sz="0" w:space="0" w:color="auto"/>
        <w:bottom w:val="none" w:sz="0" w:space="0" w:color="auto"/>
        <w:right w:val="none" w:sz="0" w:space="0" w:color="auto"/>
      </w:divBdr>
    </w:div>
    <w:div w:id="1439566790">
      <w:bodyDiv w:val="1"/>
      <w:marLeft w:val="0"/>
      <w:marRight w:val="0"/>
      <w:marTop w:val="0"/>
      <w:marBottom w:val="0"/>
      <w:divBdr>
        <w:top w:val="none" w:sz="0" w:space="0" w:color="auto"/>
        <w:left w:val="none" w:sz="0" w:space="0" w:color="auto"/>
        <w:bottom w:val="none" w:sz="0" w:space="0" w:color="auto"/>
        <w:right w:val="none" w:sz="0" w:space="0" w:color="auto"/>
      </w:divBdr>
    </w:div>
    <w:div w:id="1448427493">
      <w:bodyDiv w:val="1"/>
      <w:marLeft w:val="0"/>
      <w:marRight w:val="0"/>
      <w:marTop w:val="0"/>
      <w:marBottom w:val="0"/>
      <w:divBdr>
        <w:top w:val="none" w:sz="0" w:space="0" w:color="auto"/>
        <w:left w:val="none" w:sz="0" w:space="0" w:color="auto"/>
        <w:bottom w:val="none" w:sz="0" w:space="0" w:color="auto"/>
        <w:right w:val="none" w:sz="0" w:space="0" w:color="auto"/>
      </w:divBdr>
    </w:div>
    <w:div w:id="1448619815">
      <w:bodyDiv w:val="1"/>
      <w:marLeft w:val="0"/>
      <w:marRight w:val="0"/>
      <w:marTop w:val="0"/>
      <w:marBottom w:val="0"/>
      <w:divBdr>
        <w:top w:val="none" w:sz="0" w:space="0" w:color="auto"/>
        <w:left w:val="none" w:sz="0" w:space="0" w:color="auto"/>
        <w:bottom w:val="none" w:sz="0" w:space="0" w:color="auto"/>
        <w:right w:val="none" w:sz="0" w:space="0" w:color="auto"/>
      </w:divBdr>
      <w:divsChild>
        <w:div w:id="342786002">
          <w:marLeft w:val="0"/>
          <w:marRight w:val="0"/>
          <w:marTop w:val="0"/>
          <w:marBottom w:val="0"/>
          <w:divBdr>
            <w:top w:val="none" w:sz="0" w:space="0" w:color="auto"/>
            <w:left w:val="none" w:sz="0" w:space="0" w:color="auto"/>
            <w:bottom w:val="none" w:sz="0" w:space="0" w:color="auto"/>
            <w:right w:val="none" w:sz="0" w:space="0" w:color="auto"/>
          </w:divBdr>
          <w:divsChild>
            <w:div w:id="1664704646">
              <w:marLeft w:val="0"/>
              <w:marRight w:val="0"/>
              <w:marTop w:val="0"/>
              <w:marBottom w:val="0"/>
              <w:divBdr>
                <w:top w:val="none" w:sz="0" w:space="0" w:color="auto"/>
                <w:left w:val="none" w:sz="0" w:space="0" w:color="auto"/>
                <w:bottom w:val="none" w:sz="0" w:space="0" w:color="auto"/>
                <w:right w:val="none" w:sz="0" w:space="0" w:color="auto"/>
              </w:divBdr>
              <w:divsChild>
                <w:div w:id="366369370">
                  <w:marLeft w:val="0"/>
                  <w:marRight w:val="0"/>
                  <w:marTop w:val="0"/>
                  <w:marBottom w:val="0"/>
                  <w:divBdr>
                    <w:top w:val="none" w:sz="0" w:space="0" w:color="auto"/>
                    <w:left w:val="none" w:sz="0" w:space="0" w:color="auto"/>
                    <w:bottom w:val="none" w:sz="0" w:space="0" w:color="auto"/>
                    <w:right w:val="none" w:sz="0" w:space="0" w:color="auto"/>
                  </w:divBdr>
                  <w:divsChild>
                    <w:div w:id="822620818">
                      <w:marLeft w:val="0"/>
                      <w:marRight w:val="0"/>
                      <w:marTop w:val="0"/>
                      <w:marBottom w:val="0"/>
                      <w:divBdr>
                        <w:top w:val="none" w:sz="0" w:space="0" w:color="auto"/>
                        <w:left w:val="none" w:sz="0" w:space="0" w:color="auto"/>
                        <w:bottom w:val="none" w:sz="0" w:space="0" w:color="auto"/>
                        <w:right w:val="none" w:sz="0" w:space="0" w:color="auto"/>
                      </w:divBdr>
                      <w:divsChild>
                        <w:div w:id="2089183861">
                          <w:marLeft w:val="0"/>
                          <w:marRight w:val="0"/>
                          <w:marTop w:val="0"/>
                          <w:marBottom w:val="0"/>
                          <w:divBdr>
                            <w:top w:val="none" w:sz="0" w:space="0" w:color="auto"/>
                            <w:left w:val="none" w:sz="0" w:space="0" w:color="auto"/>
                            <w:bottom w:val="none" w:sz="0" w:space="0" w:color="auto"/>
                            <w:right w:val="none" w:sz="0" w:space="0" w:color="auto"/>
                          </w:divBdr>
                          <w:divsChild>
                            <w:div w:id="338389646">
                              <w:marLeft w:val="0"/>
                              <w:marRight w:val="0"/>
                              <w:marTop w:val="0"/>
                              <w:marBottom w:val="0"/>
                              <w:divBdr>
                                <w:top w:val="none" w:sz="0" w:space="0" w:color="auto"/>
                                <w:left w:val="none" w:sz="0" w:space="0" w:color="auto"/>
                                <w:bottom w:val="none" w:sz="0" w:space="0" w:color="auto"/>
                                <w:right w:val="none" w:sz="0" w:space="0" w:color="auto"/>
                              </w:divBdr>
                              <w:divsChild>
                                <w:div w:id="848174386">
                                  <w:marLeft w:val="0"/>
                                  <w:marRight w:val="0"/>
                                  <w:marTop w:val="0"/>
                                  <w:marBottom w:val="0"/>
                                  <w:divBdr>
                                    <w:top w:val="none" w:sz="0" w:space="0" w:color="auto"/>
                                    <w:left w:val="none" w:sz="0" w:space="0" w:color="auto"/>
                                    <w:bottom w:val="none" w:sz="0" w:space="0" w:color="auto"/>
                                    <w:right w:val="none" w:sz="0" w:space="0" w:color="auto"/>
                                  </w:divBdr>
                                </w:div>
                                <w:div w:id="356005525">
                                  <w:marLeft w:val="0"/>
                                  <w:marRight w:val="0"/>
                                  <w:marTop w:val="0"/>
                                  <w:marBottom w:val="0"/>
                                  <w:divBdr>
                                    <w:top w:val="none" w:sz="0" w:space="0" w:color="auto"/>
                                    <w:left w:val="none" w:sz="0" w:space="0" w:color="auto"/>
                                    <w:bottom w:val="none" w:sz="0" w:space="0" w:color="auto"/>
                                    <w:right w:val="none" w:sz="0" w:space="0" w:color="auto"/>
                                  </w:divBdr>
                                </w:div>
                                <w:div w:id="22179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472105">
      <w:bodyDiv w:val="1"/>
      <w:marLeft w:val="0"/>
      <w:marRight w:val="0"/>
      <w:marTop w:val="0"/>
      <w:marBottom w:val="0"/>
      <w:divBdr>
        <w:top w:val="none" w:sz="0" w:space="0" w:color="auto"/>
        <w:left w:val="none" w:sz="0" w:space="0" w:color="auto"/>
        <w:bottom w:val="none" w:sz="0" w:space="0" w:color="auto"/>
        <w:right w:val="none" w:sz="0" w:space="0" w:color="auto"/>
      </w:divBdr>
      <w:divsChild>
        <w:div w:id="2079551318">
          <w:marLeft w:val="0"/>
          <w:marRight w:val="0"/>
          <w:marTop w:val="0"/>
          <w:marBottom w:val="0"/>
          <w:divBdr>
            <w:top w:val="none" w:sz="0" w:space="0" w:color="auto"/>
            <w:left w:val="none" w:sz="0" w:space="0" w:color="auto"/>
            <w:bottom w:val="none" w:sz="0" w:space="0" w:color="auto"/>
            <w:right w:val="none" w:sz="0" w:space="0" w:color="auto"/>
          </w:divBdr>
          <w:divsChild>
            <w:div w:id="79446417">
              <w:marLeft w:val="0"/>
              <w:marRight w:val="0"/>
              <w:marTop w:val="0"/>
              <w:marBottom w:val="0"/>
              <w:divBdr>
                <w:top w:val="none" w:sz="0" w:space="0" w:color="auto"/>
                <w:left w:val="none" w:sz="0" w:space="0" w:color="auto"/>
                <w:bottom w:val="none" w:sz="0" w:space="0" w:color="auto"/>
                <w:right w:val="none" w:sz="0" w:space="0" w:color="auto"/>
              </w:divBdr>
              <w:divsChild>
                <w:div w:id="2123063399">
                  <w:marLeft w:val="0"/>
                  <w:marRight w:val="0"/>
                  <w:marTop w:val="0"/>
                  <w:marBottom w:val="0"/>
                  <w:divBdr>
                    <w:top w:val="none" w:sz="0" w:space="0" w:color="auto"/>
                    <w:left w:val="none" w:sz="0" w:space="0" w:color="auto"/>
                    <w:bottom w:val="none" w:sz="0" w:space="0" w:color="auto"/>
                    <w:right w:val="none" w:sz="0" w:space="0" w:color="auto"/>
                  </w:divBdr>
                  <w:divsChild>
                    <w:div w:id="1277323091">
                      <w:marLeft w:val="0"/>
                      <w:marRight w:val="0"/>
                      <w:marTop w:val="0"/>
                      <w:marBottom w:val="0"/>
                      <w:divBdr>
                        <w:top w:val="none" w:sz="0" w:space="0" w:color="auto"/>
                        <w:left w:val="none" w:sz="0" w:space="0" w:color="auto"/>
                        <w:bottom w:val="none" w:sz="0" w:space="0" w:color="auto"/>
                        <w:right w:val="none" w:sz="0" w:space="0" w:color="auto"/>
                      </w:divBdr>
                      <w:divsChild>
                        <w:div w:id="706371973">
                          <w:marLeft w:val="0"/>
                          <w:marRight w:val="0"/>
                          <w:marTop w:val="0"/>
                          <w:marBottom w:val="0"/>
                          <w:divBdr>
                            <w:top w:val="none" w:sz="0" w:space="0" w:color="auto"/>
                            <w:left w:val="none" w:sz="0" w:space="0" w:color="auto"/>
                            <w:bottom w:val="none" w:sz="0" w:space="0" w:color="auto"/>
                            <w:right w:val="none" w:sz="0" w:space="0" w:color="auto"/>
                          </w:divBdr>
                          <w:divsChild>
                            <w:div w:id="2142964231">
                              <w:marLeft w:val="0"/>
                              <w:marRight w:val="0"/>
                              <w:marTop w:val="0"/>
                              <w:marBottom w:val="0"/>
                              <w:divBdr>
                                <w:top w:val="none" w:sz="0" w:space="0" w:color="auto"/>
                                <w:left w:val="none" w:sz="0" w:space="0" w:color="auto"/>
                                <w:bottom w:val="none" w:sz="0" w:space="0" w:color="auto"/>
                                <w:right w:val="none" w:sz="0" w:space="0" w:color="auto"/>
                              </w:divBdr>
                            </w:div>
                            <w:div w:id="521212571">
                              <w:marLeft w:val="0"/>
                              <w:marRight w:val="0"/>
                              <w:marTop w:val="0"/>
                              <w:marBottom w:val="0"/>
                              <w:divBdr>
                                <w:top w:val="none" w:sz="0" w:space="0" w:color="auto"/>
                                <w:left w:val="none" w:sz="0" w:space="0" w:color="auto"/>
                                <w:bottom w:val="none" w:sz="0" w:space="0" w:color="auto"/>
                                <w:right w:val="none" w:sz="0" w:space="0" w:color="auto"/>
                              </w:divBdr>
                              <w:divsChild>
                                <w:div w:id="860894199">
                                  <w:marLeft w:val="0"/>
                                  <w:marRight w:val="0"/>
                                  <w:marTop w:val="0"/>
                                  <w:marBottom w:val="0"/>
                                  <w:divBdr>
                                    <w:top w:val="none" w:sz="0" w:space="0" w:color="auto"/>
                                    <w:left w:val="none" w:sz="0" w:space="0" w:color="auto"/>
                                    <w:bottom w:val="none" w:sz="0" w:space="0" w:color="auto"/>
                                    <w:right w:val="none" w:sz="0" w:space="0" w:color="auto"/>
                                  </w:divBdr>
                                </w:div>
                                <w:div w:id="635111585">
                                  <w:marLeft w:val="0"/>
                                  <w:marRight w:val="0"/>
                                  <w:marTop w:val="0"/>
                                  <w:marBottom w:val="0"/>
                                  <w:divBdr>
                                    <w:top w:val="none" w:sz="0" w:space="0" w:color="auto"/>
                                    <w:left w:val="none" w:sz="0" w:space="0" w:color="auto"/>
                                    <w:bottom w:val="none" w:sz="0" w:space="0" w:color="auto"/>
                                    <w:right w:val="none" w:sz="0" w:space="0" w:color="auto"/>
                                  </w:divBdr>
                                </w:div>
                              </w:divsChild>
                            </w:div>
                            <w:div w:id="16663797">
                              <w:marLeft w:val="0"/>
                              <w:marRight w:val="0"/>
                              <w:marTop w:val="0"/>
                              <w:marBottom w:val="0"/>
                              <w:divBdr>
                                <w:top w:val="none" w:sz="0" w:space="0" w:color="auto"/>
                                <w:left w:val="none" w:sz="0" w:space="0" w:color="auto"/>
                                <w:bottom w:val="none" w:sz="0" w:space="0" w:color="auto"/>
                                <w:right w:val="none" w:sz="0" w:space="0" w:color="auto"/>
                              </w:divBdr>
                              <w:divsChild>
                                <w:div w:id="1478103905">
                                  <w:marLeft w:val="0"/>
                                  <w:marRight w:val="0"/>
                                  <w:marTop w:val="0"/>
                                  <w:marBottom w:val="0"/>
                                  <w:divBdr>
                                    <w:top w:val="none" w:sz="0" w:space="0" w:color="auto"/>
                                    <w:left w:val="none" w:sz="0" w:space="0" w:color="auto"/>
                                    <w:bottom w:val="none" w:sz="0" w:space="0" w:color="auto"/>
                                    <w:right w:val="none" w:sz="0" w:space="0" w:color="auto"/>
                                  </w:divBdr>
                                </w:div>
                                <w:div w:id="62415555">
                                  <w:marLeft w:val="0"/>
                                  <w:marRight w:val="0"/>
                                  <w:marTop w:val="0"/>
                                  <w:marBottom w:val="0"/>
                                  <w:divBdr>
                                    <w:top w:val="none" w:sz="0" w:space="0" w:color="auto"/>
                                    <w:left w:val="none" w:sz="0" w:space="0" w:color="auto"/>
                                    <w:bottom w:val="none" w:sz="0" w:space="0" w:color="auto"/>
                                    <w:right w:val="none" w:sz="0" w:space="0" w:color="auto"/>
                                  </w:divBdr>
                                </w:div>
                              </w:divsChild>
                            </w:div>
                            <w:div w:id="1308509451">
                              <w:marLeft w:val="0"/>
                              <w:marRight w:val="0"/>
                              <w:marTop w:val="0"/>
                              <w:marBottom w:val="0"/>
                              <w:divBdr>
                                <w:top w:val="none" w:sz="0" w:space="0" w:color="auto"/>
                                <w:left w:val="none" w:sz="0" w:space="0" w:color="auto"/>
                                <w:bottom w:val="none" w:sz="0" w:space="0" w:color="auto"/>
                                <w:right w:val="none" w:sz="0" w:space="0" w:color="auto"/>
                              </w:divBdr>
                              <w:divsChild>
                                <w:div w:id="322007905">
                                  <w:marLeft w:val="0"/>
                                  <w:marRight w:val="0"/>
                                  <w:marTop w:val="0"/>
                                  <w:marBottom w:val="0"/>
                                  <w:divBdr>
                                    <w:top w:val="none" w:sz="0" w:space="0" w:color="auto"/>
                                    <w:left w:val="none" w:sz="0" w:space="0" w:color="auto"/>
                                    <w:bottom w:val="none" w:sz="0" w:space="0" w:color="auto"/>
                                    <w:right w:val="none" w:sz="0" w:space="0" w:color="auto"/>
                                  </w:divBdr>
                                </w:div>
                                <w:div w:id="126776770">
                                  <w:marLeft w:val="0"/>
                                  <w:marRight w:val="0"/>
                                  <w:marTop w:val="0"/>
                                  <w:marBottom w:val="0"/>
                                  <w:divBdr>
                                    <w:top w:val="none" w:sz="0" w:space="0" w:color="auto"/>
                                    <w:left w:val="none" w:sz="0" w:space="0" w:color="auto"/>
                                    <w:bottom w:val="none" w:sz="0" w:space="0" w:color="auto"/>
                                    <w:right w:val="none" w:sz="0" w:space="0" w:color="auto"/>
                                  </w:divBdr>
                                </w:div>
                              </w:divsChild>
                            </w:div>
                            <w:div w:id="1943415173">
                              <w:marLeft w:val="0"/>
                              <w:marRight w:val="0"/>
                              <w:marTop w:val="0"/>
                              <w:marBottom w:val="0"/>
                              <w:divBdr>
                                <w:top w:val="none" w:sz="0" w:space="0" w:color="auto"/>
                                <w:left w:val="none" w:sz="0" w:space="0" w:color="auto"/>
                                <w:bottom w:val="none" w:sz="0" w:space="0" w:color="auto"/>
                                <w:right w:val="none" w:sz="0" w:space="0" w:color="auto"/>
                              </w:divBdr>
                              <w:divsChild>
                                <w:div w:id="1295452028">
                                  <w:marLeft w:val="0"/>
                                  <w:marRight w:val="0"/>
                                  <w:marTop w:val="0"/>
                                  <w:marBottom w:val="0"/>
                                  <w:divBdr>
                                    <w:top w:val="none" w:sz="0" w:space="0" w:color="auto"/>
                                    <w:left w:val="none" w:sz="0" w:space="0" w:color="auto"/>
                                    <w:bottom w:val="none" w:sz="0" w:space="0" w:color="auto"/>
                                    <w:right w:val="none" w:sz="0" w:space="0" w:color="auto"/>
                                  </w:divBdr>
                                </w:div>
                                <w:div w:id="598409576">
                                  <w:marLeft w:val="0"/>
                                  <w:marRight w:val="0"/>
                                  <w:marTop w:val="0"/>
                                  <w:marBottom w:val="0"/>
                                  <w:divBdr>
                                    <w:top w:val="none" w:sz="0" w:space="0" w:color="auto"/>
                                    <w:left w:val="none" w:sz="0" w:space="0" w:color="auto"/>
                                    <w:bottom w:val="none" w:sz="0" w:space="0" w:color="auto"/>
                                    <w:right w:val="none" w:sz="0" w:space="0" w:color="auto"/>
                                  </w:divBdr>
                                </w:div>
                              </w:divsChild>
                            </w:div>
                            <w:div w:id="349532886">
                              <w:marLeft w:val="0"/>
                              <w:marRight w:val="0"/>
                              <w:marTop w:val="0"/>
                              <w:marBottom w:val="0"/>
                              <w:divBdr>
                                <w:top w:val="none" w:sz="0" w:space="0" w:color="auto"/>
                                <w:left w:val="none" w:sz="0" w:space="0" w:color="auto"/>
                                <w:bottom w:val="none" w:sz="0" w:space="0" w:color="auto"/>
                                <w:right w:val="none" w:sz="0" w:space="0" w:color="auto"/>
                              </w:divBdr>
                              <w:divsChild>
                                <w:div w:id="2057196712">
                                  <w:marLeft w:val="0"/>
                                  <w:marRight w:val="0"/>
                                  <w:marTop w:val="0"/>
                                  <w:marBottom w:val="0"/>
                                  <w:divBdr>
                                    <w:top w:val="none" w:sz="0" w:space="0" w:color="auto"/>
                                    <w:left w:val="none" w:sz="0" w:space="0" w:color="auto"/>
                                    <w:bottom w:val="none" w:sz="0" w:space="0" w:color="auto"/>
                                    <w:right w:val="none" w:sz="0" w:space="0" w:color="auto"/>
                                  </w:divBdr>
                                </w:div>
                                <w:div w:id="1451968728">
                                  <w:marLeft w:val="0"/>
                                  <w:marRight w:val="0"/>
                                  <w:marTop w:val="0"/>
                                  <w:marBottom w:val="0"/>
                                  <w:divBdr>
                                    <w:top w:val="none" w:sz="0" w:space="0" w:color="auto"/>
                                    <w:left w:val="none" w:sz="0" w:space="0" w:color="auto"/>
                                    <w:bottom w:val="none" w:sz="0" w:space="0" w:color="auto"/>
                                    <w:right w:val="none" w:sz="0" w:space="0" w:color="auto"/>
                                  </w:divBdr>
                                </w:div>
                              </w:divsChild>
                            </w:div>
                            <w:div w:id="1647590835">
                              <w:marLeft w:val="0"/>
                              <w:marRight w:val="0"/>
                              <w:marTop w:val="0"/>
                              <w:marBottom w:val="0"/>
                              <w:divBdr>
                                <w:top w:val="none" w:sz="0" w:space="0" w:color="auto"/>
                                <w:left w:val="none" w:sz="0" w:space="0" w:color="auto"/>
                                <w:bottom w:val="none" w:sz="0" w:space="0" w:color="auto"/>
                                <w:right w:val="none" w:sz="0" w:space="0" w:color="auto"/>
                              </w:divBdr>
                              <w:divsChild>
                                <w:div w:id="432436538">
                                  <w:marLeft w:val="0"/>
                                  <w:marRight w:val="0"/>
                                  <w:marTop w:val="0"/>
                                  <w:marBottom w:val="0"/>
                                  <w:divBdr>
                                    <w:top w:val="none" w:sz="0" w:space="0" w:color="auto"/>
                                    <w:left w:val="none" w:sz="0" w:space="0" w:color="auto"/>
                                    <w:bottom w:val="none" w:sz="0" w:space="0" w:color="auto"/>
                                    <w:right w:val="none" w:sz="0" w:space="0" w:color="auto"/>
                                  </w:divBdr>
                                </w:div>
                                <w:div w:id="1643191958">
                                  <w:marLeft w:val="0"/>
                                  <w:marRight w:val="0"/>
                                  <w:marTop w:val="0"/>
                                  <w:marBottom w:val="0"/>
                                  <w:divBdr>
                                    <w:top w:val="none" w:sz="0" w:space="0" w:color="auto"/>
                                    <w:left w:val="none" w:sz="0" w:space="0" w:color="auto"/>
                                    <w:bottom w:val="none" w:sz="0" w:space="0" w:color="auto"/>
                                    <w:right w:val="none" w:sz="0" w:space="0" w:color="auto"/>
                                  </w:divBdr>
                                </w:div>
                              </w:divsChild>
                            </w:div>
                            <w:div w:id="326829758">
                              <w:marLeft w:val="0"/>
                              <w:marRight w:val="0"/>
                              <w:marTop w:val="0"/>
                              <w:marBottom w:val="0"/>
                              <w:divBdr>
                                <w:top w:val="none" w:sz="0" w:space="0" w:color="auto"/>
                                <w:left w:val="none" w:sz="0" w:space="0" w:color="auto"/>
                                <w:bottom w:val="none" w:sz="0" w:space="0" w:color="auto"/>
                                <w:right w:val="none" w:sz="0" w:space="0" w:color="auto"/>
                              </w:divBdr>
                              <w:divsChild>
                                <w:div w:id="381365771">
                                  <w:marLeft w:val="0"/>
                                  <w:marRight w:val="0"/>
                                  <w:marTop w:val="0"/>
                                  <w:marBottom w:val="0"/>
                                  <w:divBdr>
                                    <w:top w:val="none" w:sz="0" w:space="0" w:color="auto"/>
                                    <w:left w:val="none" w:sz="0" w:space="0" w:color="auto"/>
                                    <w:bottom w:val="none" w:sz="0" w:space="0" w:color="auto"/>
                                    <w:right w:val="none" w:sz="0" w:space="0" w:color="auto"/>
                                  </w:divBdr>
                                </w:div>
                                <w:div w:id="19482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824223">
      <w:bodyDiv w:val="1"/>
      <w:marLeft w:val="0"/>
      <w:marRight w:val="0"/>
      <w:marTop w:val="0"/>
      <w:marBottom w:val="0"/>
      <w:divBdr>
        <w:top w:val="none" w:sz="0" w:space="0" w:color="auto"/>
        <w:left w:val="none" w:sz="0" w:space="0" w:color="auto"/>
        <w:bottom w:val="none" w:sz="0" w:space="0" w:color="auto"/>
        <w:right w:val="none" w:sz="0" w:space="0" w:color="auto"/>
      </w:divBdr>
    </w:div>
    <w:div w:id="1477181745">
      <w:bodyDiv w:val="1"/>
      <w:marLeft w:val="0"/>
      <w:marRight w:val="0"/>
      <w:marTop w:val="0"/>
      <w:marBottom w:val="0"/>
      <w:divBdr>
        <w:top w:val="none" w:sz="0" w:space="0" w:color="auto"/>
        <w:left w:val="none" w:sz="0" w:space="0" w:color="auto"/>
        <w:bottom w:val="none" w:sz="0" w:space="0" w:color="auto"/>
        <w:right w:val="none" w:sz="0" w:space="0" w:color="auto"/>
      </w:divBdr>
    </w:div>
    <w:div w:id="1492410408">
      <w:bodyDiv w:val="1"/>
      <w:marLeft w:val="0"/>
      <w:marRight w:val="0"/>
      <w:marTop w:val="0"/>
      <w:marBottom w:val="0"/>
      <w:divBdr>
        <w:top w:val="none" w:sz="0" w:space="0" w:color="auto"/>
        <w:left w:val="none" w:sz="0" w:space="0" w:color="auto"/>
        <w:bottom w:val="none" w:sz="0" w:space="0" w:color="auto"/>
        <w:right w:val="none" w:sz="0" w:space="0" w:color="auto"/>
      </w:divBdr>
    </w:div>
    <w:div w:id="1520701002">
      <w:bodyDiv w:val="1"/>
      <w:marLeft w:val="0"/>
      <w:marRight w:val="0"/>
      <w:marTop w:val="0"/>
      <w:marBottom w:val="0"/>
      <w:divBdr>
        <w:top w:val="none" w:sz="0" w:space="0" w:color="auto"/>
        <w:left w:val="none" w:sz="0" w:space="0" w:color="auto"/>
        <w:bottom w:val="none" w:sz="0" w:space="0" w:color="auto"/>
        <w:right w:val="none" w:sz="0" w:space="0" w:color="auto"/>
      </w:divBdr>
    </w:div>
    <w:div w:id="1539968507">
      <w:bodyDiv w:val="1"/>
      <w:marLeft w:val="0"/>
      <w:marRight w:val="0"/>
      <w:marTop w:val="0"/>
      <w:marBottom w:val="0"/>
      <w:divBdr>
        <w:top w:val="none" w:sz="0" w:space="0" w:color="auto"/>
        <w:left w:val="none" w:sz="0" w:space="0" w:color="auto"/>
        <w:bottom w:val="none" w:sz="0" w:space="0" w:color="auto"/>
        <w:right w:val="none" w:sz="0" w:space="0" w:color="auto"/>
      </w:divBdr>
      <w:divsChild>
        <w:div w:id="544678717">
          <w:marLeft w:val="0"/>
          <w:marRight w:val="0"/>
          <w:marTop w:val="0"/>
          <w:marBottom w:val="0"/>
          <w:divBdr>
            <w:top w:val="none" w:sz="0" w:space="0" w:color="auto"/>
            <w:left w:val="none" w:sz="0" w:space="0" w:color="auto"/>
            <w:bottom w:val="none" w:sz="0" w:space="0" w:color="auto"/>
            <w:right w:val="none" w:sz="0" w:space="0" w:color="auto"/>
          </w:divBdr>
          <w:divsChild>
            <w:div w:id="313685391">
              <w:marLeft w:val="0"/>
              <w:marRight w:val="0"/>
              <w:marTop w:val="0"/>
              <w:marBottom w:val="0"/>
              <w:divBdr>
                <w:top w:val="none" w:sz="0" w:space="0" w:color="auto"/>
                <w:left w:val="none" w:sz="0" w:space="0" w:color="auto"/>
                <w:bottom w:val="none" w:sz="0" w:space="0" w:color="auto"/>
                <w:right w:val="none" w:sz="0" w:space="0" w:color="auto"/>
              </w:divBdr>
              <w:divsChild>
                <w:div w:id="1928537091">
                  <w:marLeft w:val="0"/>
                  <w:marRight w:val="0"/>
                  <w:marTop w:val="0"/>
                  <w:marBottom w:val="0"/>
                  <w:divBdr>
                    <w:top w:val="none" w:sz="0" w:space="0" w:color="auto"/>
                    <w:left w:val="none" w:sz="0" w:space="0" w:color="auto"/>
                    <w:bottom w:val="none" w:sz="0" w:space="0" w:color="auto"/>
                    <w:right w:val="none" w:sz="0" w:space="0" w:color="auto"/>
                  </w:divBdr>
                  <w:divsChild>
                    <w:div w:id="1924484771">
                      <w:marLeft w:val="0"/>
                      <w:marRight w:val="0"/>
                      <w:marTop w:val="0"/>
                      <w:marBottom w:val="0"/>
                      <w:divBdr>
                        <w:top w:val="none" w:sz="0" w:space="0" w:color="auto"/>
                        <w:left w:val="none" w:sz="0" w:space="0" w:color="auto"/>
                        <w:bottom w:val="none" w:sz="0" w:space="0" w:color="auto"/>
                        <w:right w:val="none" w:sz="0" w:space="0" w:color="auto"/>
                      </w:divBdr>
                      <w:divsChild>
                        <w:div w:id="328797058">
                          <w:marLeft w:val="0"/>
                          <w:marRight w:val="0"/>
                          <w:marTop w:val="0"/>
                          <w:marBottom w:val="0"/>
                          <w:divBdr>
                            <w:top w:val="none" w:sz="0" w:space="0" w:color="auto"/>
                            <w:left w:val="none" w:sz="0" w:space="0" w:color="auto"/>
                            <w:bottom w:val="none" w:sz="0" w:space="0" w:color="auto"/>
                            <w:right w:val="none" w:sz="0" w:space="0" w:color="auto"/>
                          </w:divBdr>
                          <w:divsChild>
                            <w:div w:id="1294600410">
                              <w:marLeft w:val="0"/>
                              <w:marRight w:val="0"/>
                              <w:marTop w:val="0"/>
                              <w:marBottom w:val="0"/>
                              <w:divBdr>
                                <w:top w:val="none" w:sz="0" w:space="0" w:color="auto"/>
                                <w:left w:val="none" w:sz="0" w:space="0" w:color="auto"/>
                                <w:bottom w:val="none" w:sz="0" w:space="0" w:color="auto"/>
                                <w:right w:val="none" w:sz="0" w:space="0" w:color="auto"/>
                              </w:divBdr>
                              <w:divsChild>
                                <w:div w:id="783425857">
                                  <w:marLeft w:val="0"/>
                                  <w:marRight w:val="0"/>
                                  <w:marTop w:val="0"/>
                                  <w:marBottom w:val="0"/>
                                  <w:divBdr>
                                    <w:top w:val="none" w:sz="0" w:space="0" w:color="auto"/>
                                    <w:left w:val="none" w:sz="0" w:space="0" w:color="auto"/>
                                    <w:bottom w:val="none" w:sz="0" w:space="0" w:color="auto"/>
                                    <w:right w:val="none" w:sz="0" w:space="0" w:color="auto"/>
                                  </w:divBdr>
                                </w:div>
                                <w:div w:id="2000964856">
                                  <w:marLeft w:val="0"/>
                                  <w:marRight w:val="0"/>
                                  <w:marTop w:val="0"/>
                                  <w:marBottom w:val="0"/>
                                  <w:divBdr>
                                    <w:top w:val="none" w:sz="0" w:space="0" w:color="auto"/>
                                    <w:left w:val="none" w:sz="0" w:space="0" w:color="auto"/>
                                    <w:bottom w:val="none" w:sz="0" w:space="0" w:color="auto"/>
                                    <w:right w:val="none" w:sz="0" w:space="0" w:color="auto"/>
                                  </w:divBdr>
                                </w:div>
                                <w:div w:id="15154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426188">
      <w:bodyDiv w:val="1"/>
      <w:marLeft w:val="0"/>
      <w:marRight w:val="0"/>
      <w:marTop w:val="0"/>
      <w:marBottom w:val="0"/>
      <w:divBdr>
        <w:top w:val="none" w:sz="0" w:space="0" w:color="auto"/>
        <w:left w:val="none" w:sz="0" w:space="0" w:color="auto"/>
        <w:bottom w:val="none" w:sz="0" w:space="0" w:color="auto"/>
        <w:right w:val="none" w:sz="0" w:space="0" w:color="auto"/>
      </w:divBdr>
    </w:div>
    <w:div w:id="1599407556">
      <w:bodyDiv w:val="1"/>
      <w:marLeft w:val="0"/>
      <w:marRight w:val="0"/>
      <w:marTop w:val="0"/>
      <w:marBottom w:val="0"/>
      <w:divBdr>
        <w:top w:val="none" w:sz="0" w:space="0" w:color="auto"/>
        <w:left w:val="none" w:sz="0" w:space="0" w:color="auto"/>
        <w:bottom w:val="none" w:sz="0" w:space="0" w:color="auto"/>
        <w:right w:val="none" w:sz="0" w:space="0" w:color="auto"/>
      </w:divBdr>
    </w:div>
    <w:div w:id="1603102980">
      <w:bodyDiv w:val="1"/>
      <w:marLeft w:val="0"/>
      <w:marRight w:val="0"/>
      <w:marTop w:val="0"/>
      <w:marBottom w:val="0"/>
      <w:divBdr>
        <w:top w:val="none" w:sz="0" w:space="0" w:color="auto"/>
        <w:left w:val="none" w:sz="0" w:space="0" w:color="auto"/>
        <w:bottom w:val="none" w:sz="0" w:space="0" w:color="auto"/>
        <w:right w:val="none" w:sz="0" w:space="0" w:color="auto"/>
      </w:divBdr>
    </w:div>
    <w:div w:id="1604845848">
      <w:bodyDiv w:val="1"/>
      <w:marLeft w:val="0"/>
      <w:marRight w:val="0"/>
      <w:marTop w:val="0"/>
      <w:marBottom w:val="0"/>
      <w:divBdr>
        <w:top w:val="none" w:sz="0" w:space="0" w:color="auto"/>
        <w:left w:val="none" w:sz="0" w:space="0" w:color="auto"/>
        <w:bottom w:val="none" w:sz="0" w:space="0" w:color="auto"/>
        <w:right w:val="none" w:sz="0" w:space="0" w:color="auto"/>
      </w:divBdr>
    </w:div>
    <w:div w:id="1605764236">
      <w:bodyDiv w:val="1"/>
      <w:marLeft w:val="0"/>
      <w:marRight w:val="0"/>
      <w:marTop w:val="0"/>
      <w:marBottom w:val="0"/>
      <w:divBdr>
        <w:top w:val="none" w:sz="0" w:space="0" w:color="auto"/>
        <w:left w:val="none" w:sz="0" w:space="0" w:color="auto"/>
        <w:bottom w:val="none" w:sz="0" w:space="0" w:color="auto"/>
        <w:right w:val="none" w:sz="0" w:space="0" w:color="auto"/>
      </w:divBdr>
    </w:div>
    <w:div w:id="1612859518">
      <w:bodyDiv w:val="1"/>
      <w:marLeft w:val="0"/>
      <w:marRight w:val="0"/>
      <w:marTop w:val="0"/>
      <w:marBottom w:val="0"/>
      <w:divBdr>
        <w:top w:val="none" w:sz="0" w:space="0" w:color="auto"/>
        <w:left w:val="none" w:sz="0" w:space="0" w:color="auto"/>
        <w:bottom w:val="none" w:sz="0" w:space="0" w:color="auto"/>
        <w:right w:val="none" w:sz="0" w:space="0" w:color="auto"/>
      </w:divBdr>
      <w:divsChild>
        <w:div w:id="2142839326">
          <w:marLeft w:val="0"/>
          <w:marRight w:val="0"/>
          <w:marTop w:val="0"/>
          <w:marBottom w:val="0"/>
          <w:divBdr>
            <w:top w:val="none" w:sz="0" w:space="0" w:color="auto"/>
            <w:left w:val="none" w:sz="0" w:space="0" w:color="auto"/>
            <w:bottom w:val="none" w:sz="0" w:space="0" w:color="auto"/>
            <w:right w:val="none" w:sz="0" w:space="0" w:color="auto"/>
          </w:divBdr>
          <w:divsChild>
            <w:div w:id="1337417931">
              <w:marLeft w:val="0"/>
              <w:marRight w:val="0"/>
              <w:marTop w:val="0"/>
              <w:marBottom w:val="0"/>
              <w:divBdr>
                <w:top w:val="none" w:sz="0" w:space="0" w:color="auto"/>
                <w:left w:val="none" w:sz="0" w:space="0" w:color="auto"/>
                <w:bottom w:val="none" w:sz="0" w:space="0" w:color="auto"/>
                <w:right w:val="none" w:sz="0" w:space="0" w:color="auto"/>
              </w:divBdr>
              <w:divsChild>
                <w:div w:id="1158420817">
                  <w:marLeft w:val="0"/>
                  <w:marRight w:val="0"/>
                  <w:marTop w:val="0"/>
                  <w:marBottom w:val="0"/>
                  <w:divBdr>
                    <w:top w:val="none" w:sz="0" w:space="0" w:color="auto"/>
                    <w:left w:val="none" w:sz="0" w:space="0" w:color="auto"/>
                    <w:bottom w:val="none" w:sz="0" w:space="0" w:color="auto"/>
                    <w:right w:val="none" w:sz="0" w:space="0" w:color="auto"/>
                  </w:divBdr>
                  <w:divsChild>
                    <w:div w:id="1234778651">
                      <w:marLeft w:val="0"/>
                      <w:marRight w:val="0"/>
                      <w:marTop w:val="0"/>
                      <w:marBottom w:val="0"/>
                      <w:divBdr>
                        <w:top w:val="none" w:sz="0" w:space="0" w:color="auto"/>
                        <w:left w:val="none" w:sz="0" w:space="0" w:color="auto"/>
                        <w:bottom w:val="none" w:sz="0" w:space="0" w:color="auto"/>
                        <w:right w:val="none" w:sz="0" w:space="0" w:color="auto"/>
                      </w:divBdr>
                      <w:divsChild>
                        <w:div w:id="914703890">
                          <w:marLeft w:val="0"/>
                          <w:marRight w:val="0"/>
                          <w:marTop w:val="0"/>
                          <w:marBottom w:val="0"/>
                          <w:divBdr>
                            <w:top w:val="none" w:sz="0" w:space="0" w:color="auto"/>
                            <w:left w:val="none" w:sz="0" w:space="0" w:color="auto"/>
                            <w:bottom w:val="none" w:sz="0" w:space="0" w:color="auto"/>
                            <w:right w:val="none" w:sz="0" w:space="0" w:color="auto"/>
                          </w:divBdr>
                          <w:divsChild>
                            <w:div w:id="1463618532">
                              <w:marLeft w:val="0"/>
                              <w:marRight w:val="0"/>
                              <w:marTop w:val="0"/>
                              <w:marBottom w:val="0"/>
                              <w:divBdr>
                                <w:top w:val="none" w:sz="0" w:space="0" w:color="auto"/>
                                <w:left w:val="none" w:sz="0" w:space="0" w:color="auto"/>
                                <w:bottom w:val="none" w:sz="0" w:space="0" w:color="auto"/>
                                <w:right w:val="none" w:sz="0" w:space="0" w:color="auto"/>
                              </w:divBdr>
                              <w:divsChild>
                                <w:div w:id="611474467">
                                  <w:marLeft w:val="0"/>
                                  <w:marRight w:val="0"/>
                                  <w:marTop w:val="0"/>
                                  <w:marBottom w:val="0"/>
                                  <w:divBdr>
                                    <w:top w:val="none" w:sz="0" w:space="0" w:color="auto"/>
                                    <w:left w:val="none" w:sz="0" w:space="0" w:color="auto"/>
                                    <w:bottom w:val="none" w:sz="0" w:space="0" w:color="auto"/>
                                    <w:right w:val="none" w:sz="0" w:space="0" w:color="auto"/>
                                  </w:divBdr>
                                  <w:divsChild>
                                    <w:div w:id="5602737">
                                      <w:marLeft w:val="0"/>
                                      <w:marRight w:val="0"/>
                                      <w:marTop w:val="0"/>
                                      <w:marBottom w:val="0"/>
                                      <w:divBdr>
                                        <w:top w:val="none" w:sz="0" w:space="0" w:color="auto"/>
                                        <w:left w:val="none" w:sz="0" w:space="0" w:color="auto"/>
                                        <w:bottom w:val="none" w:sz="0" w:space="0" w:color="auto"/>
                                        <w:right w:val="none" w:sz="0" w:space="0" w:color="auto"/>
                                      </w:divBdr>
                                      <w:divsChild>
                                        <w:div w:id="1181313145">
                                          <w:marLeft w:val="0"/>
                                          <w:marRight w:val="0"/>
                                          <w:marTop w:val="0"/>
                                          <w:marBottom w:val="0"/>
                                          <w:divBdr>
                                            <w:top w:val="none" w:sz="0" w:space="0" w:color="auto"/>
                                            <w:left w:val="none" w:sz="0" w:space="0" w:color="auto"/>
                                            <w:bottom w:val="none" w:sz="0" w:space="0" w:color="auto"/>
                                            <w:right w:val="none" w:sz="0" w:space="0" w:color="auto"/>
                                          </w:divBdr>
                                          <w:divsChild>
                                            <w:div w:id="643048792">
                                              <w:marLeft w:val="-225"/>
                                              <w:marRight w:val="-225"/>
                                              <w:marTop w:val="0"/>
                                              <w:marBottom w:val="0"/>
                                              <w:divBdr>
                                                <w:top w:val="none" w:sz="0" w:space="0" w:color="auto"/>
                                                <w:left w:val="none" w:sz="0" w:space="0" w:color="auto"/>
                                                <w:bottom w:val="none" w:sz="0" w:space="0" w:color="auto"/>
                                                <w:right w:val="none" w:sz="0" w:space="0" w:color="auto"/>
                                              </w:divBdr>
                                              <w:divsChild>
                                                <w:div w:id="313460330">
                                                  <w:marLeft w:val="0"/>
                                                  <w:marRight w:val="0"/>
                                                  <w:marTop w:val="0"/>
                                                  <w:marBottom w:val="0"/>
                                                  <w:divBdr>
                                                    <w:top w:val="none" w:sz="0" w:space="0" w:color="auto"/>
                                                    <w:left w:val="none" w:sz="0" w:space="0" w:color="auto"/>
                                                    <w:bottom w:val="none" w:sz="0" w:space="0" w:color="auto"/>
                                                    <w:right w:val="none" w:sz="0" w:space="0" w:color="auto"/>
                                                  </w:divBdr>
                                                  <w:divsChild>
                                                    <w:div w:id="193069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310152">
      <w:bodyDiv w:val="1"/>
      <w:marLeft w:val="0"/>
      <w:marRight w:val="0"/>
      <w:marTop w:val="0"/>
      <w:marBottom w:val="0"/>
      <w:divBdr>
        <w:top w:val="none" w:sz="0" w:space="0" w:color="auto"/>
        <w:left w:val="none" w:sz="0" w:space="0" w:color="auto"/>
        <w:bottom w:val="none" w:sz="0" w:space="0" w:color="auto"/>
        <w:right w:val="none" w:sz="0" w:space="0" w:color="auto"/>
      </w:divBdr>
      <w:divsChild>
        <w:div w:id="1861312931">
          <w:marLeft w:val="0"/>
          <w:marRight w:val="0"/>
          <w:marTop w:val="0"/>
          <w:marBottom w:val="0"/>
          <w:divBdr>
            <w:top w:val="none" w:sz="0" w:space="0" w:color="auto"/>
            <w:left w:val="none" w:sz="0" w:space="0" w:color="auto"/>
            <w:bottom w:val="none" w:sz="0" w:space="0" w:color="auto"/>
            <w:right w:val="none" w:sz="0" w:space="0" w:color="auto"/>
          </w:divBdr>
          <w:divsChild>
            <w:div w:id="428815200">
              <w:marLeft w:val="0"/>
              <w:marRight w:val="0"/>
              <w:marTop w:val="0"/>
              <w:marBottom w:val="0"/>
              <w:divBdr>
                <w:top w:val="none" w:sz="0" w:space="0" w:color="auto"/>
                <w:left w:val="none" w:sz="0" w:space="0" w:color="auto"/>
                <w:bottom w:val="none" w:sz="0" w:space="0" w:color="auto"/>
                <w:right w:val="none" w:sz="0" w:space="0" w:color="auto"/>
              </w:divBdr>
              <w:divsChild>
                <w:div w:id="1682317325">
                  <w:marLeft w:val="0"/>
                  <w:marRight w:val="0"/>
                  <w:marTop w:val="0"/>
                  <w:marBottom w:val="0"/>
                  <w:divBdr>
                    <w:top w:val="none" w:sz="0" w:space="0" w:color="auto"/>
                    <w:left w:val="none" w:sz="0" w:space="0" w:color="auto"/>
                    <w:bottom w:val="none" w:sz="0" w:space="0" w:color="auto"/>
                    <w:right w:val="none" w:sz="0" w:space="0" w:color="auto"/>
                  </w:divBdr>
                  <w:divsChild>
                    <w:div w:id="2023823247">
                      <w:marLeft w:val="0"/>
                      <w:marRight w:val="0"/>
                      <w:marTop w:val="0"/>
                      <w:marBottom w:val="0"/>
                      <w:divBdr>
                        <w:top w:val="none" w:sz="0" w:space="0" w:color="auto"/>
                        <w:left w:val="none" w:sz="0" w:space="0" w:color="auto"/>
                        <w:bottom w:val="none" w:sz="0" w:space="0" w:color="auto"/>
                        <w:right w:val="none" w:sz="0" w:space="0" w:color="auto"/>
                      </w:divBdr>
                      <w:divsChild>
                        <w:div w:id="1279294749">
                          <w:marLeft w:val="0"/>
                          <w:marRight w:val="0"/>
                          <w:marTop w:val="0"/>
                          <w:marBottom w:val="0"/>
                          <w:divBdr>
                            <w:top w:val="none" w:sz="0" w:space="0" w:color="auto"/>
                            <w:left w:val="none" w:sz="0" w:space="0" w:color="auto"/>
                            <w:bottom w:val="none" w:sz="0" w:space="0" w:color="auto"/>
                            <w:right w:val="none" w:sz="0" w:space="0" w:color="auto"/>
                          </w:divBdr>
                          <w:divsChild>
                            <w:div w:id="10573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239202">
      <w:bodyDiv w:val="1"/>
      <w:marLeft w:val="0"/>
      <w:marRight w:val="0"/>
      <w:marTop w:val="0"/>
      <w:marBottom w:val="0"/>
      <w:divBdr>
        <w:top w:val="none" w:sz="0" w:space="0" w:color="auto"/>
        <w:left w:val="none" w:sz="0" w:space="0" w:color="auto"/>
        <w:bottom w:val="none" w:sz="0" w:space="0" w:color="auto"/>
        <w:right w:val="none" w:sz="0" w:space="0" w:color="auto"/>
      </w:divBdr>
      <w:divsChild>
        <w:div w:id="1171334746">
          <w:marLeft w:val="0"/>
          <w:marRight w:val="0"/>
          <w:marTop w:val="0"/>
          <w:marBottom w:val="0"/>
          <w:divBdr>
            <w:top w:val="none" w:sz="0" w:space="0" w:color="auto"/>
            <w:left w:val="none" w:sz="0" w:space="0" w:color="auto"/>
            <w:bottom w:val="none" w:sz="0" w:space="0" w:color="auto"/>
            <w:right w:val="none" w:sz="0" w:space="0" w:color="auto"/>
          </w:divBdr>
          <w:divsChild>
            <w:div w:id="953100262">
              <w:marLeft w:val="0"/>
              <w:marRight w:val="0"/>
              <w:marTop w:val="0"/>
              <w:marBottom w:val="0"/>
              <w:divBdr>
                <w:top w:val="none" w:sz="0" w:space="0" w:color="auto"/>
                <w:left w:val="none" w:sz="0" w:space="0" w:color="auto"/>
                <w:bottom w:val="none" w:sz="0" w:space="0" w:color="auto"/>
                <w:right w:val="none" w:sz="0" w:space="0" w:color="auto"/>
              </w:divBdr>
              <w:divsChild>
                <w:div w:id="1279490028">
                  <w:marLeft w:val="0"/>
                  <w:marRight w:val="0"/>
                  <w:marTop w:val="0"/>
                  <w:marBottom w:val="0"/>
                  <w:divBdr>
                    <w:top w:val="none" w:sz="0" w:space="0" w:color="auto"/>
                    <w:left w:val="none" w:sz="0" w:space="0" w:color="auto"/>
                    <w:bottom w:val="none" w:sz="0" w:space="0" w:color="auto"/>
                    <w:right w:val="none" w:sz="0" w:space="0" w:color="auto"/>
                  </w:divBdr>
                  <w:divsChild>
                    <w:div w:id="1415321056">
                      <w:marLeft w:val="0"/>
                      <w:marRight w:val="0"/>
                      <w:marTop w:val="0"/>
                      <w:marBottom w:val="0"/>
                      <w:divBdr>
                        <w:top w:val="none" w:sz="0" w:space="0" w:color="auto"/>
                        <w:left w:val="none" w:sz="0" w:space="0" w:color="auto"/>
                        <w:bottom w:val="none" w:sz="0" w:space="0" w:color="auto"/>
                        <w:right w:val="none" w:sz="0" w:space="0" w:color="auto"/>
                      </w:divBdr>
                      <w:divsChild>
                        <w:div w:id="1782872458">
                          <w:marLeft w:val="0"/>
                          <w:marRight w:val="0"/>
                          <w:marTop w:val="0"/>
                          <w:marBottom w:val="0"/>
                          <w:divBdr>
                            <w:top w:val="none" w:sz="0" w:space="0" w:color="auto"/>
                            <w:left w:val="none" w:sz="0" w:space="0" w:color="auto"/>
                            <w:bottom w:val="none" w:sz="0" w:space="0" w:color="auto"/>
                            <w:right w:val="none" w:sz="0" w:space="0" w:color="auto"/>
                          </w:divBdr>
                          <w:divsChild>
                            <w:div w:id="2037150521">
                              <w:marLeft w:val="0"/>
                              <w:marRight w:val="0"/>
                              <w:marTop w:val="0"/>
                              <w:marBottom w:val="0"/>
                              <w:divBdr>
                                <w:top w:val="none" w:sz="0" w:space="0" w:color="auto"/>
                                <w:left w:val="none" w:sz="0" w:space="0" w:color="auto"/>
                                <w:bottom w:val="none" w:sz="0" w:space="0" w:color="auto"/>
                                <w:right w:val="none" w:sz="0" w:space="0" w:color="auto"/>
                              </w:divBdr>
                              <w:divsChild>
                                <w:div w:id="7486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130006">
      <w:bodyDiv w:val="1"/>
      <w:marLeft w:val="0"/>
      <w:marRight w:val="0"/>
      <w:marTop w:val="0"/>
      <w:marBottom w:val="0"/>
      <w:divBdr>
        <w:top w:val="none" w:sz="0" w:space="0" w:color="auto"/>
        <w:left w:val="none" w:sz="0" w:space="0" w:color="auto"/>
        <w:bottom w:val="none" w:sz="0" w:space="0" w:color="auto"/>
        <w:right w:val="none" w:sz="0" w:space="0" w:color="auto"/>
      </w:divBdr>
    </w:div>
    <w:div w:id="1648586720">
      <w:bodyDiv w:val="1"/>
      <w:marLeft w:val="0"/>
      <w:marRight w:val="0"/>
      <w:marTop w:val="0"/>
      <w:marBottom w:val="0"/>
      <w:divBdr>
        <w:top w:val="none" w:sz="0" w:space="0" w:color="auto"/>
        <w:left w:val="none" w:sz="0" w:space="0" w:color="auto"/>
        <w:bottom w:val="none" w:sz="0" w:space="0" w:color="auto"/>
        <w:right w:val="none" w:sz="0" w:space="0" w:color="auto"/>
      </w:divBdr>
    </w:div>
    <w:div w:id="1649436889">
      <w:bodyDiv w:val="1"/>
      <w:marLeft w:val="0"/>
      <w:marRight w:val="0"/>
      <w:marTop w:val="0"/>
      <w:marBottom w:val="0"/>
      <w:divBdr>
        <w:top w:val="none" w:sz="0" w:space="0" w:color="auto"/>
        <w:left w:val="none" w:sz="0" w:space="0" w:color="auto"/>
        <w:bottom w:val="none" w:sz="0" w:space="0" w:color="auto"/>
        <w:right w:val="none" w:sz="0" w:space="0" w:color="auto"/>
      </w:divBdr>
    </w:div>
    <w:div w:id="1651326910">
      <w:bodyDiv w:val="1"/>
      <w:marLeft w:val="0"/>
      <w:marRight w:val="0"/>
      <w:marTop w:val="0"/>
      <w:marBottom w:val="0"/>
      <w:divBdr>
        <w:top w:val="none" w:sz="0" w:space="0" w:color="auto"/>
        <w:left w:val="none" w:sz="0" w:space="0" w:color="auto"/>
        <w:bottom w:val="none" w:sz="0" w:space="0" w:color="auto"/>
        <w:right w:val="none" w:sz="0" w:space="0" w:color="auto"/>
      </w:divBdr>
    </w:div>
    <w:div w:id="1663048707">
      <w:bodyDiv w:val="1"/>
      <w:marLeft w:val="0"/>
      <w:marRight w:val="0"/>
      <w:marTop w:val="0"/>
      <w:marBottom w:val="0"/>
      <w:divBdr>
        <w:top w:val="none" w:sz="0" w:space="0" w:color="auto"/>
        <w:left w:val="none" w:sz="0" w:space="0" w:color="auto"/>
        <w:bottom w:val="none" w:sz="0" w:space="0" w:color="auto"/>
        <w:right w:val="none" w:sz="0" w:space="0" w:color="auto"/>
      </w:divBdr>
    </w:div>
    <w:div w:id="1673677313">
      <w:bodyDiv w:val="1"/>
      <w:marLeft w:val="0"/>
      <w:marRight w:val="0"/>
      <w:marTop w:val="0"/>
      <w:marBottom w:val="0"/>
      <w:divBdr>
        <w:top w:val="none" w:sz="0" w:space="0" w:color="auto"/>
        <w:left w:val="none" w:sz="0" w:space="0" w:color="auto"/>
        <w:bottom w:val="none" w:sz="0" w:space="0" w:color="auto"/>
        <w:right w:val="none" w:sz="0" w:space="0" w:color="auto"/>
      </w:divBdr>
      <w:divsChild>
        <w:div w:id="1722702757">
          <w:marLeft w:val="0"/>
          <w:marRight w:val="0"/>
          <w:marTop w:val="0"/>
          <w:marBottom w:val="0"/>
          <w:divBdr>
            <w:top w:val="none" w:sz="0" w:space="0" w:color="auto"/>
            <w:left w:val="none" w:sz="0" w:space="0" w:color="auto"/>
            <w:bottom w:val="none" w:sz="0" w:space="0" w:color="auto"/>
            <w:right w:val="none" w:sz="0" w:space="0" w:color="auto"/>
          </w:divBdr>
          <w:divsChild>
            <w:div w:id="1751611623">
              <w:marLeft w:val="0"/>
              <w:marRight w:val="0"/>
              <w:marTop w:val="0"/>
              <w:marBottom w:val="0"/>
              <w:divBdr>
                <w:top w:val="none" w:sz="0" w:space="0" w:color="auto"/>
                <w:left w:val="none" w:sz="0" w:space="0" w:color="auto"/>
                <w:bottom w:val="none" w:sz="0" w:space="0" w:color="auto"/>
                <w:right w:val="none" w:sz="0" w:space="0" w:color="auto"/>
              </w:divBdr>
              <w:divsChild>
                <w:div w:id="1022362587">
                  <w:marLeft w:val="0"/>
                  <w:marRight w:val="0"/>
                  <w:marTop w:val="0"/>
                  <w:marBottom w:val="0"/>
                  <w:divBdr>
                    <w:top w:val="none" w:sz="0" w:space="0" w:color="auto"/>
                    <w:left w:val="none" w:sz="0" w:space="0" w:color="auto"/>
                    <w:bottom w:val="none" w:sz="0" w:space="0" w:color="auto"/>
                    <w:right w:val="none" w:sz="0" w:space="0" w:color="auto"/>
                  </w:divBdr>
                  <w:divsChild>
                    <w:div w:id="2123725107">
                      <w:marLeft w:val="0"/>
                      <w:marRight w:val="0"/>
                      <w:marTop w:val="0"/>
                      <w:marBottom w:val="0"/>
                      <w:divBdr>
                        <w:top w:val="none" w:sz="0" w:space="0" w:color="auto"/>
                        <w:left w:val="none" w:sz="0" w:space="0" w:color="auto"/>
                        <w:bottom w:val="none" w:sz="0" w:space="0" w:color="auto"/>
                        <w:right w:val="none" w:sz="0" w:space="0" w:color="auto"/>
                      </w:divBdr>
                      <w:divsChild>
                        <w:div w:id="35476302">
                          <w:marLeft w:val="0"/>
                          <w:marRight w:val="0"/>
                          <w:marTop w:val="0"/>
                          <w:marBottom w:val="0"/>
                          <w:divBdr>
                            <w:top w:val="none" w:sz="0" w:space="0" w:color="auto"/>
                            <w:left w:val="none" w:sz="0" w:space="0" w:color="auto"/>
                            <w:bottom w:val="none" w:sz="0" w:space="0" w:color="auto"/>
                            <w:right w:val="none" w:sz="0" w:space="0" w:color="auto"/>
                          </w:divBdr>
                          <w:divsChild>
                            <w:div w:id="1466965491">
                              <w:marLeft w:val="0"/>
                              <w:marRight w:val="0"/>
                              <w:marTop w:val="0"/>
                              <w:marBottom w:val="0"/>
                              <w:divBdr>
                                <w:top w:val="none" w:sz="0" w:space="0" w:color="auto"/>
                                <w:left w:val="none" w:sz="0" w:space="0" w:color="auto"/>
                                <w:bottom w:val="none" w:sz="0" w:space="0" w:color="auto"/>
                                <w:right w:val="none" w:sz="0" w:space="0" w:color="auto"/>
                              </w:divBdr>
                              <w:divsChild>
                                <w:div w:id="1675642065">
                                  <w:marLeft w:val="0"/>
                                  <w:marRight w:val="0"/>
                                  <w:marTop w:val="0"/>
                                  <w:marBottom w:val="0"/>
                                  <w:divBdr>
                                    <w:top w:val="none" w:sz="0" w:space="0" w:color="auto"/>
                                    <w:left w:val="none" w:sz="0" w:space="0" w:color="auto"/>
                                    <w:bottom w:val="none" w:sz="0" w:space="0" w:color="auto"/>
                                    <w:right w:val="none" w:sz="0" w:space="0" w:color="auto"/>
                                  </w:divBdr>
                                </w:div>
                                <w:div w:id="751774592">
                                  <w:marLeft w:val="0"/>
                                  <w:marRight w:val="0"/>
                                  <w:marTop w:val="0"/>
                                  <w:marBottom w:val="0"/>
                                  <w:divBdr>
                                    <w:top w:val="none" w:sz="0" w:space="0" w:color="auto"/>
                                    <w:left w:val="none" w:sz="0" w:space="0" w:color="auto"/>
                                    <w:bottom w:val="none" w:sz="0" w:space="0" w:color="auto"/>
                                    <w:right w:val="none" w:sz="0" w:space="0" w:color="auto"/>
                                  </w:divBdr>
                                </w:div>
                                <w:div w:id="1842155924">
                                  <w:marLeft w:val="0"/>
                                  <w:marRight w:val="0"/>
                                  <w:marTop w:val="0"/>
                                  <w:marBottom w:val="0"/>
                                  <w:divBdr>
                                    <w:top w:val="none" w:sz="0" w:space="0" w:color="auto"/>
                                    <w:left w:val="none" w:sz="0" w:space="0" w:color="auto"/>
                                    <w:bottom w:val="none" w:sz="0" w:space="0" w:color="auto"/>
                                    <w:right w:val="none" w:sz="0" w:space="0" w:color="auto"/>
                                  </w:divBdr>
                                </w:div>
                              </w:divsChild>
                            </w:div>
                            <w:div w:id="632946918">
                              <w:marLeft w:val="0"/>
                              <w:marRight w:val="0"/>
                              <w:marTop w:val="0"/>
                              <w:marBottom w:val="0"/>
                              <w:divBdr>
                                <w:top w:val="none" w:sz="0" w:space="0" w:color="auto"/>
                                <w:left w:val="none" w:sz="0" w:space="0" w:color="auto"/>
                                <w:bottom w:val="none" w:sz="0" w:space="0" w:color="auto"/>
                                <w:right w:val="none" w:sz="0" w:space="0" w:color="auto"/>
                              </w:divBdr>
                              <w:divsChild>
                                <w:div w:id="95100025">
                                  <w:marLeft w:val="0"/>
                                  <w:marRight w:val="0"/>
                                  <w:marTop w:val="0"/>
                                  <w:marBottom w:val="0"/>
                                  <w:divBdr>
                                    <w:top w:val="none" w:sz="0" w:space="0" w:color="auto"/>
                                    <w:left w:val="none" w:sz="0" w:space="0" w:color="auto"/>
                                    <w:bottom w:val="none" w:sz="0" w:space="0" w:color="auto"/>
                                    <w:right w:val="none" w:sz="0" w:space="0" w:color="auto"/>
                                  </w:divBdr>
                                </w:div>
                                <w:div w:id="1543595709">
                                  <w:marLeft w:val="0"/>
                                  <w:marRight w:val="0"/>
                                  <w:marTop w:val="0"/>
                                  <w:marBottom w:val="0"/>
                                  <w:divBdr>
                                    <w:top w:val="none" w:sz="0" w:space="0" w:color="auto"/>
                                    <w:left w:val="none" w:sz="0" w:space="0" w:color="auto"/>
                                    <w:bottom w:val="none" w:sz="0" w:space="0" w:color="auto"/>
                                    <w:right w:val="none" w:sz="0" w:space="0" w:color="auto"/>
                                  </w:divBdr>
                                </w:div>
                                <w:div w:id="19932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911998">
      <w:bodyDiv w:val="1"/>
      <w:marLeft w:val="0"/>
      <w:marRight w:val="0"/>
      <w:marTop w:val="0"/>
      <w:marBottom w:val="0"/>
      <w:divBdr>
        <w:top w:val="none" w:sz="0" w:space="0" w:color="auto"/>
        <w:left w:val="none" w:sz="0" w:space="0" w:color="auto"/>
        <w:bottom w:val="none" w:sz="0" w:space="0" w:color="auto"/>
        <w:right w:val="none" w:sz="0" w:space="0" w:color="auto"/>
      </w:divBdr>
    </w:div>
    <w:div w:id="1703282073">
      <w:bodyDiv w:val="1"/>
      <w:marLeft w:val="0"/>
      <w:marRight w:val="0"/>
      <w:marTop w:val="0"/>
      <w:marBottom w:val="0"/>
      <w:divBdr>
        <w:top w:val="none" w:sz="0" w:space="0" w:color="auto"/>
        <w:left w:val="none" w:sz="0" w:space="0" w:color="auto"/>
        <w:bottom w:val="none" w:sz="0" w:space="0" w:color="auto"/>
        <w:right w:val="none" w:sz="0" w:space="0" w:color="auto"/>
      </w:divBdr>
    </w:div>
    <w:div w:id="1705518875">
      <w:bodyDiv w:val="1"/>
      <w:marLeft w:val="0"/>
      <w:marRight w:val="0"/>
      <w:marTop w:val="0"/>
      <w:marBottom w:val="0"/>
      <w:divBdr>
        <w:top w:val="none" w:sz="0" w:space="0" w:color="auto"/>
        <w:left w:val="none" w:sz="0" w:space="0" w:color="auto"/>
        <w:bottom w:val="none" w:sz="0" w:space="0" w:color="auto"/>
        <w:right w:val="none" w:sz="0" w:space="0" w:color="auto"/>
      </w:divBdr>
      <w:divsChild>
        <w:div w:id="1115907715">
          <w:marLeft w:val="0"/>
          <w:marRight w:val="0"/>
          <w:marTop w:val="0"/>
          <w:marBottom w:val="0"/>
          <w:divBdr>
            <w:top w:val="none" w:sz="0" w:space="0" w:color="auto"/>
            <w:left w:val="none" w:sz="0" w:space="0" w:color="auto"/>
            <w:bottom w:val="none" w:sz="0" w:space="0" w:color="auto"/>
            <w:right w:val="none" w:sz="0" w:space="0" w:color="auto"/>
          </w:divBdr>
          <w:divsChild>
            <w:div w:id="704792666">
              <w:marLeft w:val="0"/>
              <w:marRight w:val="0"/>
              <w:marTop w:val="0"/>
              <w:marBottom w:val="0"/>
              <w:divBdr>
                <w:top w:val="none" w:sz="0" w:space="0" w:color="auto"/>
                <w:left w:val="none" w:sz="0" w:space="0" w:color="auto"/>
                <w:bottom w:val="none" w:sz="0" w:space="0" w:color="auto"/>
                <w:right w:val="none" w:sz="0" w:space="0" w:color="auto"/>
              </w:divBdr>
              <w:divsChild>
                <w:div w:id="1726681274">
                  <w:marLeft w:val="0"/>
                  <w:marRight w:val="0"/>
                  <w:marTop w:val="0"/>
                  <w:marBottom w:val="0"/>
                  <w:divBdr>
                    <w:top w:val="none" w:sz="0" w:space="0" w:color="auto"/>
                    <w:left w:val="none" w:sz="0" w:space="0" w:color="auto"/>
                    <w:bottom w:val="none" w:sz="0" w:space="0" w:color="auto"/>
                    <w:right w:val="none" w:sz="0" w:space="0" w:color="auto"/>
                  </w:divBdr>
                  <w:divsChild>
                    <w:div w:id="1691564579">
                      <w:marLeft w:val="0"/>
                      <w:marRight w:val="0"/>
                      <w:marTop w:val="0"/>
                      <w:marBottom w:val="0"/>
                      <w:divBdr>
                        <w:top w:val="none" w:sz="0" w:space="0" w:color="auto"/>
                        <w:left w:val="none" w:sz="0" w:space="0" w:color="auto"/>
                        <w:bottom w:val="none" w:sz="0" w:space="0" w:color="auto"/>
                        <w:right w:val="none" w:sz="0" w:space="0" w:color="auto"/>
                      </w:divBdr>
                      <w:divsChild>
                        <w:div w:id="1700005771">
                          <w:marLeft w:val="0"/>
                          <w:marRight w:val="0"/>
                          <w:marTop w:val="0"/>
                          <w:marBottom w:val="0"/>
                          <w:divBdr>
                            <w:top w:val="none" w:sz="0" w:space="0" w:color="auto"/>
                            <w:left w:val="none" w:sz="0" w:space="0" w:color="auto"/>
                            <w:bottom w:val="none" w:sz="0" w:space="0" w:color="auto"/>
                            <w:right w:val="none" w:sz="0" w:space="0" w:color="auto"/>
                          </w:divBdr>
                          <w:divsChild>
                            <w:div w:id="648872706">
                              <w:marLeft w:val="0"/>
                              <w:marRight w:val="0"/>
                              <w:marTop w:val="0"/>
                              <w:marBottom w:val="0"/>
                              <w:divBdr>
                                <w:top w:val="none" w:sz="0" w:space="0" w:color="auto"/>
                                <w:left w:val="none" w:sz="0" w:space="0" w:color="auto"/>
                                <w:bottom w:val="none" w:sz="0" w:space="0" w:color="auto"/>
                                <w:right w:val="none" w:sz="0" w:space="0" w:color="auto"/>
                              </w:divBdr>
                              <w:divsChild>
                                <w:div w:id="48925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800409">
      <w:bodyDiv w:val="1"/>
      <w:marLeft w:val="0"/>
      <w:marRight w:val="0"/>
      <w:marTop w:val="0"/>
      <w:marBottom w:val="0"/>
      <w:divBdr>
        <w:top w:val="none" w:sz="0" w:space="0" w:color="auto"/>
        <w:left w:val="none" w:sz="0" w:space="0" w:color="auto"/>
        <w:bottom w:val="none" w:sz="0" w:space="0" w:color="auto"/>
        <w:right w:val="none" w:sz="0" w:space="0" w:color="auto"/>
      </w:divBdr>
    </w:div>
    <w:div w:id="1728454502">
      <w:bodyDiv w:val="1"/>
      <w:marLeft w:val="0"/>
      <w:marRight w:val="0"/>
      <w:marTop w:val="0"/>
      <w:marBottom w:val="0"/>
      <w:divBdr>
        <w:top w:val="none" w:sz="0" w:space="0" w:color="auto"/>
        <w:left w:val="none" w:sz="0" w:space="0" w:color="auto"/>
        <w:bottom w:val="none" w:sz="0" w:space="0" w:color="auto"/>
        <w:right w:val="none" w:sz="0" w:space="0" w:color="auto"/>
      </w:divBdr>
    </w:div>
    <w:div w:id="1762724334">
      <w:bodyDiv w:val="1"/>
      <w:marLeft w:val="0"/>
      <w:marRight w:val="0"/>
      <w:marTop w:val="0"/>
      <w:marBottom w:val="0"/>
      <w:divBdr>
        <w:top w:val="none" w:sz="0" w:space="0" w:color="auto"/>
        <w:left w:val="none" w:sz="0" w:space="0" w:color="auto"/>
        <w:bottom w:val="none" w:sz="0" w:space="0" w:color="auto"/>
        <w:right w:val="none" w:sz="0" w:space="0" w:color="auto"/>
      </w:divBdr>
    </w:div>
    <w:div w:id="1777363114">
      <w:bodyDiv w:val="1"/>
      <w:marLeft w:val="0"/>
      <w:marRight w:val="0"/>
      <w:marTop w:val="0"/>
      <w:marBottom w:val="0"/>
      <w:divBdr>
        <w:top w:val="none" w:sz="0" w:space="0" w:color="auto"/>
        <w:left w:val="none" w:sz="0" w:space="0" w:color="auto"/>
        <w:bottom w:val="none" w:sz="0" w:space="0" w:color="auto"/>
        <w:right w:val="none" w:sz="0" w:space="0" w:color="auto"/>
      </w:divBdr>
    </w:div>
    <w:div w:id="1783301042">
      <w:bodyDiv w:val="1"/>
      <w:marLeft w:val="0"/>
      <w:marRight w:val="0"/>
      <w:marTop w:val="0"/>
      <w:marBottom w:val="0"/>
      <w:divBdr>
        <w:top w:val="none" w:sz="0" w:space="0" w:color="auto"/>
        <w:left w:val="none" w:sz="0" w:space="0" w:color="auto"/>
        <w:bottom w:val="none" w:sz="0" w:space="0" w:color="auto"/>
        <w:right w:val="none" w:sz="0" w:space="0" w:color="auto"/>
      </w:divBdr>
    </w:div>
    <w:div w:id="1787040668">
      <w:bodyDiv w:val="1"/>
      <w:marLeft w:val="0"/>
      <w:marRight w:val="0"/>
      <w:marTop w:val="0"/>
      <w:marBottom w:val="0"/>
      <w:divBdr>
        <w:top w:val="none" w:sz="0" w:space="0" w:color="auto"/>
        <w:left w:val="none" w:sz="0" w:space="0" w:color="auto"/>
        <w:bottom w:val="none" w:sz="0" w:space="0" w:color="auto"/>
        <w:right w:val="none" w:sz="0" w:space="0" w:color="auto"/>
      </w:divBdr>
      <w:divsChild>
        <w:div w:id="347490512">
          <w:marLeft w:val="0"/>
          <w:marRight w:val="0"/>
          <w:marTop w:val="0"/>
          <w:marBottom w:val="0"/>
          <w:divBdr>
            <w:top w:val="none" w:sz="0" w:space="0" w:color="auto"/>
            <w:left w:val="none" w:sz="0" w:space="0" w:color="auto"/>
            <w:bottom w:val="none" w:sz="0" w:space="0" w:color="auto"/>
            <w:right w:val="none" w:sz="0" w:space="0" w:color="auto"/>
          </w:divBdr>
          <w:divsChild>
            <w:div w:id="885412617">
              <w:marLeft w:val="0"/>
              <w:marRight w:val="0"/>
              <w:marTop w:val="0"/>
              <w:marBottom w:val="0"/>
              <w:divBdr>
                <w:top w:val="none" w:sz="0" w:space="0" w:color="auto"/>
                <w:left w:val="none" w:sz="0" w:space="0" w:color="auto"/>
                <w:bottom w:val="none" w:sz="0" w:space="0" w:color="auto"/>
                <w:right w:val="none" w:sz="0" w:space="0" w:color="auto"/>
              </w:divBdr>
              <w:divsChild>
                <w:div w:id="1925258760">
                  <w:marLeft w:val="0"/>
                  <w:marRight w:val="0"/>
                  <w:marTop w:val="0"/>
                  <w:marBottom w:val="0"/>
                  <w:divBdr>
                    <w:top w:val="none" w:sz="0" w:space="0" w:color="auto"/>
                    <w:left w:val="none" w:sz="0" w:space="0" w:color="auto"/>
                    <w:bottom w:val="none" w:sz="0" w:space="0" w:color="auto"/>
                    <w:right w:val="none" w:sz="0" w:space="0" w:color="auto"/>
                  </w:divBdr>
                  <w:divsChild>
                    <w:div w:id="823812673">
                      <w:marLeft w:val="0"/>
                      <w:marRight w:val="0"/>
                      <w:marTop w:val="0"/>
                      <w:marBottom w:val="0"/>
                      <w:divBdr>
                        <w:top w:val="none" w:sz="0" w:space="0" w:color="auto"/>
                        <w:left w:val="none" w:sz="0" w:space="0" w:color="auto"/>
                        <w:bottom w:val="none" w:sz="0" w:space="0" w:color="auto"/>
                        <w:right w:val="none" w:sz="0" w:space="0" w:color="auto"/>
                      </w:divBdr>
                      <w:divsChild>
                        <w:div w:id="144395664">
                          <w:marLeft w:val="0"/>
                          <w:marRight w:val="0"/>
                          <w:marTop w:val="0"/>
                          <w:marBottom w:val="0"/>
                          <w:divBdr>
                            <w:top w:val="none" w:sz="0" w:space="0" w:color="auto"/>
                            <w:left w:val="none" w:sz="0" w:space="0" w:color="auto"/>
                            <w:bottom w:val="none" w:sz="0" w:space="0" w:color="auto"/>
                            <w:right w:val="none" w:sz="0" w:space="0" w:color="auto"/>
                          </w:divBdr>
                          <w:divsChild>
                            <w:div w:id="63573006">
                              <w:marLeft w:val="0"/>
                              <w:marRight w:val="0"/>
                              <w:marTop w:val="0"/>
                              <w:marBottom w:val="0"/>
                              <w:divBdr>
                                <w:top w:val="none" w:sz="0" w:space="0" w:color="auto"/>
                                <w:left w:val="none" w:sz="0" w:space="0" w:color="auto"/>
                                <w:bottom w:val="none" w:sz="0" w:space="0" w:color="auto"/>
                                <w:right w:val="none" w:sz="0" w:space="0" w:color="auto"/>
                              </w:divBdr>
                              <w:divsChild>
                                <w:div w:id="1690251306">
                                  <w:marLeft w:val="0"/>
                                  <w:marRight w:val="0"/>
                                  <w:marTop w:val="0"/>
                                  <w:marBottom w:val="0"/>
                                  <w:divBdr>
                                    <w:top w:val="none" w:sz="0" w:space="0" w:color="auto"/>
                                    <w:left w:val="none" w:sz="0" w:space="0" w:color="auto"/>
                                    <w:bottom w:val="none" w:sz="0" w:space="0" w:color="auto"/>
                                    <w:right w:val="none" w:sz="0" w:space="0" w:color="auto"/>
                                  </w:divBdr>
                                </w:div>
                                <w:div w:id="2080712633">
                                  <w:marLeft w:val="0"/>
                                  <w:marRight w:val="0"/>
                                  <w:marTop w:val="0"/>
                                  <w:marBottom w:val="0"/>
                                  <w:divBdr>
                                    <w:top w:val="none" w:sz="0" w:space="0" w:color="auto"/>
                                    <w:left w:val="none" w:sz="0" w:space="0" w:color="auto"/>
                                    <w:bottom w:val="none" w:sz="0" w:space="0" w:color="auto"/>
                                    <w:right w:val="none" w:sz="0" w:space="0" w:color="auto"/>
                                  </w:divBdr>
                                </w:div>
                                <w:div w:id="189067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940360">
      <w:bodyDiv w:val="1"/>
      <w:marLeft w:val="0"/>
      <w:marRight w:val="0"/>
      <w:marTop w:val="0"/>
      <w:marBottom w:val="0"/>
      <w:divBdr>
        <w:top w:val="none" w:sz="0" w:space="0" w:color="auto"/>
        <w:left w:val="none" w:sz="0" w:space="0" w:color="auto"/>
        <w:bottom w:val="none" w:sz="0" w:space="0" w:color="auto"/>
        <w:right w:val="none" w:sz="0" w:space="0" w:color="auto"/>
      </w:divBdr>
    </w:div>
    <w:div w:id="1806502467">
      <w:bodyDiv w:val="1"/>
      <w:marLeft w:val="0"/>
      <w:marRight w:val="0"/>
      <w:marTop w:val="0"/>
      <w:marBottom w:val="0"/>
      <w:divBdr>
        <w:top w:val="none" w:sz="0" w:space="0" w:color="auto"/>
        <w:left w:val="none" w:sz="0" w:space="0" w:color="auto"/>
        <w:bottom w:val="none" w:sz="0" w:space="0" w:color="auto"/>
        <w:right w:val="none" w:sz="0" w:space="0" w:color="auto"/>
      </w:divBdr>
      <w:divsChild>
        <w:div w:id="307446021">
          <w:marLeft w:val="0"/>
          <w:marRight w:val="0"/>
          <w:marTop w:val="0"/>
          <w:marBottom w:val="0"/>
          <w:divBdr>
            <w:top w:val="none" w:sz="0" w:space="0" w:color="auto"/>
            <w:left w:val="none" w:sz="0" w:space="0" w:color="auto"/>
            <w:bottom w:val="none" w:sz="0" w:space="0" w:color="auto"/>
            <w:right w:val="none" w:sz="0" w:space="0" w:color="auto"/>
          </w:divBdr>
          <w:divsChild>
            <w:div w:id="1457870921">
              <w:marLeft w:val="0"/>
              <w:marRight w:val="0"/>
              <w:marTop w:val="0"/>
              <w:marBottom w:val="0"/>
              <w:divBdr>
                <w:top w:val="none" w:sz="0" w:space="0" w:color="auto"/>
                <w:left w:val="none" w:sz="0" w:space="0" w:color="auto"/>
                <w:bottom w:val="none" w:sz="0" w:space="0" w:color="auto"/>
                <w:right w:val="none" w:sz="0" w:space="0" w:color="auto"/>
              </w:divBdr>
              <w:divsChild>
                <w:div w:id="1083141073">
                  <w:marLeft w:val="0"/>
                  <w:marRight w:val="0"/>
                  <w:marTop w:val="0"/>
                  <w:marBottom w:val="0"/>
                  <w:divBdr>
                    <w:top w:val="none" w:sz="0" w:space="0" w:color="auto"/>
                    <w:left w:val="none" w:sz="0" w:space="0" w:color="auto"/>
                    <w:bottom w:val="none" w:sz="0" w:space="0" w:color="auto"/>
                    <w:right w:val="none" w:sz="0" w:space="0" w:color="auto"/>
                  </w:divBdr>
                  <w:divsChild>
                    <w:div w:id="722484400">
                      <w:marLeft w:val="0"/>
                      <w:marRight w:val="0"/>
                      <w:marTop w:val="0"/>
                      <w:marBottom w:val="0"/>
                      <w:divBdr>
                        <w:top w:val="none" w:sz="0" w:space="0" w:color="auto"/>
                        <w:left w:val="none" w:sz="0" w:space="0" w:color="auto"/>
                        <w:bottom w:val="none" w:sz="0" w:space="0" w:color="auto"/>
                        <w:right w:val="none" w:sz="0" w:space="0" w:color="auto"/>
                      </w:divBdr>
                      <w:divsChild>
                        <w:div w:id="1914000051">
                          <w:marLeft w:val="0"/>
                          <w:marRight w:val="0"/>
                          <w:marTop w:val="0"/>
                          <w:marBottom w:val="0"/>
                          <w:divBdr>
                            <w:top w:val="none" w:sz="0" w:space="0" w:color="auto"/>
                            <w:left w:val="none" w:sz="0" w:space="0" w:color="auto"/>
                            <w:bottom w:val="none" w:sz="0" w:space="0" w:color="auto"/>
                            <w:right w:val="none" w:sz="0" w:space="0" w:color="auto"/>
                          </w:divBdr>
                          <w:divsChild>
                            <w:div w:id="1836411494">
                              <w:marLeft w:val="0"/>
                              <w:marRight w:val="0"/>
                              <w:marTop w:val="0"/>
                              <w:marBottom w:val="0"/>
                              <w:divBdr>
                                <w:top w:val="none" w:sz="0" w:space="0" w:color="auto"/>
                                <w:left w:val="none" w:sz="0" w:space="0" w:color="auto"/>
                                <w:bottom w:val="none" w:sz="0" w:space="0" w:color="auto"/>
                                <w:right w:val="none" w:sz="0" w:space="0" w:color="auto"/>
                              </w:divBdr>
                              <w:divsChild>
                                <w:div w:id="164843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41128">
      <w:bodyDiv w:val="1"/>
      <w:marLeft w:val="0"/>
      <w:marRight w:val="0"/>
      <w:marTop w:val="0"/>
      <w:marBottom w:val="0"/>
      <w:divBdr>
        <w:top w:val="none" w:sz="0" w:space="0" w:color="auto"/>
        <w:left w:val="none" w:sz="0" w:space="0" w:color="auto"/>
        <w:bottom w:val="none" w:sz="0" w:space="0" w:color="auto"/>
        <w:right w:val="none" w:sz="0" w:space="0" w:color="auto"/>
      </w:divBdr>
    </w:div>
    <w:div w:id="1816724734">
      <w:bodyDiv w:val="1"/>
      <w:marLeft w:val="0"/>
      <w:marRight w:val="0"/>
      <w:marTop w:val="0"/>
      <w:marBottom w:val="0"/>
      <w:divBdr>
        <w:top w:val="none" w:sz="0" w:space="0" w:color="auto"/>
        <w:left w:val="none" w:sz="0" w:space="0" w:color="auto"/>
        <w:bottom w:val="none" w:sz="0" w:space="0" w:color="auto"/>
        <w:right w:val="none" w:sz="0" w:space="0" w:color="auto"/>
      </w:divBdr>
    </w:div>
    <w:div w:id="1823543549">
      <w:bodyDiv w:val="1"/>
      <w:marLeft w:val="0"/>
      <w:marRight w:val="0"/>
      <w:marTop w:val="0"/>
      <w:marBottom w:val="0"/>
      <w:divBdr>
        <w:top w:val="none" w:sz="0" w:space="0" w:color="auto"/>
        <w:left w:val="none" w:sz="0" w:space="0" w:color="auto"/>
        <w:bottom w:val="none" w:sz="0" w:space="0" w:color="auto"/>
        <w:right w:val="none" w:sz="0" w:space="0" w:color="auto"/>
      </w:divBdr>
    </w:div>
    <w:div w:id="1825395593">
      <w:bodyDiv w:val="1"/>
      <w:marLeft w:val="0"/>
      <w:marRight w:val="0"/>
      <w:marTop w:val="0"/>
      <w:marBottom w:val="0"/>
      <w:divBdr>
        <w:top w:val="none" w:sz="0" w:space="0" w:color="auto"/>
        <w:left w:val="none" w:sz="0" w:space="0" w:color="auto"/>
        <w:bottom w:val="none" w:sz="0" w:space="0" w:color="auto"/>
        <w:right w:val="none" w:sz="0" w:space="0" w:color="auto"/>
      </w:divBdr>
      <w:divsChild>
        <w:div w:id="1677876520">
          <w:marLeft w:val="0"/>
          <w:marRight w:val="0"/>
          <w:marTop w:val="0"/>
          <w:marBottom w:val="0"/>
          <w:divBdr>
            <w:top w:val="none" w:sz="0" w:space="0" w:color="auto"/>
            <w:left w:val="none" w:sz="0" w:space="0" w:color="auto"/>
            <w:bottom w:val="none" w:sz="0" w:space="0" w:color="auto"/>
            <w:right w:val="none" w:sz="0" w:space="0" w:color="auto"/>
          </w:divBdr>
          <w:divsChild>
            <w:div w:id="1701122402">
              <w:marLeft w:val="0"/>
              <w:marRight w:val="0"/>
              <w:marTop w:val="0"/>
              <w:marBottom w:val="0"/>
              <w:divBdr>
                <w:top w:val="none" w:sz="0" w:space="0" w:color="auto"/>
                <w:left w:val="none" w:sz="0" w:space="0" w:color="auto"/>
                <w:bottom w:val="none" w:sz="0" w:space="0" w:color="auto"/>
                <w:right w:val="none" w:sz="0" w:space="0" w:color="auto"/>
              </w:divBdr>
              <w:divsChild>
                <w:div w:id="888691140">
                  <w:marLeft w:val="0"/>
                  <w:marRight w:val="0"/>
                  <w:marTop w:val="0"/>
                  <w:marBottom w:val="0"/>
                  <w:divBdr>
                    <w:top w:val="none" w:sz="0" w:space="0" w:color="auto"/>
                    <w:left w:val="none" w:sz="0" w:space="0" w:color="auto"/>
                    <w:bottom w:val="none" w:sz="0" w:space="0" w:color="auto"/>
                    <w:right w:val="none" w:sz="0" w:space="0" w:color="auto"/>
                  </w:divBdr>
                  <w:divsChild>
                    <w:div w:id="150683464">
                      <w:marLeft w:val="0"/>
                      <w:marRight w:val="0"/>
                      <w:marTop w:val="0"/>
                      <w:marBottom w:val="0"/>
                      <w:divBdr>
                        <w:top w:val="none" w:sz="0" w:space="0" w:color="auto"/>
                        <w:left w:val="none" w:sz="0" w:space="0" w:color="auto"/>
                        <w:bottom w:val="none" w:sz="0" w:space="0" w:color="auto"/>
                        <w:right w:val="none" w:sz="0" w:space="0" w:color="auto"/>
                      </w:divBdr>
                      <w:divsChild>
                        <w:div w:id="835192265">
                          <w:marLeft w:val="0"/>
                          <w:marRight w:val="0"/>
                          <w:marTop w:val="0"/>
                          <w:marBottom w:val="0"/>
                          <w:divBdr>
                            <w:top w:val="none" w:sz="0" w:space="0" w:color="auto"/>
                            <w:left w:val="none" w:sz="0" w:space="0" w:color="auto"/>
                            <w:bottom w:val="none" w:sz="0" w:space="0" w:color="auto"/>
                            <w:right w:val="none" w:sz="0" w:space="0" w:color="auto"/>
                          </w:divBdr>
                          <w:divsChild>
                            <w:div w:id="839009786">
                              <w:marLeft w:val="0"/>
                              <w:marRight w:val="0"/>
                              <w:marTop w:val="0"/>
                              <w:marBottom w:val="0"/>
                              <w:divBdr>
                                <w:top w:val="none" w:sz="0" w:space="0" w:color="auto"/>
                                <w:left w:val="none" w:sz="0" w:space="0" w:color="auto"/>
                                <w:bottom w:val="none" w:sz="0" w:space="0" w:color="auto"/>
                                <w:right w:val="none" w:sz="0" w:space="0" w:color="auto"/>
                              </w:divBdr>
                              <w:divsChild>
                                <w:div w:id="174787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584705">
      <w:bodyDiv w:val="1"/>
      <w:marLeft w:val="0"/>
      <w:marRight w:val="0"/>
      <w:marTop w:val="0"/>
      <w:marBottom w:val="0"/>
      <w:divBdr>
        <w:top w:val="none" w:sz="0" w:space="0" w:color="auto"/>
        <w:left w:val="none" w:sz="0" w:space="0" w:color="auto"/>
        <w:bottom w:val="none" w:sz="0" w:space="0" w:color="auto"/>
        <w:right w:val="none" w:sz="0" w:space="0" w:color="auto"/>
      </w:divBdr>
    </w:div>
    <w:div w:id="1827475834">
      <w:bodyDiv w:val="1"/>
      <w:marLeft w:val="0"/>
      <w:marRight w:val="0"/>
      <w:marTop w:val="0"/>
      <w:marBottom w:val="0"/>
      <w:divBdr>
        <w:top w:val="none" w:sz="0" w:space="0" w:color="auto"/>
        <w:left w:val="none" w:sz="0" w:space="0" w:color="auto"/>
        <w:bottom w:val="none" w:sz="0" w:space="0" w:color="auto"/>
        <w:right w:val="none" w:sz="0" w:space="0" w:color="auto"/>
      </w:divBdr>
      <w:divsChild>
        <w:div w:id="1396585865">
          <w:marLeft w:val="0"/>
          <w:marRight w:val="0"/>
          <w:marTop w:val="0"/>
          <w:marBottom w:val="0"/>
          <w:divBdr>
            <w:top w:val="none" w:sz="0" w:space="0" w:color="auto"/>
            <w:left w:val="none" w:sz="0" w:space="0" w:color="auto"/>
            <w:bottom w:val="none" w:sz="0" w:space="0" w:color="auto"/>
            <w:right w:val="none" w:sz="0" w:space="0" w:color="auto"/>
          </w:divBdr>
          <w:divsChild>
            <w:div w:id="1749183741">
              <w:marLeft w:val="0"/>
              <w:marRight w:val="0"/>
              <w:marTop w:val="0"/>
              <w:marBottom w:val="0"/>
              <w:divBdr>
                <w:top w:val="none" w:sz="0" w:space="0" w:color="auto"/>
                <w:left w:val="none" w:sz="0" w:space="0" w:color="auto"/>
                <w:bottom w:val="none" w:sz="0" w:space="0" w:color="auto"/>
                <w:right w:val="none" w:sz="0" w:space="0" w:color="auto"/>
              </w:divBdr>
              <w:divsChild>
                <w:div w:id="984772422">
                  <w:marLeft w:val="0"/>
                  <w:marRight w:val="0"/>
                  <w:marTop w:val="0"/>
                  <w:marBottom w:val="0"/>
                  <w:divBdr>
                    <w:top w:val="none" w:sz="0" w:space="0" w:color="auto"/>
                    <w:left w:val="none" w:sz="0" w:space="0" w:color="auto"/>
                    <w:bottom w:val="none" w:sz="0" w:space="0" w:color="auto"/>
                    <w:right w:val="none" w:sz="0" w:space="0" w:color="auto"/>
                  </w:divBdr>
                  <w:divsChild>
                    <w:div w:id="1368138893">
                      <w:marLeft w:val="0"/>
                      <w:marRight w:val="0"/>
                      <w:marTop w:val="0"/>
                      <w:marBottom w:val="0"/>
                      <w:divBdr>
                        <w:top w:val="none" w:sz="0" w:space="0" w:color="auto"/>
                        <w:left w:val="none" w:sz="0" w:space="0" w:color="auto"/>
                        <w:bottom w:val="none" w:sz="0" w:space="0" w:color="auto"/>
                        <w:right w:val="none" w:sz="0" w:space="0" w:color="auto"/>
                      </w:divBdr>
                      <w:divsChild>
                        <w:div w:id="1358895034">
                          <w:marLeft w:val="0"/>
                          <w:marRight w:val="0"/>
                          <w:marTop w:val="0"/>
                          <w:marBottom w:val="0"/>
                          <w:divBdr>
                            <w:top w:val="none" w:sz="0" w:space="0" w:color="auto"/>
                            <w:left w:val="none" w:sz="0" w:space="0" w:color="auto"/>
                            <w:bottom w:val="none" w:sz="0" w:space="0" w:color="auto"/>
                            <w:right w:val="none" w:sz="0" w:space="0" w:color="auto"/>
                          </w:divBdr>
                          <w:divsChild>
                            <w:div w:id="631984759">
                              <w:marLeft w:val="0"/>
                              <w:marRight w:val="0"/>
                              <w:marTop w:val="0"/>
                              <w:marBottom w:val="0"/>
                              <w:divBdr>
                                <w:top w:val="none" w:sz="0" w:space="0" w:color="auto"/>
                                <w:left w:val="none" w:sz="0" w:space="0" w:color="auto"/>
                                <w:bottom w:val="none" w:sz="0" w:space="0" w:color="auto"/>
                                <w:right w:val="none" w:sz="0" w:space="0" w:color="auto"/>
                              </w:divBdr>
                              <w:divsChild>
                                <w:div w:id="2340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458157">
      <w:bodyDiv w:val="1"/>
      <w:marLeft w:val="0"/>
      <w:marRight w:val="0"/>
      <w:marTop w:val="0"/>
      <w:marBottom w:val="0"/>
      <w:divBdr>
        <w:top w:val="none" w:sz="0" w:space="0" w:color="auto"/>
        <w:left w:val="none" w:sz="0" w:space="0" w:color="auto"/>
        <w:bottom w:val="none" w:sz="0" w:space="0" w:color="auto"/>
        <w:right w:val="none" w:sz="0" w:space="0" w:color="auto"/>
      </w:divBdr>
    </w:div>
    <w:div w:id="1852986328">
      <w:bodyDiv w:val="1"/>
      <w:marLeft w:val="0"/>
      <w:marRight w:val="0"/>
      <w:marTop w:val="0"/>
      <w:marBottom w:val="0"/>
      <w:divBdr>
        <w:top w:val="none" w:sz="0" w:space="0" w:color="auto"/>
        <w:left w:val="none" w:sz="0" w:space="0" w:color="auto"/>
        <w:bottom w:val="none" w:sz="0" w:space="0" w:color="auto"/>
        <w:right w:val="none" w:sz="0" w:space="0" w:color="auto"/>
      </w:divBdr>
    </w:div>
    <w:div w:id="1853647440">
      <w:bodyDiv w:val="1"/>
      <w:marLeft w:val="0"/>
      <w:marRight w:val="0"/>
      <w:marTop w:val="0"/>
      <w:marBottom w:val="0"/>
      <w:divBdr>
        <w:top w:val="none" w:sz="0" w:space="0" w:color="auto"/>
        <w:left w:val="none" w:sz="0" w:space="0" w:color="auto"/>
        <w:bottom w:val="none" w:sz="0" w:space="0" w:color="auto"/>
        <w:right w:val="none" w:sz="0" w:space="0" w:color="auto"/>
      </w:divBdr>
    </w:div>
    <w:div w:id="1860698540">
      <w:bodyDiv w:val="1"/>
      <w:marLeft w:val="0"/>
      <w:marRight w:val="0"/>
      <w:marTop w:val="0"/>
      <w:marBottom w:val="0"/>
      <w:divBdr>
        <w:top w:val="none" w:sz="0" w:space="0" w:color="auto"/>
        <w:left w:val="none" w:sz="0" w:space="0" w:color="auto"/>
        <w:bottom w:val="none" w:sz="0" w:space="0" w:color="auto"/>
        <w:right w:val="none" w:sz="0" w:space="0" w:color="auto"/>
      </w:divBdr>
    </w:div>
    <w:div w:id="1861314686">
      <w:bodyDiv w:val="1"/>
      <w:marLeft w:val="0"/>
      <w:marRight w:val="0"/>
      <w:marTop w:val="0"/>
      <w:marBottom w:val="0"/>
      <w:divBdr>
        <w:top w:val="none" w:sz="0" w:space="0" w:color="auto"/>
        <w:left w:val="none" w:sz="0" w:space="0" w:color="auto"/>
        <w:bottom w:val="none" w:sz="0" w:space="0" w:color="auto"/>
        <w:right w:val="none" w:sz="0" w:space="0" w:color="auto"/>
      </w:divBdr>
    </w:div>
    <w:div w:id="1909071723">
      <w:bodyDiv w:val="1"/>
      <w:marLeft w:val="0"/>
      <w:marRight w:val="0"/>
      <w:marTop w:val="0"/>
      <w:marBottom w:val="0"/>
      <w:divBdr>
        <w:top w:val="none" w:sz="0" w:space="0" w:color="auto"/>
        <w:left w:val="none" w:sz="0" w:space="0" w:color="auto"/>
        <w:bottom w:val="none" w:sz="0" w:space="0" w:color="auto"/>
        <w:right w:val="none" w:sz="0" w:space="0" w:color="auto"/>
      </w:divBdr>
    </w:div>
    <w:div w:id="1940403730">
      <w:bodyDiv w:val="1"/>
      <w:marLeft w:val="0"/>
      <w:marRight w:val="0"/>
      <w:marTop w:val="0"/>
      <w:marBottom w:val="0"/>
      <w:divBdr>
        <w:top w:val="none" w:sz="0" w:space="0" w:color="auto"/>
        <w:left w:val="none" w:sz="0" w:space="0" w:color="auto"/>
        <w:bottom w:val="none" w:sz="0" w:space="0" w:color="auto"/>
        <w:right w:val="none" w:sz="0" w:space="0" w:color="auto"/>
      </w:divBdr>
    </w:div>
    <w:div w:id="1955988156">
      <w:bodyDiv w:val="1"/>
      <w:marLeft w:val="0"/>
      <w:marRight w:val="0"/>
      <w:marTop w:val="0"/>
      <w:marBottom w:val="0"/>
      <w:divBdr>
        <w:top w:val="none" w:sz="0" w:space="0" w:color="auto"/>
        <w:left w:val="none" w:sz="0" w:space="0" w:color="auto"/>
        <w:bottom w:val="none" w:sz="0" w:space="0" w:color="auto"/>
        <w:right w:val="none" w:sz="0" w:space="0" w:color="auto"/>
      </w:divBdr>
    </w:div>
    <w:div w:id="1961449887">
      <w:bodyDiv w:val="1"/>
      <w:marLeft w:val="0"/>
      <w:marRight w:val="0"/>
      <w:marTop w:val="0"/>
      <w:marBottom w:val="0"/>
      <w:divBdr>
        <w:top w:val="none" w:sz="0" w:space="0" w:color="auto"/>
        <w:left w:val="none" w:sz="0" w:space="0" w:color="auto"/>
        <w:bottom w:val="none" w:sz="0" w:space="0" w:color="auto"/>
        <w:right w:val="none" w:sz="0" w:space="0" w:color="auto"/>
      </w:divBdr>
      <w:divsChild>
        <w:div w:id="1347361363">
          <w:marLeft w:val="0"/>
          <w:marRight w:val="0"/>
          <w:marTop w:val="0"/>
          <w:marBottom w:val="0"/>
          <w:divBdr>
            <w:top w:val="none" w:sz="0" w:space="0" w:color="auto"/>
            <w:left w:val="none" w:sz="0" w:space="0" w:color="auto"/>
            <w:bottom w:val="none" w:sz="0" w:space="0" w:color="auto"/>
            <w:right w:val="none" w:sz="0" w:space="0" w:color="auto"/>
          </w:divBdr>
          <w:divsChild>
            <w:div w:id="1643075135">
              <w:marLeft w:val="0"/>
              <w:marRight w:val="0"/>
              <w:marTop w:val="0"/>
              <w:marBottom w:val="0"/>
              <w:divBdr>
                <w:top w:val="none" w:sz="0" w:space="0" w:color="auto"/>
                <w:left w:val="none" w:sz="0" w:space="0" w:color="auto"/>
                <w:bottom w:val="none" w:sz="0" w:space="0" w:color="auto"/>
                <w:right w:val="none" w:sz="0" w:space="0" w:color="auto"/>
              </w:divBdr>
              <w:divsChild>
                <w:div w:id="807237876">
                  <w:marLeft w:val="0"/>
                  <w:marRight w:val="0"/>
                  <w:marTop w:val="0"/>
                  <w:marBottom w:val="0"/>
                  <w:divBdr>
                    <w:top w:val="none" w:sz="0" w:space="0" w:color="auto"/>
                    <w:left w:val="none" w:sz="0" w:space="0" w:color="auto"/>
                    <w:bottom w:val="none" w:sz="0" w:space="0" w:color="auto"/>
                    <w:right w:val="none" w:sz="0" w:space="0" w:color="auto"/>
                  </w:divBdr>
                  <w:divsChild>
                    <w:div w:id="350033015">
                      <w:marLeft w:val="0"/>
                      <w:marRight w:val="0"/>
                      <w:marTop w:val="0"/>
                      <w:marBottom w:val="0"/>
                      <w:divBdr>
                        <w:top w:val="none" w:sz="0" w:space="0" w:color="auto"/>
                        <w:left w:val="none" w:sz="0" w:space="0" w:color="auto"/>
                        <w:bottom w:val="none" w:sz="0" w:space="0" w:color="auto"/>
                        <w:right w:val="none" w:sz="0" w:space="0" w:color="auto"/>
                      </w:divBdr>
                      <w:divsChild>
                        <w:div w:id="195625881">
                          <w:marLeft w:val="0"/>
                          <w:marRight w:val="0"/>
                          <w:marTop w:val="0"/>
                          <w:marBottom w:val="0"/>
                          <w:divBdr>
                            <w:top w:val="none" w:sz="0" w:space="0" w:color="auto"/>
                            <w:left w:val="none" w:sz="0" w:space="0" w:color="auto"/>
                            <w:bottom w:val="none" w:sz="0" w:space="0" w:color="auto"/>
                            <w:right w:val="none" w:sz="0" w:space="0" w:color="auto"/>
                          </w:divBdr>
                          <w:divsChild>
                            <w:div w:id="1201281249">
                              <w:marLeft w:val="0"/>
                              <w:marRight w:val="0"/>
                              <w:marTop w:val="0"/>
                              <w:marBottom w:val="0"/>
                              <w:divBdr>
                                <w:top w:val="none" w:sz="0" w:space="0" w:color="auto"/>
                                <w:left w:val="none" w:sz="0" w:space="0" w:color="auto"/>
                                <w:bottom w:val="none" w:sz="0" w:space="0" w:color="auto"/>
                                <w:right w:val="none" w:sz="0" w:space="0" w:color="auto"/>
                              </w:divBdr>
                              <w:divsChild>
                                <w:div w:id="135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308259">
      <w:bodyDiv w:val="1"/>
      <w:marLeft w:val="0"/>
      <w:marRight w:val="0"/>
      <w:marTop w:val="0"/>
      <w:marBottom w:val="0"/>
      <w:divBdr>
        <w:top w:val="none" w:sz="0" w:space="0" w:color="auto"/>
        <w:left w:val="none" w:sz="0" w:space="0" w:color="auto"/>
        <w:bottom w:val="none" w:sz="0" w:space="0" w:color="auto"/>
        <w:right w:val="none" w:sz="0" w:space="0" w:color="auto"/>
      </w:divBdr>
    </w:div>
    <w:div w:id="1967661447">
      <w:bodyDiv w:val="1"/>
      <w:marLeft w:val="0"/>
      <w:marRight w:val="0"/>
      <w:marTop w:val="0"/>
      <w:marBottom w:val="0"/>
      <w:divBdr>
        <w:top w:val="none" w:sz="0" w:space="0" w:color="auto"/>
        <w:left w:val="none" w:sz="0" w:space="0" w:color="auto"/>
        <w:bottom w:val="none" w:sz="0" w:space="0" w:color="auto"/>
        <w:right w:val="none" w:sz="0" w:space="0" w:color="auto"/>
      </w:divBdr>
    </w:div>
    <w:div w:id="1969317108">
      <w:bodyDiv w:val="1"/>
      <w:marLeft w:val="0"/>
      <w:marRight w:val="0"/>
      <w:marTop w:val="0"/>
      <w:marBottom w:val="0"/>
      <w:divBdr>
        <w:top w:val="none" w:sz="0" w:space="0" w:color="auto"/>
        <w:left w:val="none" w:sz="0" w:space="0" w:color="auto"/>
        <w:bottom w:val="none" w:sz="0" w:space="0" w:color="auto"/>
        <w:right w:val="none" w:sz="0" w:space="0" w:color="auto"/>
      </w:divBdr>
    </w:div>
    <w:div w:id="2003659077">
      <w:bodyDiv w:val="1"/>
      <w:marLeft w:val="0"/>
      <w:marRight w:val="0"/>
      <w:marTop w:val="0"/>
      <w:marBottom w:val="0"/>
      <w:divBdr>
        <w:top w:val="none" w:sz="0" w:space="0" w:color="auto"/>
        <w:left w:val="none" w:sz="0" w:space="0" w:color="auto"/>
        <w:bottom w:val="none" w:sz="0" w:space="0" w:color="auto"/>
        <w:right w:val="none" w:sz="0" w:space="0" w:color="auto"/>
      </w:divBdr>
    </w:div>
    <w:div w:id="2004317471">
      <w:bodyDiv w:val="1"/>
      <w:marLeft w:val="0"/>
      <w:marRight w:val="0"/>
      <w:marTop w:val="0"/>
      <w:marBottom w:val="0"/>
      <w:divBdr>
        <w:top w:val="none" w:sz="0" w:space="0" w:color="auto"/>
        <w:left w:val="none" w:sz="0" w:space="0" w:color="auto"/>
        <w:bottom w:val="none" w:sz="0" w:space="0" w:color="auto"/>
        <w:right w:val="none" w:sz="0" w:space="0" w:color="auto"/>
      </w:divBdr>
    </w:div>
    <w:div w:id="2004426863">
      <w:bodyDiv w:val="1"/>
      <w:marLeft w:val="0"/>
      <w:marRight w:val="0"/>
      <w:marTop w:val="0"/>
      <w:marBottom w:val="0"/>
      <w:divBdr>
        <w:top w:val="none" w:sz="0" w:space="0" w:color="auto"/>
        <w:left w:val="none" w:sz="0" w:space="0" w:color="auto"/>
        <w:bottom w:val="none" w:sz="0" w:space="0" w:color="auto"/>
        <w:right w:val="none" w:sz="0" w:space="0" w:color="auto"/>
      </w:divBdr>
    </w:div>
    <w:div w:id="2025083425">
      <w:bodyDiv w:val="1"/>
      <w:marLeft w:val="0"/>
      <w:marRight w:val="0"/>
      <w:marTop w:val="0"/>
      <w:marBottom w:val="0"/>
      <w:divBdr>
        <w:top w:val="none" w:sz="0" w:space="0" w:color="auto"/>
        <w:left w:val="none" w:sz="0" w:space="0" w:color="auto"/>
        <w:bottom w:val="none" w:sz="0" w:space="0" w:color="auto"/>
        <w:right w:val="none" w:sz="0" w:space="0" w:color="auto"/>
      </w:divBdr>
    </w:div>
    <w:div w:id="2034841589">
      <w:bodyDiv w:val="1"/>
      <w:marLeft w:val="0"/>
      <w:marRight w:val="0"/>
      <w:marTop w:val="0"/>
      <w:marBottom w:val="0"/>
      <w:divBdr>
        <w:top w:val="none" w:sz="0" w:space="0" w:color="auto"/>
        <w:left w:val="none" w:sz="0" w:space="0" w:color="auto"/>
        <w:bottom w:val="none" w:sz="0" w:space="0" w:color="auto"/>
        <w:right w:val="none" w:sz="0" w:space="0" w:color="auto"/>
      </w:divBdr>
      <w:divsChild>
        <w:div w:id="391738229">
          <w:marLeft w:val="0"/>
          <w:marRight w:val="0"/>
          <w:marTop w:val="0"/>
          <w:marBottom w:val="0"/>
          <w:divBdr>
            <w:top w:val="none" w:sz="0" w:space="0" w:color="auto"/>
            <w:left w:val="none" w:sz="0" w:space="0" w:color="auto"/>
            <w:bottom w:val="none" w:sz="0" w:space="0" w:color="auto"/>
            <w:right w:val="none" w:sz="0" w:space="0" w:color="auto"/>
          </w:divBdr>
          <w:divsChild>
            <w:div w:id="877931450">
              <w:marLeft w:val="0"/>
              <w:marRight w:val="0"/>
              <w:marTop w:val="0"/>
              <w:marBottom w:val="0"/>
              <w:divBdr>
                <w:top w:val="none" w:sz="0" w:space="0" w:color="auto"/>
                <w:left w:val="none" w:sz="0" w:space="0" w:color="auto"/>
                <w:bottom w:val="none" w:sz="0" w:space="0" w:color="auto"/>
                <w:right w:val="none" w:sz="0" w:space="0" w:color="auto"/>
              </w:divBdr>
              <w:divsChild>
                <w:div w:id="2132816133">
                  <w:marLeft w:val="0"/>
                  <w:marRight w:val="0"/>
                  <w:marTop w:val="0"/>
                  <w:marBottom w:val="0"/>
                  <w:divBdr>
                    <w:top w:val="none" w:sz="0" w:space="0" w:color="auto"/>
                    <w:left w:val="none" w:sz="0" w:space="0" w:color="auto"/>
                    <w:bottom w:val="none" w:sz="0" w:space="0" w:color="auto"/>
                    <w:right w:val="none" w:sz="0" w:space="0" w:color="auto"/>
                  </w:divBdr>
                  <w:divsChild>
                    <w:div w:id="716516045">
                      <w:marLeft w:val="0"/>
                      <w:marRight w:val="0"/>
                      <w:marTop w:val="0"/>
                      <w:marBottom w:val="0"/>
                      <w:divBdr>
                        <w:top w:val="none" w:sz="0" w:space="0" w:color="auto"/>
                        <w:left w:val="none" w:sz="0" w:space="0" w:color="auto"/>
                        <w:bottom w:val="none" w:sz="0" w:space="0" w:color="auto"/>
                        <w:right w:val="none" w:sz="0" w:space="0" w:color="auto"/>
                      </w:divBdr>
                      <w:divsChild>
                        <w:div w:id="132333043">
                          <w:marLeft w:val="0"/>
                          <w:marRight w:val="0"/>
                          <w:marTop w:val="0"/>
                          <w:marBottom w:val="0"/>
                          <w:divBdr>
                            <w:top w:val="none" w:sz="0" w:space="0" w:color="auto"/>
                            <w:left w:val="none" w:sz="0" w:space="0" w:color="auto"/>
                            <w:bottom w:val="none" w:sz="0" w:space="0" w:color="auto"/>
                            <w:right w:val="none" w:sz="0" w:space="0" w:color="auto"/>
                          </w:divBdr>
                          <w:divsChild>
                            <w:div w:id="548885850">
                              <w:marLeft w:val="0"/>
                              <w:marRight w:val="0"/>
                              <w:marTop w:val="0"/>
                              <w:marBottom w:val="0"/>
                              <w:divBdr>
                                <w:top w:val="none" w:sz="0" w:space="0" w:color="auto"/>
                                <w:left w:val="none" w:sz="0" w:space="0" w:color="auto"/>
                                <w:bottom w:val="none" w:sz="0" w:space="0" w:color="auto"/>
                                <w:right w:val="none" w:sz="0" w:space="0" w:color="auto"/>
                              </w:divBdr>
                              <w:divsChild>
                                <w:div w:id="1869248414">
                                  <w:marLeft w:val="0"/>
                                  <w:marRight w:val="0"/>
                                  <w:marTop w:val="0"/>
                                  <w:marBottom w:val="0"/>
                                  <w:divBdr>
                                    <w:top w:val="none" w:sz="0" w:space="0" w:color="auto"/>
                                    <w:left w:val="none" w:sz="0" w:space="0" w:color="auto"/>
                                    <w:bottom w:val="none" w:sz="0" w:space="0" w:color="auto"/>
                                    <w:right w:val="none" w:sz="0" w:space="0" w:color="auto"/>
                                  </w:divBdr>
                                  <w:divsChild>
                                    <w:div w:id="1428961807">
                                      <w:marLeft w:val="0"/>
                                      <w:marRight w:val="0"/>
                                      <w:marTop w:val="0"/>
                                      <w:marBottom w:val="0"/>
                                      <w:divBdr>
                                        <w:top w:val="none" w:sz="0" w:space="0" w:color="auto"/>
                                        <w:left w:val="none" w:sz="0" w:space="0" w:color="auto"/>
                                        <w:bottom w:val="none" w:sz="0" w:space="0" w:color="auto"/>
                                        <w:right w:val="none" w:sz="0" w:space="0" w:color="auto"/>
                                      </w:divBdr>
                                      <w:divsChild>
                                        <w:div w:id="73932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420671">
      <w:bodyDiv w:val="1"/>
      <w:marLeft w:val="0"/>
      <w:marRight w:val="0"/>
      <w:marTop w:val="0"/>
      <w:marBottom w:val="0"/>
      <w:divBdr>
        <w:top w:val="none" w:sz="0" w:space="0" w:color="auto"/>
        <w:left w:val="none" w:sz="0" w:space="0" w:color="auto"/>
        <w:bottom w:val="none" w:sz="0" w:space="0" w:color="auto"/>
        <w:right w:val="none" w:sz="0" w:space="0" w:color="auto"/>
      </w:divBdr>
    </w:div>
    <w:div w:id="2046905760">
      <w:bodyDiv w:val="1"/>
      <w:marLeft w:val="0"/>
      <w:marRight w:val="0"/>
      <w:marTop w:val="0"/>
      <w:marBottom w:val="0"/>
      <w:divBdr>
        <w:top w:val="none" w:sz="0" w:space="0" w:color="auto"/>
        <w:left w:val="none" w:sz="0" w:space="0" w:color="auto"/>
        <w:bottom w:val="none" w:sz="0" w:space="0" w:color="auto"/>
        <w:right w:val="none" w:sz="0" w:space="0" w:color="auto"/>
      </w:divBdr>
      <w:divsChild>
        <w:div w:id="798378716">
          <w:marLeft w:val="0"/>
          <w:marRight w:val="0"/>
          <w:marTop w:val="0"/>
          <w:marBottom w:val="0"/>
          <w:divBdr>
            <w:top w:val="none" w:sz="0" w:space="0" w:color="auto"/>
            <w:left w:val="none" w:sz="0" w:space="0" w:color="auto"/>
            <w:bottom w:val="none" w:sz="0" w:space="0" w:color="auto"/>
            <w:right w:val="none" w:sz="0" w:space="0" w:color="auto"/>
          </w:divBdr>
          <w:divsChild>
            <w:div w:id="601303154">
              <w:marLeft w:val="0"/>
              <w:marRight w:val="0"/>
              <w:marTop w:val="0"/>
              <w:marBottom w:val="0"/>
              <w:divBdr>
                <w:top w:val="none" w:sz="0" w:space="0" w:color="auto"/>
                <w:left w:val="none" w:sz="0" w:space="0" w:color="auto"/>
                <w:bottom w:val="none" w:sz="0" w:space="0" w:color="auto"/>
                <w:right w:val="none" w:sz="0" w:space="0" w:color="auto"/>
              </w:divBdr>
              <w:divsChild>
                <w:div w:id="1319841756">
                  <w:marLeft w:val="0"/>
                  <w:marRight w:val="0"/>
                  <w:marTop w:val="0"/>
                  <w:marBottom w:val="0"/>
                  <w:divBdr>
                    <w:top w:val="none" w:sz="0" w:space="0" w:color="auto"/>
                    <w:left w:val="none" w:sz="0" w:space="0" w:color="auto"/>
                    <w:bottom w:val="none" w:sz="0" w:space="0" w:color="auto"/>
                    <w:right w:val="none" w:sz="0" w:space="0" w:color="auto"/>
                  </w:divBdr>
                  <w:divsChild>
                    <w:div w:id="1469664186">
                      <w:marLeft w:val="0"/>
                      <w:marRight w:val="0"/>
                      <w:marTop w:val="0"/>
                      <w:marBottom w:val="0"/>
                      <w:divBdr>
                        <w:top w:val="none" w:sz="0" w:space="0" w:color="auto"/>
                        <w:left w:val="none" w:sz="0" w:space="0" w:color="auto"/>
                        <w:bottom w:val="none" w:sz="0" w:space="0" w:color="auto"/>
                        <w:right w:val="none" w:sz="0" w:space="0" w:color="auto"/>
                      </w:divBdr>
                      <w:divsChild>
                        <w:div w:id="735471869">
                          <w:marLeft w:val="0"/>
                          <w:marRight w:val="0"/>
                          <w:marTop w:val="0"/>
                          <w:marBottom w:val="0"/>
                          <w:divBdr>
                            <w:top w:val="none" w:sz="0" w:space="0" w:color="auto"/>
                            <w:left w:val="none" w:sz="0" w:space="0" w:color="auto"/>
                            <w:bottom w:val="none" w:sz="0" w:space="0" w:color="auto"/>
                            <w:right w:val="none" w:sz="0" w:space="0" w:color="auto"/>
                          </w:divBdr>
                          <w:divsChild>
                            <w:div w:id="446463022">
                              <w:marLeft w:val="0"/>
                              <w:marRight w:val="0"/>
                              <w:marTop w:val="0"/>
                              <w:marBottom w:val="0"/>
                              <w:divBdr>
                                <w:top w:val="none" w:sz="0" w:space="0" w:color="auto"/>
                                <w:left w:val="none" w:sz="0" w:space="0" w:color="auto"/>
                                <w:bottom w:val="none" w:sz="0" w:space="0" w:color="auto"/>
                                <w:right w:val="none" w:sz="0" w:space="0" w:color="auto"/>
                              </w:divBdr>
                              <w:divsChild>
                                <w:div w:id="80376540">
                                  <w:marLeft w:val="0"/>
                                  <w:marRight w:val="0"/>
                                  <w:marTop w:val="0"/>
                                  <w:marBottom w:val="0"/>
                                  <w:divBdr>
                                    <w:top w:val="none" w:sz="0" w:space="0" w:color="auto"/>
                                    <w:left w:val="none" w:sz="0" w:space="0" w:color="auto"/>
                                    <w:bottom w:val="none" w:sz="0" w:space="0" w:color="auto"/>
                                    <w:right w:val="none" w:sz="0" w:space="0" w:color="auto"/>
                                  </w:divBdr>
                                  <w:divsChild>
                                    <w:div w:id="1032341942">
                                      <w:marLeft w:val="0"/>
                                      <w:marRight w:val="0"/>
                                      <w:marTop w:val="0"/>
                                      <w:marBottom w:val="0"/>
                                      <w:divBdr>
                                        <w:top w:val="none" w:sz="0" w:space="0" w:color="auto"/>
                                        <w:left w:val="none" w:sz="0" w:space="0" w:color="auto"/>
                                        <w:bottom w:val="none" w:sz="0" w:space="0" w:color="auto"/>
                                        <w:right w:val="none" w:sz="0" w:space="0" w:color="auto"/>
                                      </w:divBdr>
                                      <w:divsChild>
                                        <w:div w:id="9414253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6903930">
      <w:bodyDiv w:val="1"/>
      <w:marLeft w:val="0"/>
      <w:marRight w:val="0"/>
      <w:marTop w:val="0"/>
      <w:marBottom w:val="0"/>
      <w:divBdr>
        <w:top w:val="none" w:sz="0" w:space="0" w:color="auto"/>
        <w:left w:val="none" w:sz="0" w:space="0" w:color="auto"/>
        <w:bottom w:val="none" w:sz="0" w:space="0" w:color="auto"/>
        <w:right w:val="none" w:sz="0" w:space="0" w:color="auto"/>
      </w:divBdr>
    </w:div>
    <w:div w:id="2077583069">
      <w:bodyDiv w:val="1"/>
      <w:marLeft w:val="0"/>
      <w:marRight w:val="0"/>
      <w:marTop w:val="0"/>
      <w:marBottom w:val="0"/>
      <w:divBdr>
        <w:top w:val="none" w:sz="0" w:space="0" w:color="auto"/>
        <w:left w:val="none" w:sz="0" w:space="0" w:color="auto"/>
        <w:bottom w:val="none" w:sz="0" w:space="0" w:color="auto"/>
        <w:right w:val="none" w:sz="0" w:space="0" w:color="auto"/>
      </w:divBdr>
    </w:div>
    <w:div w:id="2082292836">
      <w:bodyDiv w:val="1"/>
      <w:marLeft w:val="0"/>
      <w:marRight w:val="0"/>
      <w:marTop w:val="0"/>
      <w:marBottom w:val="0"/>
      <w:divBdr>
        <w:top w:val="none" w:sz="0" w:space="0" w:color="auto"/>
        <w:left w:val="none" w:sz="0" w:space="0" w:color="auto"/>
        <w:bottom w:val="none" w:sz="0" w:space="0" w:color="auto"/>
        <w:right w:val="none" w:sz="0" w:space="0" w:color="auto"/>
      </w:divBdr>
      <w:divsChild>
        <w:div w:id="1005935245">
          <w:marLeft w:val="0"/>
          <w:marRight w:val="0"/>
          <w:marTop w:val="0"/>
          <w:marBottom w:val="0"/>
          <w:divBdr>
            <w:top w:val="none" w:sz="0" w:space="0" w:color="auto"/>
            <w:left w:val="none" w:sz="0" w:space="0" w:color="auto"/>
            <w:bottom w:val="none" w:sz="0" w:space="0" w:color="auto"/>
            <w:right w:val="none" w:sz="0" w:space="0" w:color="auto"/>
          </w:divBdr>
          <w:divsChild>
            <w:div w:id="950089013">
              <w:marLeft w:val="0"/>
              <w:marRight w:val="0"/>
              <w:marTop w:val="0"/>
              <w:marBottom w:val="0"/>
              <w:divBdr>
                <w:top w:val="none" w:sz="0" w:space="0" w:color="auto"/>
                <w:left w:val="none" w:sz="0" w:space="0" w:color="auto"/>
                <w:bottom w:val="none" w:sz="0" w:space="0" w:color="auto"/>
                <w:right w:val="none" w:sz="0" w:space="0" w:color="auto"/>
              </w:divBdr>
              <w:divsChild>
                <w:div w:id="2123840207">
                  <w:marLeft w:val="0"/>
                  <w:marRight w:val="0"/>
                  <w:marTop w:val="0"/>
                  <w:marBottom w:val="0"/>
                  <w:divBdr>
                    <w:top w:val="none" w:sz="0" w:space="0" w:color="auto"/>
                    <w:left w:val="none" w:sz="0" w:space="0" w:color="auto"/>
                    <w:bottom w:val="none" w:sz="0" w:space="0" w:color="auto"/>
                    <w:right w:val="none" w:sz="0" w:space="0" w:color="auto"/>
                  </w:divBdr>
                  <w:divsChild>
                    <w:div w:id="1214535576">
                      <w:marLeft w:val="0"/>
                      <w:marRight w:val="0"/>
                      <w:marTop w:val="0"/>
                      <w:marBottom w:val="0"/>
                      <w:divBdr>
                        <w:top w:val="none" w:sz="0" w:space="0" w:color="auto"/>
                        <w:left w:val="none" w:sz="0" w:space="0" w:color="auto"/>
                        <w:bottom w:val="none" w:sz="0" w:space="0" w:color="auto"/>
                        <w:right w:val="none" w:sz="0" w:space="0" w:color="auto"/>
                      </w:divBdr>
                      <w:divsChild>
                        <w:div w:id="1780181395">
                          <w:marLeft w:val="0"/>
                          <w:marRight w:val="0"/>
                          <w:marTop w:val="0"/>
                          <w:marBottom w:val="0"/>
                          <w:divBdr>
                            <w:top w:val="none" w:sz="0" w:space="0" w:color="auto"/>
                            <w:left w:val="none" w:sz="0" w:space="0" w:color="auto"/>
                            <w:bottom w:val="none" w:sz="0" w:space="0" w:color="auto"/>
                            <w:right w:val="none" w:sz="0" w:space="0" w:color="auto"/>
                          </w:divBdr>
                          <w:divsChild>
                            <w:div w:id="701977235">
                              <w:marLeft w:val="0"/>
                              <w:marRight w:val="0"/>
                              <w:marTop w:val="0"/>
                              <w:marBottom w:val="0"/>
                              <w:divBdr>
                                <w:top w:val="none" w:sz="0" w:space="0" w:color="auto"/>
                                <w:left w:val="none" w:sz="0" w:space="0" w:color="auto"/>
                                <w:bottom w:val="none" w:sz="0" w:space="0" w:color="auto"/>
                                <w:right w:val="none" w:sz="0" w:space="0" w:color="auto"/>
                              </w:divBdr>
                              <w:divsChild>
                                <w:div w:id="11818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613587">
      <w:bodyDiv w:val="1"/>
      <w:marLeft w:val="0"/>
      <w:marRight w:val="0"/>
      <w:marTop w:val="0"/>
      <w:marBottom w:val="0"/>
      <w:divBdr>
        <w:top w:val="none" w:sz="0" w:space="0" w:color="auto"/>
        <w:left w:val="none" w:sz="0" w:space="0" w:color="auto"/>
        <w:bottom w:val="none" w:sz="0" w:space="0" w:color="auto"/>
        <w:right w:val="none" w:sz="0" w:space="0" w:color="auto"/>
      </w:divBdr>
      <w:divsChild>
        <w:div w:id="1488087591">
          <w:marLeft w:val="0"/>
          <w:marRight w:val="0"/>
          <w:marTop w:val="0"/>
          <w:marBottom w:val="0"/>
          <w:divBdr>
            <w:top w:val="none" w:sz="0" w:space="0" w:color="auto"/>
            <w:left w:val="none" w:sz="0" w:space="0" w:color="auto"/>
            <w:bottom w:val="none" w:sz="0" w:space="0" w:color="auto"/>
            <w:right w:val="none" w:sz="0" w:space="0" w:color="auto"/>
          </w:divBdr>
          <w:divsChild>
            <w:div w:id="40056778">
              <w:marLeft w:val="0"/>
              <w:marRight w:val="0"/>
              <w:marTop w:val="0"/>
              <w:marBottom w:val="0"/>
              <w:divBdr>
                <w:top w:val="none" w:sz="0" w:space="0" w:color="auto"/>
                <w:left w:val="none" w:sz="0" w:space="0" w:color="auto"/>
                <w:bottom w:val="none" w:sz="0" w:space="0" w:color="auto"/>
                <w:right w:val="none" w:sz="0" w:space="0" w:color="auto"/>
              </w:divBdr>
              <w:divsChild>
                <w:div w:id="1569070355">
                  <w:marLeft w:val="0"/>
                  <w:marRight w:val="0"/>
                  <w:marTop w:val="0"/>
                  <w:marBottom w:val="0"/>
                  <w:divBdr>
                    <w:top w:val="none" w:sz="0" w:space="0" w:color="auto"/>
                    <w:left w:val="none" w:sz="0" w:space="0" w:color="auto"/>
                    <w:bottom w:val="none" w:sz="0" w:space="0" w:color="auto"/>
                    <w:right w:val="none" w:sz="0" w:space="0" w:color="auto"/>
                  </w:divBdr>
                  <w:divsChild>
                    <w:div w:id="189877366">
                      <w:marLeft w:val="0"/>
                      <w:marRight w:val="0"/>
                      <w:marTop w:val="0"/>
                      <w:marBottom w:val="0"/>
                      <w:divBdr>
                        <w:top w:val="none" w:sz="0" w:space="0" w:color="auto"/>
                        <w:left w:val="none" w:sz="0" w:space="0" w:color="auto"/>
                        <w:bottom w:val="none" w:sz="0" w:space="0" w:color="auto"/>
                        <w:right w:val="none" w:sz="0" w:space="0" w:color="auto"/>
                      </w:divBdr>
                      <w:divsChild>
                        <w:div w:id="1667048220">
                          <w:marLeft w:val="0"/>
                          <w:marRight w:val="0"/>
                          <w:marTop w:val="0"/>
                          <w:marBottom w:val="0"/>
                          <w:divBdr>
                            <w:top w:val="none" w:sz="0" w:space="0" w:color="auto"/>
                            <w:left w:val="none" w:sz="0" w:space="0" w:color="auto"/>
                            <w:bottom w:val="none" w:sz="0" w:space="0" w:color="auto"/>
                            <w:right w:val="none" w:sz="0" w:space="0" w:color="auto"/>
                          </w:divBdr>
                          <w:divsChild>
                            <w:div w:id="96607880">
                              <w:marLeft w:val="0"/>
                              <w:marRight w:val="0"/>
                              <w:marTop w:val="0"/>
                              <w:marBottom w:val="0"/>
                              <w:divBdr>
                                <w:top w:val="none" w:sz="0" w:space="0" w:color="auto"/>
                                <w:left w:val="none" w:sz="0" w:space="0" w:color="auto"/>
                                <w:bottom w:val="none" w:sz="0" w:space="0" w:color="auto"/>
                                <w:right w:val="none" w:sz="0" w:space="0" w:color="auto"/>
                              </w:divBdr>
                              <w:divsChild>
                                <w:div w:id="2057968388">
                                  <w:marLeft w:val="0"/>
                                  <w:marRight w:val="0"/>
                                  <w:marTop w:val="0"/>
                                  <w:marBottom w:val="0"/>
                                  <w:divBdr>
                                    <w:top w:val="none" w:sz="0" w:space="0" w:color="auto"/>
                                    <w:left w:val="none" w:sz="0" w:space="0" w:color="auto"/>
                                    <w:bottom w:val="none" w:sz="0" w:space="0" w:color="auto"/>
                                    <w:right w:val="none" w:sz="0" w:space="0" w:color="auto"/>
                                  </w:divBdr>
                                  <w:divsChild>
                                    <w:div w:id="1391031881">
                                      <w:marLeft w:val="0"/>
                                      <w:marRight w:val="0"/>
                                      <w:marTop w:val="0"/>
                                      <w:marBottom w:val="0"/>
                                      <w:divBdr>
                                        <w:top w:val="none" w:sz="0" w:space="0" w:color="auto"/>
                                        <w:left w:val="none" w:sz="0" w:space="0" w:color="auto"/>
                                        <w:bottom w:val="none" w:sz="0" w:space="0" w:color="auto"/>
                                        <w:right w:val="none" w:sz="0" w:space="0" w:color="auto"/>
                                      </w:divBdr>
                                      <w:divsChild>
                                        <w:div w:id="504706547">
                                          <w:marLeft w:val="0"/>
                                          <w:marRight w:val="0"/>
                                          <w:marTop w:val="0"/>
                                          <w:marBottom w:val="0"/>
                                          <w:divBdr>
                                            <w:top w:val="none" w:sz="0" w:space="0" w:color="auto"/>
                                            <w:left w:val="none" w:sz="0" w:space="0" w:color="auto"/>
                                            <w:bottom w:val="none" w:sz="0" w:space="0" w:color="auto"/>
                                            <w:right w:val="none" w:sz="0" w:space="0" w:color="auto"/>
                                          </w:divBdr>
                                          <w:divsChild>
                                            <w:div w:id="65583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313542">
      <w:bodyDiv w:val="1"/>
      <w:marLeft w:val="0"/>
      <w:marRight w:val="0"/>
      <w:marTop w:val="0"/>
      <w:marBottom w:val="0"/>
      <w:divBdr>
        <w:top w:val="none" w:sz="0" w:space="0" w:color="auto"/>
        <w:left w:val="none" w:sz="0" w:space="0" w:color="auto"/>
        <w:bottom w:val="none" w:sz="0" w:space="0" w:color="auto"/>
        <w:right w:val="none" w:sz="0" w:space="0" w:color="auto"/>
      </w:divBdr>
    </w:div>
    <w:div w:id="212306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france.gouv.fr/affichTexteArticle.do?cidTexte=JORFTEXT000000880484&amp;idArticle=LEGIARTI000006481088&amp;dateTexte=&amp;categorieLien=cid" TargetMode="External"/><Relationship Id="rId18" Type="http://schemas.openxmlformats.org/officeDocument/2006/relationships/hyperlink" Target="https://www.legifrance.gouv.fr/affichCodeArticle.do?cidTexte=LEGITEXT000006072050&amp;idArticle=LEGIARTI000019348128&amp;dateTexte=&amp;categorieLien=cid"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legifrance.gouv.fr/affichTexteArticle.do?cidTexte=JORFTEXT000000516400&amp;idArticle=LEGIARTI000006368661&amp;dateTexte=&amp;categorieLien=cid" TargetMode="External"/><Relationship Id="rId17" Type="http://schemas.openxmlformats.org/officeDocument/2006/relationships/hyperlink" Target="https://www.legifrance.gouv.fr/affichCodeArticle.do?cidTexte=LEGITEXT000006072050&amp;idArticle=LEGIARTI000006902292&amp;dateTexte=&amp;categorieLien=ci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oncompteformation.gouv.fr" TargetMode="External"/><Relationship Id="rId20" Type="http://schemas.openxmlformats.org/officeDocument/2006/relationships/hyperlink" Target="https://www.legifrance.gouv.fr/affichCodeArticle.do?cidTexte=LEGITEXT000006072050&amp;idArticle=LEGIARTI000006902819&amp;dateTexte=&amp;categorieLien=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TexteArticle.do?cidTexte=JORFTEXT000000516400&amp;idArticle=LEGIARTI000006368652&amp;dateTexte=&amp;categorieLien=ci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france.gouv.fr/affichCodeArticle.do?cidTexte=LEGITEXT000006073189&amp;idArticle=LEGIARTI000027549125&amp;dateTexte=&amp;categorieLien=cid" TargetMode="External"/><Relationship Id="rId23" Type="http://schemas.openxmlformats.org/officeDocument/2006/relationships/header" Target="header2.xml"/><Relationship Id="rId10" Type="http://schemas.openxmlformats.org/officeDocument/2006/relationships/hyperlink" Target="https://www.legifrance.gouv.fr/affichTexte.do?cidTexte=JORFTEXT000000881816&amp;categorieLien=cid" TargetMode="External"/><Relationship Id="rId19" Type="http://schemas.openxmlformats.org/officeDocument/2006/relationships/hyperlink" Target="https://www.legifrance.gouv.fr/affichCodeArticle.do?cidTexte=LEGITEXT000006072050&amp;idArticle=LEGIARTI000006902293&amp;dateTexte=&amp;categorieLien=cid" TargetMode="External"/><Relationship Id="rId4" Type="http://schemas.openxmlformats.org/officeDocument/2006/relationships/settings" Target="settings.xml"/><Relationship Id="rId9" Type="http://schemas.openxmlformats.org/officeDocument/2006/relationships/hyperlink" Target="https://www.legifrance.gouv.fr/affichTexteArticle.do?cidTexte=JORFTEXT000000704342&amp;idArticle=LEGIARTI000006369554&amp;dateTexte=&amp;categorieLien=cid" TargetMode="External"/><Relationship Id="rId14" Type="http://schemas.openxmlformats.org/officeDocument/2006/relationships/hyperlink" Target="https://www.legifrance.gouv.fr/affichTexteArticle.do?cidTexte=JORFTEXT000000548898&amp;idArticle=LEGIARTI000006363389&amp;dateTexte=&amp;categorieLien=cid"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BB77F-E09F-4DCA-A68D-4D64A327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37561</Words>
  <Characters>206588</Characters>
  <Application>Microsoft Office Word</Application>
  <DocSecurity>0</DocSecurity>
  <Lines>1721</Lines>
  <Paragraphs>487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FOUREYS</dc:creator>
  <cp:lastModifiedBy>Yves KOTTELAT</cp:lastModifiedBy>
  <cp:revision>2</cp:revision>
  <cp:lastPrinted>2021-04-28T09:34:00Z</cp:lastPrinted>
  <dcterms:created xsi:type="dcterms:W3CDTF">2021-10-20T13:47:00Z</dcterms:created>
  <dcterms:modified xsi:type="dcterms:W3CDTF">2021-10-20T13:47:00Z</dcterms:modified>
</cp:coreProperties>
</file>