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723C" w14:textId="77777777" w:rsidR="00F66055" w:rsidRPr="00E37FAC" w:rsidRDefault="00F66055" w:rsidP="00F66055">
      <w:pPr>
        <w:jc w:val="center"/>
        <w:rPr>
          <w:rFonts w:ascii="Times New Roman" w:hAnsi="Times New Roman" w:cs="Times New Roman"/>
          <w:i/>
          <w:iCs/>
          <w:sz w:val="28"/>
          <w:szCs w:val="28"/>
        </w:rPr>
      </w:pPr>
      <w:r w:rsidRPr="00E37FAC">
        <w:rPr>
          <w:rFonts w:ascii="Times New Roman" w:hAnsi="Times New Roman" w:cs="Times New Roman"/>
          <w:i/>
          <w:iCs/>
          <w:sz w:val="28"/>
          <w:szCs w:val="28"/>
        </w:rPr>
        <w:t>Note explicative étude d’ensemble 2023</w:t>
      </w:r>
    </w:p>
    <w:p w14:paraId="202C5CD6" w14:textId="77777777" w:rsidR="00F66055" w:rsidRDefault="00F66055" w:rsidP="00F66055">
      <w:pPr>
        <w:jc w:val="both"/>
        <w:rPr>
          <w:rFonts w:ascii="Times New Roman" w:hAnsi="Times New Roman" w:cs="Times New Roman"/>
          <w:sz w:val="24"/>
          <w:szCs w:val="24"/>
        </w:rPr>
      </w:pPr>
      <w:r>
        <w:rPr>
          <w:rFonts w:ascii="Times New Roman" w:hAnsi="Times New Roman" w:cs="Times New Roman"/>
          <w:sz w:val="24"/>
          <w:szCs w:val="24"/>
        </w:rPr>
        <w:t xml:space="preserve">Cette année l’étude d’ensemble porte sur </w:t>
      </w:r>
      <w:r w:rsidRPr="00E37FAC">
        <w:rPr>
          <w:rFonts w:ascii="Times New Roman" w:hAnsi="Times New Roman" w:cs="Times New Roman"/>
          <w:sz w:val="24"/>
          <w:szCs w:val="24"/>
          <w:u w:val="single"/>
        </w:rPr>
        <w:t>la Convention 150 et la Recommandation 158</w:t>
      </w:r>
      <w:r>
        <w:rPr>
          <w:rFonts w:ascii="Times New Roman" w:hAnsi="Times New Roman" w:cs="Times New Roman"/>
          <w:sz w:val="24"/>
          <w:szCs w:val="24"/>
        </w:rPr>
        <w:t xml:space="preserve">. Bien que la Recommandation ne soit pas censée avoir la même valeur juridique, ici tous ses éléments peuvent être mobilisés. </w:t>
      </w:r>
    </w:p>
    <w:p w14:paraId="60F24CF1" w14:textId="77777777" w:rsidR="00F66055" w:rsidRPr="003705BB" w:rsidRDefault="00F66055" w:rsidP="00F66055">
      <w:pPr>
        <w:jc w:val="both"/>
        <w:rPr>
          <w:rFonts w:ascii="Times New Roman" w:hAnsi="Times New Roman" w:cs="Times New Roman"/>
          <w:sz w:val="24"/>
          <w:szCs w:val="24"/>
        </w:rPr>
      </w:pPr>
      <w:r>
        <w:rPr>
          <w:rFonts w:ascii="Times New Roman" w:hAnsi="Times New Roman" w:cs="Times New Roman"/>
          <w:sz w:val="24"/>
          <w:szCs w:val="24"/>
        </w:rPr>
        <w:t xml:space="preserve">Une étude d’ensemble est </w:t>
      </w:r>
      <w:r w:rsidRPr="00E37FAC">
        <w:rPr>
          <w:rFonts w:ascii="Times New Roman" w:hAnsi="Times New Roman" w:cs="Times New Roman"/>
          <w:sz w:val="24"/>
          <w:szCs w:val="24"/>
          <w:u w:val="single"/>
        </w:rPr>
        <w:t>une étude approfondie sur la législation et les pratiques nationales des États membres en matière de normes du travail</w:t>
      </w:r>
      <w:r w:rsidRPr="003705BB">
        <w:rPr>
          <w:rFonts w:ascii="Times New Roman" w:hAnsi="Times New Roman" w:cs="Times New Roman"/>
          <w:sz w:val="24"/>
          <w:szCs w:val="24"/>
        </w:rPr>
        <w:t>, choisie chaque année dans un but précis par l'organe gouvernemental</w:t>
      </w:r>
      <w:r>
        <w:rPr>
          <w:rFonts w:ascii="Times New Roman" w:hAnsi="Times New Roman" w:cs="Times New Roman"/>
          <w:sz w:val="24"/>
          <w:szCs w:val="24"/>
        </w:rPr>
        <w:t xml:space="preserve"> de l’OIT</w:t>
      </w:r>
      <w:r w:rsidRPr="003705BB">
        <w:rPr>
          <w:rFonts w:ascii="Times New Roman" w:hAnsi="Times New Roman" w:cs="Times New Roman"/>
          <w:sz w:val="24"/>
          <w:szCs w:val="24"/>
        </w:rPr>
        <w:t xml:space="preserve">. Les rapports sont fournis par le gouvernement et les </w:t>
      </w:r>
      <w:r>
        <w:rPr>
          <w:rFonts w:ascii="Times New Roman" w:hAnsi="Times New Roman" w:cs="Times New Roman"/>
          <w:sz w:val="24"/>
          <w:szCs w:val="24"/>
        </w:rPr>
        <w:t>commentaires</w:t>
      </w:r>
      <w:r w:rsidRPr="003705BB">
        <w:rPr>
          <w:rFonts w:ascii="Times New Roman" w:hAnsi="Times New Roman" w:cs="Times New Roman"/>
          <w:sz w:val="24"/>
          <w:szCs w:val="24"/>
        </w:rPr>
        <w:t xml:space="preserve"> par les </w:t>
      </w:r>
      <w:r>
        <w:rPr>
          <w:rFonts w:ascii="Times New Roman" w:hAnsi="Times New Roman" w:cs="Times New Roman"/>
          <w:sz w:val="24"/>
          <w:szCs w:val="24"/>
        </w:rPr>
        <w:t>OS et les organisations d’employeurs</w:t>
      </w:r>
      <w:r w:rsidRPr="003705BB">
        <w:rPr>
          <w:rFonts w:ascii="Times New Roman" w:hAnsi="Times New Roman" w:cs="Times New Roman"/>
          <w:sz w:val="24"/>
          <w:szCs w:val="24"/>
        </w:rPr>
        <w:t>.</w:t>
      </w:r>
    </w:p>
    <w:p w14:paraId="4A7E932A" w14:textId="77777777" w:rsidR="00F66055" w:rsidRPr="003705BB" w:rsidRDefault="00F66055" w:rsidP="00F66055">
      <w:pPr>
        <w:jc w:val="both"/>
        <w:rPr>
          <w:rFonts w:ascii="Times New Roman" w:hAnsi="Times New Roman" w:cs="Times New Roman"/>
          <w:sz w:val="24"/>
          <w:szCs w:val="24"/>
        </w:rPr>
      </w:pPr>
      <w:r w:rsidRPr="003705BB">
        <w:rPr>
          <w:rFonts w:ascii="Times New Roman" w:hAnsi="Times New Roman" w:cs="Times New Roman"/>
          <w:sz w:val="24"/>
          <w:szCs w:val="24"/>
        </w:rPr>
        <w:t xml:space="preserve">Ils permettent à l'OIT de suivre et d'identifier les tendances et les développements liés au domaine choisi, qu'un pays ait ou non ratifié l'instrument. Elles peuvent également servir d'outils d'orientation et de recherche pour les États membres. </w:t>
      </w:r>
    </w:p>
    <w:p w14:paraId="74E09563" w14:textId="77777777" w:rsidR="00F66055" w:rsidRDefault="00F66055" w:rsidP="00F66055">
      <w:pPr>
        <w:jc w:val="both"/>
        <w:rPr>
          <w:rFonts w:ascii="Times New Roman" w:hAnsi="Times New Roman" w:cs="Times New Roman"/>
          <w:sz w:val="24"/>
          <w:szCs w:val="24"/>
        </w:rPr>
      </w:pPr>
      <w:r w:rsidRPr="003705BB">
        <w:rPr>
          <w:rFonts w:ascii="Times New Roman" w:hAnsi="Times New Roman" w:cs="Times New Roman"/>
          <w:sz w:val="24"/>
          <w:szCs w:val="24"/>
        </w:rPr>
        <w:t xml:space="preserve">Les </w:t>
      </w:r>
      <w:r>
        <w:rPr>
          <w:rFonts w:ascii="Times New Roman" w:hAnsi="Times New Roman" w:cs="Times New Roman"/>
          <w:sz w:val="24"/>
          <w:szCs w:val="24"/>
        </w:rPr>
        <w:t xml:space="preserve">études d’ensemble </w:t>
      </w:r>
      <w:r w:rsidRPr="003705BB">
        <w:rPr>
          <w:rFonts w:ascii="Times New Roman" w:hAnsi="Times New Roman" w:cs="Times New Roman"/>
          <w:sz w:val="24"/>
          <w:szCs w:val="24"/>
        </w:rPr>
        <w:t>peuvent être utiles</w:t>
      </w:r>
      <w:r>
        <w:rPr>
          <w:rFonts w:ascii="Times New Roman" w:hAnsi="Times New Roman" w:cs="Times New Roman"/>
          <w:sz w:val="24"/>
          <w:szCs w:val="24"/>
        </w:rPr>
        <w:t xml:space="preserve"> pour</w:t>
      </w:r>
      <w:r w:rsidRPr="003705BB">
        <w:rPr>
          <w:rFonts w:ascii="Times New Roman" w:hAnsi="Times New Roman" w:cs="Times New Roman"/>
          <w:sz w:val="24"/>
          <w:szCs w:val="24"/>
        </w:rPr>
        <w:t xml:space="preserve"> permettre de comprendre le droit et les pratiques nationales afin d'évaluer les développements juridiques et pratiques sur des normes spécifiques. Quant à l'utilisation pratique, elles servent également à informer l'examen continu des normes de l'OIT dans le mécanisme d'évaluation des normes de l'OIT. </w:t>
      </w:r>
    </w:p>
    <w:p w14:paraId="66CFDCB7" w14:textId="77777777" w:rsidR="00F66055" w:rsidRDefault="00F66055" w:rsidP="00F66055">
      <w:pPr>
        <w:jc w:val="both"/>
        <w:rPr>
          <w:rFonts w:ascii="Times New Roman" w:hAnsi="Times New Roman" w:cs="Times New Roman"/>
          <w:sz w:val="24"/>
          <w:szCs w:val="24"/>
        </w:rPr>
      </w:pPr>
      <w:r>
        <w:rPr>
          <w:rFonts w:ascii="Times New Roman" w:hAnsi="Times New Roman" w:cs="Times New Roman"/>
          <w:sz w:val="24"/>
          <w:szCs w:val="24"/>
        </w:rPr>
        <w:t xml:space="preserve">Ce que l’OIT entend par </w:t>
      </w:r>
      <w:r w:rsidRPr="001B1FA4">
        <w:rPr>
          <w:rFonts w:ascii="Times New Roman" w:hAnsi="Times New Roman" w:cs="Times New Roman"/>
          <w:sz w:val="24"/>
          <w:szCs w:val="24"/>
          <w:u w:val="single"/>
        </w:rPr>
        <w:t>administration du travail</w:t>
      </w:r>
      <w:r>
        <w:rPr>
          <w:rFonts w:ascii="Times New Roman" w:hAnsi="Times New Roman" w:cs="Times New Roman"/>
          <w:sz w:val="24"/>
          <w:szCs w:val="24"/>
        </w:rPr>
        <w:t xml:space="preserve"> : </w:t>
      </w:r>
    </w:p>
    <w:p w14:paraId="4F534C18" w14:textId="77777777" w:rsidR="00F66055" w:rsidRDefault="00F66055" w:rsidP="00F66055">
      <w:pPr>
        <w:pStyle w:val="Paragraphedeliste"/>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L</w:t>
      </w:r>
      <w:r w:rsidRPr="00A54D0F">
        <w:rPr>
          <w:rFonts w:ascii="Times New Roman" w:hAnsi="Times New Roman" w:cs="Times New Roman"/>
          <w:sz w:val="24"/>
          <w:szCs w:val="24"/>
        </w:rPr>
        <w:t>'inspection visant à garantir le respect de la législation et de la réglementation nationales en matière de travail</w:t>
      </w:r>
    </w:p>
    <w:p w14:paraId="499B18F9" w14:textId="77777777" w:rsidR="00F66055" w:rsidRDefault="00F66055" w:rsidP="00F66055">
      <w:pPr>
        <w:pStyle w:val="Paragraphedeliste"/>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Les consultations tripartites </w:t>
      </w:r>
    </w:p>
    <w:p w14:paraId="5E19E3A5" w14:textId="77777777" w:rsidR="00F66055" w:rsidRDefault="00F66055" w:rsidP="00F66055">
      <w:pPr>
        <w:pStyle w:val="Paragraphedeliste"/>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La collecte de données pour établir des statistiques sur les accidents au travail</w:t>
      </w:r>
    </w:p>
    <w:p w14:paraId="223F0CF5" w14:textId="77777777" w:rsidR="00F66055" w:rsidRDefault="00F66055" w:rsidP="00F66055">
      <w:pPr>
        <w:pStyle w:val="Paragraphedeliste"/>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L’organisation de la médiation pour soutenir les OS et les employeurs afin de résoudre les différends au travail</w:t>
      </w:r>
    </w:p>
    <w:p w14:paraId="67E0C893" w14:textId="77777777" w:rsidR="00F66055" w:rsidRDefault="00F66055" w:rsidP="00F66055">
      <w:pPr>
        <w:rPr>
          <w:rFonts w:ascii="Times New Roman" w:hAnsi="Times New Roman" w:cs="Times New Roman"/>
          <w:sz w:val="24"/>
          <w:szCs w:val="24"/>
        </w:rPr>
      </w:pPr>
      <w:r>
        <w:rPr>
          <w:rFonts w:ascii="Times New Roman" w:hAnsi="Times New Roman" w:cs="Times New Roman"/>
          <w:sz w:val="24"/>
          <w:szCs w:val="24"/>
        </w:rPr>
        <w:t xml:space="preserve">Quelques points sur </w:t>
      </w:r>
      <w:r w:rsidRPr="00CE7362">
        <w:rPr>
          <w:rFonts w:ascii="Times New Roman" w:hAnsi="Times New Roman" w:cs="Times New Roman"/>
          <w:sz w:val="24"/>
          <w:szCs w:val="24"/>
          <w:u w:val="single"/>
        </w:rPr>
        <w:t>la C150</w:t>
      </w:r>
      <w:r>
        <w:rPr>
          <w:rFonts w:ascii="Times New Roman" w:hAnsi="Times New Roman" w:cs="Times New Roman"/>
          <w:sz w:val="24"/>
          <w:szCs w:val="24"/>
        </w:rPr>
        <w:t> :</w:t>
      </w:r>
    </w:p>
    <w:p w14:paraId="357BAABC" w14:textId="77777777" w:rsidR="00F66055" w:rsidRDefault="00F66055" w:rsidP="00F66055">
      <w:pPr>
        <w:pStyle w:val="Paragraphedeliste"/>
        <w:numPr>
          <w:ilvl w:val="0"/>
          <w:numId w:val="5"/>
        </w:numPr>
        <w:spacing w:after="160" w:line="259" w:lineRule="auto"/>
        <w:jc w:val="both"/>
        <w:rPr>
          <w:rFonts w:ascii="Times New Roman" w:hAnsi="Times New Roman" w:cs="Times New Roman"/>
          <w:sz w:val="24"/>
          <w:szCs w:val="24"/>
        </w:rPr>
      </w:pPr>
      <w:r w:rsidRPr="00BC5ACE">
        <w:rPr>
          <w:rFonts w:ascii="Times New Roman" w:hAnsi="Times New Roman" w:cs="Times New Roman"/>
          <w:sz w:val="24"/>
          <w:szCs w:val="24"/>
        </w:rPr>
        <w:t xml:space="preserve">C’est un instrument flexible </w:t>
      </w:r>
      <w:r>
        <w:rPr>
          <w:rFonts w:ascii="Times New Roman" w:hAnsi="Times New Roman" w:cs="Times New Roman"/>
          <w:sz w:val="24"/>
          <w:szCs w:val="24"/>
        </w:rPr>
        <w:t>qui</w:t>
      </w:r>
      <w:r w:rsidRPr="00BC5ACE">
        <w:rPr>
          <w:rFonts w:ascii="Times New Roman" w:hAnsi="Times New Roman" w:cs="Times New Roman"/>
          <w:sz w:val="24"/>
          <w:szCs w:val="24"/>
        </w:rPr>
        <w:t xml:space="preserve"> reconnaît que l’administration du travail </w:t>
      </w:r>
      <w:r>
        <w:rPr>
          <w:rFonts w:ascii="Times New Roman" w:hAnsi="Times New Roman" w:cs="Times New Roman"/>
          <w:sz w:val="24"/>
          <w:szCs w:val="24"/>
        </w:rPr>
        <w:t>puisse</w:t>
      </w:r>
      <w:r w:rsidRPr="00BC5ACE">
        <w:rPr>
          <w:rFonts w:ascii="Times New Roman" w:hAnsi="Times New Roman" w:cs="Times New Roman"/>
          <w:sz w:val="24"/>
          <w:szCs w:val="24"/>
        </w:rPr>
        <w:t xml:space="preserve"> avoir divers</w:t>
      </w:r>
      <w:r>
        <w:rPr>
          <w:rFonts w:ascii="Times New Roman" w:hAnsi="Times New Roman" w:cs="Times New Roman"/>
          <w:sz w:val="24"/>
          <w:szCs w:val="24"/>
        </w:rPr>
        <w:t>es</w:t>
      </w:r>
      <w:r w:rsidRPr="00BC5ACE">
        <w:rPr>
          <w:rFonts w:ascii="Times New Roman" w:hAnsi="Times New Roman" w:cs="Times New Roman"/>
          <w:sz w:val="24"/>
          <w:szCs w:val="24"/>
        </w:rPr>
        <w:t xml:space="preserve"> formes (avec un contexte national variable). </w:t>
      </w:r>
      <w:r>
        <w:rPr>
          <w:rFonts w:ascii="Times New Roman" w:hAnsi="Times New Roman" w:cs="Times New Roman"/>
          <w:sz w:val="24"/>
          <w:szCs w:val="24"/>
        </w:rPr>
        <w:t>Elle e</w:t>
      </w:r>
      <w:r w:rsidRPr="00BC5ACE">
        <w:rPr>
          <w:rFonts w:ascii="Times New Roman" w:hAnsi="Times New Roman" w:cs="Times New Roman"/>
          <w:sz w:val="24"/>
          <w:szCs w:val="24"/>
        </w:rPr>
        <w:t xml:space="preserve">xige l’allocation de ressources financières nécessaires et </w:t>
      </w:r>
      <w:r>
        <w:rPr>
          <w:rFonts w:ascii="Times New Roman" w:hAnsi="Times New Roman" w:cs="Times New Roman"/>
          <w:sz w:val="24"/>
          <w:szCs w:val="24"/>
        </w:rPr>
        <w:t>un</w:t>
      </w:r>
      <w:r w:rsidRPr="00BC5ACE">
        <w:rPr>
          <w:rFonts w:ascii="Times New Roman" w:hAnsi="Times New Roman" w:cs="Times New Roman"/>
          <w:sz w:val="24"/>
          <w:szCs w:val="24"/>
        </w:rPr>
        <w:t xml:space="preserve"> personnel qualifié </w:t>
      </w:r>
      <w:r>
        <w:rPr>
          <w:rFonts w:ascii="Times New Roman" w:hAnsi="Times New Roman" w:cs="Times New Roman"/>
          <w:sz w:val="24"/>
          <w:szCs w:val="24"/>
        </w:rPr>
        <w:t>ainsi que l’</w:t>
      </w:r>
      <w:r w:rsidRPr="00BC5ACE">
        <w:rPr>
          <w:rFonts w:ascii="Times New Roman" w:hAnsi="Times New Roman" w:cs="Times New Roman"/>
          <w:sz w:val="24"/>
          <w:szCs w:val="24"/>
        </w:rPr>
        <w:t>extension progressive de l'administration du travail pour répondre aux besoins du plus grand nombre de travailleurs.</w:t>
      </w:r>
    </w:p>
    <w:p w14:paraId="6451C762" w14:textId="77777777" w:rsidR="00F66055" w:rsidRDefault="00F66055" w:rsidP="00F66055">
      <w:pPr>
        <w:pStyle w:val="Paragraphedeliste"/>
        <w:numPr>
          <w:ilvl w:val="0"/>
          <w:numId w:val="5"/>
        </w:numPr>
        <w:spacing w:after="160" w:line="259" w:lineRule="auto"/>
        <w:jc w:val="both"/>
        <w:rPr>
          <w:rFonts w:ascii="Times New Roman" w:hAnsi="Times New Roman" w:cs="Times New Roman"/>
          <w:sz w:val="24"/>
          <w:szCs w:val="24"/>
        </w:rPr>
      </w:pPr>
      <w:r w:rsidRPr="00BC5ACE">
        <w:rPr>
          <w:rFonts w:ascii="Times New Roman" w:hAnsi="Times New Roman" w:cs="Times New Roman"/>
          <w:sz w:val="24"/>
          <w:szCs w:val="24"/>
        </w:rPr>
        <w:t xml:space="preserve">Les OS et les représentants des employeurs </w:t>
      </w:r>
      <w:r>
        <w:rPr>
          <w:rFonts w:ascii="Times New Roman" w:hAnsi="Times New Roman" w:cs="Times New Roman"/>
          <w:sz w:val="24"/>
          <w:szCs w:val="24"/>
        </w:rPr>
        <w:t>se voient reconnaître</w:t>
      </w:r>
      <w:r w:rsidRPr="00BC5ACE">
        <w:rPr>
          <w:rFonts w:ascii="Times New Roman" w:hAnsi="Times New Roman" w:cs="Times New Roman"/>
          <w:sz w:val="24"/>
          <w:szCs w:val="24"/>
        </w:rPr>
        <w:t xml:space="preserve"> un rôle central (dès le préambule) et </w:t>
      </w:r>
      <w:r>
        <w:rPr>
          <w:rFonts w:ascii="Times New Roman" w:hAnsi="Times New Roman" w:cs="Times New Roman"/>
          <w:sz w:val="24"/>
          <w:szCs w:val="24"/>
        </w:rPr>
        <w:t xml:space="preserve">la C150 </w:t>
      </w:r>
      <w:r w:rsidRPr="00BC5ACE">
        <w:rPr>
          <w:rFonts w:ascii="Times New Roman" w:hAnsi="Times New Roman" w:cs="Times New Roman"/>
          <w:sz w:val="24"/>
          <w:szCs w:val="24"/>
        </w:rPr>
        <w:t>prévoit que des dispositions doivent être prises pour la consultation, la coopération et la négociation entre les autorités publiques et les organisations d'employeurs et de travailleurs les plus représentatives. Les Etats membres ont la possibilité de déléguer certaines activités de l'administration du travail aux OS et de réglementer certaines questions dans le domaine de la politique nationale du travail en ayant recours à la négociation directe.</w:t>
      </w:r>
    </w:p>
    <w:p w14:paraId="305AF9AE" w14:textId="77777777" w:rsidR="00F66055" w:rsidRDefault="00F66055" w:rsidP="00F66055">
      <w:pPr>
        <w:pStyle w:val="Paragraphedeliste"/>
        <w:numPr>
          <w:ilvl w:val="0"/>
          <w:numId w:val="5"/>
        </w:numPr>
        <w:spacing w:after="160" w:line="259" w:lineRule="auto"/>
        <w:jc w:val="both"/>
        <w:rPr>
          <w:rFonts w:ascii="Times New Roman" w:hAnsi="Times New Roman" w:cs="Times New Roman"/>
          <w:sz w:val="24"/>
          <w:szCs w:val="24"/>
        </w:rPr>
      </w:pPr>
      <w:r w:rsidRPr="00633B6B">
        <w:rPr>
          <w:rFonts w:ascii="Times New Roman" w:hAnsi="Times New Roman" w:cs="Times New Roman"/>
          <w:sz w:val="24"/>
          <w:szCs w:val="24"/>
        </w:rPr>
        <w:t>La convention fournit un cadre nécessaire à la préparation et à la révision de la politique nationale du travail. L'objectif est de mettre en place une administration du travail efficace même en cas de crise.</w:t>
      </w:r>
    </w:p>
    <w:p w14:paraId="2D296473" w14:textId="77777777" w:rsidR="00F66055" w:rsidRDefault="00F66055" w:rsidP="00F66055">
      <w:pPr>
        <w:pStyle w:val="Paragraphedeliste"/>
        <w:numPr>
          <w:ilvl w:val="0"/>
          <w:numId w:val="5"/>
        </w:numPr>
        <w:spacing w:after="160" w:line="259" w:lineRule="auto"/>
        <w:jc w:val="both"/>
        <w:rPr>
          <w:rFonts w:ascii="Times New Roman" w:hAnsi="Times New Roman" w:cs="Times New Roman"/>
          <w:sz w:val="24"/>
          <w:szCs w:val="24"/>
        </w:rPr>
      </w:pPr>
      <w:r w:rsidRPr="00633B6B">
        <w:rPr>
          <w:rFonts w:ascii="Times New Roman" w:hAnsi="Times New Roman" w:cs="Times New Roman"/>
          <w:sz w:val="24"/>
          <w:szCs w:val="24"/>
        </w:rPr>
        <w:t xml:space="preserve">Ce que l'on entend par politique nationale du travail </w:t>
      </w:r>
      <w:r>
        <w:rPr>
          <w:rFonts w:ascii="Times New Roman" w:hAnsi="Times New Roman" w:cs="Times New Roman"/>
          <w:sz w:val="24"/>
          <w:szCs w:val="24"/>
        </w:rPr>
        <w:t>c’est le fait d’</w:t>
      </w:r>
      <w:r w:rsidRPr="00633B6B">
        <w:rPr>
          <w:rFonts w:ascii="Times New Roman" w:hAnsi="Times New Roman" w:cs="Times New Roman"/>
          <w:sz w:val="24"/>
          <w:szCs w:val="24"/>
        </w:rPr>
        <w:t xml:space="preserve">englober le travail </w:t>
      </w:r>
      <w:r>
        <w:rPr>
          <w:rFonts w:ascii="Times New Roman" w:hAnsi="Times New Roman" w:cs="Times New Roman"/>
          <w:sz w:val="24"/>
          <w:szCs w:val="24"/>
        </w:rPr>
        <w:t>à</w:t>
      </w:r>
      <w:r w:rsidRPr="00633B6B">
        <w:rPr>
          <w:rFonts w:ascii="Times New Roman" w:hAnsi="Times New Roman" w:cs="Times New Roman"/>
          <w:sz w:val="24"/>
          <w:szCs w:val="24"/>
        </w:rPr>
        <w:t xml:space="preserve"> l'administration. Le terme de politique ne se réfère pas nécessairement à un texte concret mais à une approche cohérente au niveau national</w:t>
      </w:r>
      <w:r>
        <w:rPr>
          <w:rFonts w:ascii="Times New Roman" w:hAnsi="Times New Roman" w:cs="Times New Roman"/>
          <w:sz w:val="24"/>
          <w:szCs w:val="24"/>
        </w:rPr>
        <w:t xml:space="preserve"> </w:t>
      </w:r>
      <w:r w:rsidRPr="00633B6B">
        <w:rPr>
          <w:rFonts w:ascii="Times New Roman" w:hAnsi="Times New Roman" w:cs="Times New Roman"/>
          <w:sz w:val="24"/>
          <w:szCs w:val="24"/>
        </w:rPr>
        <w:t xml:space="preserve">objectif intégratif. </w:t>
      </w:r>
    </w:p>
    <w:p w14:paraId="27FF5A42" w14:textId="77777777" w:rsidR="00F66055" w:rsidRDefault="00F66055" w:rsidP="00F66055">
      <w:pPr>
        <w:jc w:val="both"/>
        <w:rPr>
          <w:rFonts w:ascii="Times New Roman" w:hAnsi="Times New Roman" w:cs="Times New Roman"/>
          <w:sz w:val="24"/>
          <w:szCs w:val="24"/>
        </w:rPr>
      </w:pPr>
      <w:r>
        <w:rPr>
          <w:rFonts w:ascii="Times New Roman" w:hAnsi="Times New Roman" w:cs="Times New Roman"/>
          <w:sz w:val="24"/>
          <w:szCs w:val="24"/>
        </w:rPr>
        <w:t xml:space="preserve">Dans </w:t>
      </w:r>
      <w:r w:rsidRPr="005C62D2">
        <w:rPr>
          <w:rFonts w:ascii="Times New Roman" w:hAnsi="Times New Roman" w:cs="Times New Roman"/>
          <w:sz w:val="24"/>
          <w:szCs w:val="24"/>
          <w:u w:val="single"/>
        </w:rPr>
        <w:t>le rapport</w:t>
      </w:r>
      <w:r>
        <w:rPr>
          <w:rFonts w:ascii="Times New Roman" w:hAnsi="Times New Roman" w:cs="Times New Roman"/>
          <w:sz w:val="24"/>
          <w:szCs w:val="24"/>
        </w:rPr>
        <w:t xml:space="preserve"> il y a 29 questions divisée en quatre parties avec une introduction présentant l’instrument :</w:t>
      </w:r>
    </w:p>
    <w:p w14:paraId="0A365E96" w14:textId="77777777" w:rsidR="00F66055" w:rsidRDefault="00F66055" w:rsidP="00F66055">
      <w:pPr>
        <w:pStyle w:val="Paragraphedeliste"/>
        <w:numPr>
          <w:ilvl w:val="0"/>
          <w:numId w:val="7"/>
        </w:numPr>
        <w:spacing w:after="160" w:line="259" w:lineRule="auto"/>
        <w:jc w:val="both"/>
        <w:rPr>
          <w:rFonts w:ascii="Times New Roman" w:hAnsi="Times New Roman" w:cs="Times New Roman"/>
          <w:sz w:val="24"/>
          <w:szCs w:val="24"/>
        </w:rPr>
      </w:pPr>
      <w:r w:rsidRPr="00383CCC">
        <w:rPr>
          <w:rFonts w:ascii="Times New Roman" w:hAnsi="Times New Roman" w:cs="Times New Roman"/>
          <w:sz w:val="24"/>
          <w:szCs w:val="24"/>
        </w:rPr>
        <w:t>Organisation et structure du système d'administration du travail</w:t>
      </w:r>
    </w:p>
    <w:p w14:paraId="62D75457" w14:textId="77777777" w:rsidR="00F66055" w:rsidRDefault="00F66055" w:rsidP="00F66055">
      <w:pPr>
        <w:pStyle w:val="Paragraphedeliste"/>
        <w:numPr>
          <w:ilvl w:val="0"/>
          <w:numId w:val="7"/>
        </w:numPr>
        <w:spacing w:after="160" w:line="259" w:lineRule="auto"/>
        <w:jc w:val="both"/>
        <w:rPr>
          <w:rFonts w:ascii="Times New Roman" w:hAnsi="Times New Roman" w:cs="Times New Roman"/>
          <w:sz w:val="24"/>
          <w:szCs w:val="24"/>
        </w:rPr>
      </w:pPr>
      <w:r w:rsidRPr="00383CCC">
        <w:rPr>
          <w:rFonts w:ascii="Times New Roman" w:hAnsi="Times New Roman" w:cs="Times New Roman"/>
          <w:sz w:val="24"/>
          <w:szCs w:val="24"/>
        </w:rPr>
        <w:t>Consultation et participation des employeurs, des travailleurs et de leurs organisations au système d'administration du travail</w:t>
      </w:r>
    </w:p>
    <w:p w14:paraId="79CB821E" w14:textId="77777777" w:rsidR="00F66055" w:rsidRDefault="00F66055" w:rsidP="00F66055">
      <w:pPr>
        <w:pStyle w:val="Paragraphedeliste"/>
        <w:numPr>
          <w:ilvl w:val="0"/>
          <w:numId w:val="7"/>
        </w:numPr>
        <w:spacing w:after="160" w:line="259" w:lineRule="auto"/>
        <w:jc w:val="both"/>
        <w:rPr>
          <w:rFonts w:ascii="Times New Roman" w:hAnsi="Times New Roman" w:cs="Times New Roman"/>
          <w:sz w:val="24"/>
          <w:szCs w:val="24"/>
        </w:rPr>
      </w:pPr>
      <w:r w:rsidRPr="00383CCC">
        <w:rPr>
          <w:rFonts w:ascii="Times New Roman" w:hAnsi="Times New Roman" w:cs="Times New Roman"/>
          <w:sz w:val="24"/>
          <w:szCs w:val="24"/>
        </w:rPr>
        <w:lastRenderedPageBreak/>
        <w:t>Principales fonctions du système d'administration du travai</w:t>
      </w:r>
      <w:r>
        <w:rPr>
          <w:rFonts w:ascii="Times New Roman" w:hAnsi="Times New Roman" w:cs="Times New Roman"/>
          <w:sz w:val="24"/>
          <w:szCs w:val="24"/>
        </w:rPr>
        <w:t>l</w:t>
      </w:r>
    </w:p>
    <w:p w14:paraId="0F4BA40D" w14:textId="77777777" w:rsidR="00F66055" w:rsidRDefault="00F66055" w:rsidP="00F66055">
      <w:pPr>
        <w:pStyle w:val="Paragraphedeliste"/>
        <w:numPr>
          <w:ilvl w:val="0"/>
          <w:numId w:val="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Prospectives futures</w:t>
      </w:r>
    </w:p>
    <w:p w14:paraId="63E1309B" w14:textId="77777777" w:rsidR="00F66055" w:rsidRPr="00383CCC" w:rsidRDefault="00F66055" w:rsidP="00F66055">
      <w:pPr>
        <w:jc w:val="both"/>
        <w:rPr>
          <w:rFonts w:ascii="Times New Roman" w:hAnsi="Times New Roman" w:cs="Times New Roman"/>
          <w:sz w:val="24"/>
          <w:szCs w:val="24"/>
        </w:rPr>
      </w:pPr>
      <w:r>
        <w:rPr>
          <w:rFonts w:ascii="Times New Roman" w:hAnsi="Times New Roman" w:cs="Times New Roman"/>
          <w:sz w:val="24"/>
          <w:szCs w:val="24"/>
        </w:rPr>
        <w:t xml:space="preserve">Quelques </w:t>
      </w:r>
      <w:r w:rsidRPr="005C62D2">
        <w:rPr>
          <w:rFonts w:ascii="Times New Roman" w:hAnsi="Times New Roman" w:cs="Times New Roman"/>
          <w:sz w:val="24"/>
          <w:szCs w:val="24"/>
          <w:u w:val="single"/>
        </w:rPr>
        <w:t>conseils donnés par l’OIT</w:t>
      </w:r>
      <w:r>
        <w:rPr>
          <w:rFonts w:ascii="Times New Roman" w:hAnsi="Times New Roman" w:cs="Times New Roman"/>
          <w:sz w:val="24"/>
          <w:szCs w:val="24"/>
        </w:rPr>
        <w:t xml:space="preserve"> : </w:t>
      </w:r>
    </w:p>
    <w:p w14:paraId="511298C1" w14:textId="77777777" w:rsidR="00F66055" w:rsidRDefault="00F66055" w:rsidP="00F66055">
      <w:pPr>
        <w:pStyle w:val="Paragraphedeliste"/>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Inclure une présentation des organes faisant partie de l’administration du travail (en indiquant si c’est centralisé ou décentralisé) et des mécanismes de coordination (regarder comment la cohérence peut-elle être assurée)</w:t>
      </w:r>
    </w:p>
    <w:p w14:paraId="517AF3E9" w14:textId="77777777" w:rsidR="00F66055" w:rsidRDefault="00F66055" w:rsidP="00F66055">
      <w:pPr>
        <w:pStyle w:val="Paragraphedeliste"/>
        <w:jc w:val="both"/>
        <w:rPr>
          <w:rFonts w:ascii="Times New Roman" w:hAnsi="Times New Roman" w:cs="Times New Roman"/>
          <w:sz w:val="24"/>
          <w:szCs w:val="24"/>
        </w:rPr>
      </w:pPr>
      <w:r>
        <w:rPr>
          <w:rFonts w:ascii="Times New Roman" w:hAnsi="Times New Roman" w:cs="Times New Roman"/>
          <w:sz w:val="24"/>
          <w:szCs w:val="24"/>
        </w:rPr>
        <w:t>Exemple d’éléments : Quel est le rôle du système de l’administration du travail au sein du gouvernement ? (Rôle prééminent vis-à-vis de quelques sujets ?) + mention des ressources humaines de l’administration et du budget (notamment dans le contexte de la pandémie)</w:t>
      </w:r>
    </w:p>
    <w:p w14:paraId="74EC1CA4" w14:textId="77777777" w:rsidR="00F66055" w:rsidRDefault="00F66055" w:rsidP="00F66055">
      <w:pPr>
        <w:pStyle w:val="Paragraphedeliste"/>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Question 11-13 : consultation des OS/représentants des employeurs. Discuter toutes les fonctions accordées à ces organisations. </w:t>
      </w:r>
    </w:p>
    <w:p w14:paraId="2113A81B" w14:textId="77777777" w:rsidR="00F66055" w:rsidRDefault="00F66055" w:rsidP="00F66055">
      <w:pPr>
        <w:pStyle w:val="Paragraphedeliste"/>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Question 13 : quel mécanisme a pu être mis en place ? ex, consultation tripartite organisée à l’échelle nationale </w:t>
      </w:r>
    </w:p>
    <w:p w14:paraId="0A24D646" w14:textId="77777777" w:rsidR="00F66055" w:rsidRDefault="00F66055" w:rsidP="00F66055">
      <w:pPr>
        <w:pStyle w:val="Paragraphedeliste"/>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Possibilité d’intégrer quelques éléments sur les développements récents sur les fcts (pour que le Comité puisse comparer depuis l’étude d’ensemble réalisée en 1997 sur le même thème) </w:t>
      </w:r>
    </w:p>
    <w:p w14:paraId="423CF354" w14:textId="77777777" w:rsidR="00F66055" w:rsidRDefault="00F66055" w:rsidP="00F66055">
      <w:pPr>
        <w:pStyle w:val="Paragraphedeliste"/>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Question 24 : comment le gouvernement assure-t-il l’extension des fonctions de l’administration du travail ? </w:t>
      </w:r>
    </w:p>
    <w:p w14:paraId="374FA453" w14:textId="77777777" w:rsidR="00F66055" w:rsidRPr="003727C9" w:rsidRDefault="00F66055" w:rsidP="00F66055">
      <w:pPr>
        <w:ind w:left="360"/>
        <w:jc w:val="both"/>
        <w:rPr>
          <w:rFonts w:ascii="Times New Roman" w:hAnsi="Times New Roman" w:cs="Times New Roman"/>
          <w:sz w:val="24"/>
          <w:szCs w:val="24"/>
        </w:rPr>
      </w:pPr>
      <w:r>
        <w:rPr>
          <w:rFonts w:ascii="Times New Roman" w:hAnsi="Times New Roman" w:cs="Times New Roman"/>
          <w:sz w:val="24"/>
          <w:szCs w:val="24"/>
        </w:rPr>
        <w:t xml:space="preserve">+ possibilité de mentionner les défis futurs. </w:t>
      </w:r>
    </w:p>
    <w:p w14:paraId="6FEF9F67" w14:textId="755AA2AA" w:rsidR="00134144" w:rsidRPr="00446192" w:rsidRDefault="00134144" w:rsidP="00446192">
      <w:r w:rsidRPr="00446192">
        <w:t xml:space="preserve"> </w:t>
      </w:r>
    </w:p>
    <w:sectPr w:rsidR="00134144" w:rsidRPr="00446192" w:rsidSect="00570DC1">
      <w:headerReference w:type="default" r:id="rId8"/>
      <w:footerReference w:type="default" r:id="rId9"/>
      <w:pgSz w:w="11906" w:h="16838"/>
      <w:pgMar w:top="2127" w:right="849" w:bottom="1417" w:left="1417" w:header="283"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879C" w14:textId="77777777" w:rsidR="00B36CCF" w:rsidRDefault="00B36CCF" w:rsidP="00CA542D">
      <w:r>
        <w:separator/>
      </w:r>
    </w:p>
  </w:endnote>
  <w:endnote w:type="continuationSeparator" w:id="0">
    <w:p w14:paraId="19C2A55F" w14:textId="77777777" w:rsidR="00B36CCF" w:rsidRDefault="00B36CCF" w:rsidP="00CA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3116" w14:textId="77777777" w:rsidR="002E0E4F" w:rsidRPr="00EF4F4E" w:rsidRDefault="002E0E4F" w:rsidP="00570DC1">
    <w:pPr>
      <w:pStyle w:val="Pieddepage"/>
      <w:tabs>
        <w:tab w:val="clear" w:pos="9072"/>
        <w:tab w:val="right" w:pos="9781"/>
      </w:tabs>
      <w:ind w:left="-851" w:right="-141"/>
      <w:jc w:val="center"/>
      <w:rPr>
        <w:color w:val="FF0000"/>
      </w:rPr>
    </w:pPr>
  </w:p>
  <w:p w14:paraId="0CE8E4C0" w14:textId="17484677" w:rsidR="002E0E4F" w:rsidRPr="00CF6ED9" w:rsidRDefault="002E0E4F" w:rsidP="00CF6ED9">
    <w:pPr>
      <w:pStyle w:val="Pieddepage"/>
      <w:ind w:left="-851" w:right="-141"/>
      <w:jc w:val="right"/>
      <w:rPr>
        <w:i/>
        <w:iCs/>
        <w:color w:val="C00000"/>
      </w:rPr>
    </w:pPr>
    <w:r w:rsidRPr="00CF6ED9">
      <w:rPr>
        <w:i/>
        <w:iCs/>
        <w:color w:val="C00000"/>
      </w:rPr>
      <w:t>Secteur International</w:t>
    </w:r>
    <w:r w:rsidR="00A64E58">
      <w:rPr>
        <w:i/>
        <w:iCs/>
        <w:color w:val="C00000"/>
      </w:rPr>
      <w:t xml:space="preserve"> et</w:t>
    </w:r>
    <w:r w:rsidRPr="00CF6ED9">
      <w:rPr>
        <w:i/>
        <w:iCs/>
        <w:color w:val="C00000"/>
      </w:rPr>
      <w:t xml:space="preserve"> Europe</w:t>
    </w:r>
  </w:p>
  <w:p w14:paraId="5D9C3F5D" w14:textId="77777777" w:rsidR="002E0E4F" w:rsidRPr="00570DC1" w:rsidRDefault="002E0E4F" w:rsidP="00570D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A7D8" w14:textId="77777777" w:rsidR="00B36CCF" w:rsidRDefault="00B36CCF" w:rsidP="00CA542D">
      <w:r>
        <w:separator/>
      </w:r>
    </w:p>
  </w:footnote>
  <w:footnote w:type="continuationSeparator" w:id="0">
    <w:p w14:paraId="34E80336" w14:textId="77777777" w:rsidR="00B36CCF" w:rsidRDefault="00B36CCF" w:rsidP="00CA5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9583" w14:textId="77777777" w:rsidR="002E0E4F" w:rsidRDefault="002E0E4F" w:rsidP="00CA542D">
    <w:pPr>
      <w:pStyle w:val="En-tte"/>
      <w:rPr>
        <w:b/>
        <w:color w:val="FF0000"/>
        <w:sz w:val="28"/>
      </w:rPr>
    </w:pPr>
    <w:r>
      <w:rPr>
        <w:noProof/>
        <w:lang w:eastAsia="fr-FR"/>
      </w:rPr>
      <w:drawing>
        <wp:anchor distT="0" distB="0" distL="114300" distR="114300" simplePos="0" relativeHeight="251659264" behindDoc="0" locked="0" layoutInCell="1" allowOverlap="1" wp14:anchorId="43381839" wp14:editId="5A060DC9">
          <wp:simplePos x="0" y="0"/>
          <wp:positionH relativeFrom="column">
            <wp:posOffset>-288290</wp:posOffset>
          </wp:positionH>
          <wp:positionV relativeFrom="paragraph">
            <wp:posOffset>81439</wp:posOffset>
          </wp:positionV>
          <wp:extent cx="1053257" cy="9216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O (002).png"/>
                  <pic:cNvPicPr/>
                </pic:nvPicPr>
                <pic:blipFill>
                  <a:blip r:embed="rId1">
                    <a:extLst>
                      <a:ext uri="{28A0092B-C50C-407E-A947-70E740481C1C}">
                        <a14:useLocalDpi xmlns:a14="http://schemas.microsoft.com/office/drawing/2010/main" val="0"/>
                      </a:ext>
                    </a:extLst>
                  </a:blip>
                  <a:stretch>
                    <a:fillRect/>
                  </a:stretch>
                </pic:blipFill>
                <pic:spPr>
                  <a:xfrm>
                    <a:off x="0" y="0"/>
                    <a:ext cx="1053257" cy="921600"/>
                  </a:xfrm>
                  <a:prstGeom prst="rect">
                    <a:avLst/>
                  </a:prstGeom>
                </pic:spPr>
              </pic:pic>
            </a:graphicData>
          </a:graphic>
          <wp14:sizeRelH relativeFrom="margin">
            <wp14:pctWidth>0</wp14:pctWidth>
          </wp14:sizeRelH>
          <wp14:sizeRelV relativeFrom="margin">
            <wp14:pctHeight>0</wp14:pctHeight>
          </wp14:sizeRelV>
        </wp:anchor>
      </w:drawing>
    </w:r>
  </w:p>
  <w:p w14:paraId="76E4935C" w14:textId="77777777" w:rsidR="002E0E4F" w:rsidRPr="009731F8" w:rsidRDefault="002E0E4F" w:rsidP="00CA542D">
    <w:pPr>
      <w:pStyle w:val="En-tte"/>
      <w:ind w:left="-567"/>
      <w:jc w:val="both"/>
    </w:pPr>
    <w:r>
      <w:rPr>
        <w:b/>
        <w:color w:val="FF0000"/>
        <w:sz w:val="28"/>
      </w:rPr>
      <w:tab/>
    </w:r>
    <w:r>
      <w:rPr>
        <w:b/>
        <w:color w:val="FF0000"/>
        <w:sz w:val="28"/>
      </w:rPr>
      <w:tab/>
    </w:r>
    <w:r>
      <w:rPr>
        <w:b/>
        <w:color w:val="FF0000"/>
        <w:sz w:val="28"/>
      </w:rPr>
      <w:tab/>
      <w:t xml:space="preserve">                 </w:t>
    </w:r>
    <w:r w:rsidRPr="009731F8">
      <w:rPr>
        <w:color w:val="FF0000"/>
      </w:rPr>
      <w:t>//////                        ////////////</w:t>
    </w:r>
    <w:r>
      <w:rPr>
        <w:color w:val="FF0000"/>
      </w:rPr>
      <w:t>///////////////////////////</w:t>
    </w:r>
    <w:r w:rsidRPr="009731F8">
      <w:rPr>
        <w:color w:val="FF0000"/>
      </w:rPr>
      <w:t>////////////////////////////////////////////////////////////////</w:t>
    </w:r>
  </w:p>
  <w:p w14:paraId="39F62948" w14:textId="77777777" w:rsidR="002E0E4F" w:rsidRDefault="002E0E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DD3"/>
    <w:multiLevelType w:val="hybridMultilevel"/>
    <w:tmpl w:val="D6AC23DA"/>
    <w:lvl w:ilvl="0" w:tplc="1C5EAAAA">
      <w:start w:val="2"/>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3F6DF5"/>
    <w:multiLevelType w:val="hybridMultilevel"/>
    <w:tmpl w:val="35C068F4"/>
    <w:styleLink w:val="Style1import"/>
    <w:lvl w:ilvl="0" w:tplc="E40412D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AB8336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83A14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6CEAA1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8CC92F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282AC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D1CDE7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78F39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3849B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34EF7D94"/>
    <w:multiLevelType w:val="hybridMultilevel"/>
    <w:tmpl w:val="7E38AA56"/>
    <w:lvl w:ilvl="0" w:tplc="24AA112E">
      <w:start w:val="2"/>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9052FA5"/>
    <w:multiLevelType w:val="hybridMultilevel"/>
    <w:tmpl w:val="22A44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F4099B"/>
    <w:multiLevelType w:val="hybridMultilevel"/>
    <w:tmpl w:val="59801CBE"/>
    <w:lvl w:ilvl="0" w:tplc="8786A83A">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264355"/>
    <w:multiLevelType w:val="hybridMultilevel"/>
    <w:tmpl w:val="6870293C"/>
    <w:lvl w:ilvl="0" w:tplc="0E367FE8">
      <w:start w:val="2"/>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A40DD1"/>
    <w:multiLevelType w:val="hybridMultilevel"/>
    <w:tmpl w:val="20223142"/>
    <w:lvl w:ilvl="0" w:tplc="2D0CB2F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5368728">
    <w:abstractNumId w:val="1"/>
  </w:num>
  <w:num w:numId="2" w16cid:durableId="449210204">
    <w:abstractNumId w:val="5"/>
  </w:num>
  <w:num w:numId="3" w16cid:durableId="1845433518">
    <w:abstractNumId w:val="0"/>
  </w:num>
  <w:num w:numId="4" w16cid:durableId="1921258250">
    <w:abstractNumId w:val="2"/>
  </w:num>
  <w:num w:numId="5" w16cid:durableId="378632712">
    <w:abstractNumId w:val="6"/>
  </w:num>
  <w:num w:numId="6" w16cid:durableId="1611474709">
    <w:abstractNumId w:val="4"/>
  </w:num>
  <w:num w:numId="7" w16cid:durableId="24060234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42D"/>
    <w:rsid w:val="00000BA4"/>
    <w:rsid w:val="000020D2"/>
    <w:rsid w:val="00004623"/>
    <w:rsid w:val="000106E6"/>
    <w:rsid w:val="0001527C"/>
    <w:rsid w:val="0002375B"/>
    <w:rsid w:val="000338B2"/>
    <w:rsid w:val="00036B1B"/>
    <w:rsid w:val="00046B1F"/>
    <w:rsid w:val="000471F8"/>
    <w:rsid w:val="0005366B"/>
    <w:rsid w:val="00054875"/>
    <w:rsid w:val="00055310"/>
    <w:rsid w:val="00055E95"/>
    <w:rsid w:val="00061F38"/>
    <w:rsid w:val="0006208C"/>
    <w:rsid w:val="00073A28"/>
    <w:rsid w:val="00073BF0"/>
    <w:rsid w:val="00075CEA"/>
    <w:rsid w:val="00077889"/>
    <w:rsid w:val="00091B86"/>
    <w:rsid w:val="00095F8B"/>
    <w:rsid w:val="000967B1"/>
    <w:rsid w:val="00097F32"/>
    <w:rsid w:val="000A5305"/>
    <w:rsid w:val="000A59C6"/>
    <w:rsid w:val="000A6DA8"/>
    <w:rsid w:val="000B06C8"/>
    <w:rsid w:val="000B32D5"/>
    <w:rsid w:val="000C0103"/>
    <w:rsid w:val="000C0404"/>
    <w:rsid w:val="000C7042"/>
    <w:rsid w:val="000D068B"/>
    <w:rsid w:val="000E124D"/>
    <w:rsid w:val="000E23A0"/>
    <w:rsid w:val="000E5120"/>
    <w:rsid w:val="001000B4"/>
    <w:rsid w:val="00100307"/>
    <w:rsid w:val="00115C88"/>
    <w:rsid w:val="001161FC"/>
    <w:rsid w:val="00120789"/>
    <w:rsid w:val="00124A1E"/>
    <w:rsid w:val="00126799"/>
    <w:rsid w:val="00134144"/>
    <w:rsid w:val="00137C3A"/>
    <w:rsid w:val="001405E4"/>
    <w:rsid w:val="001406CD"/>
    <w:rsid w:val="00140788"/>
    <w:rsid w:val="0014223D"/>
    <w:rsid w:val="0014690C"/>
    <w:rsid w:val="00147C85"/>
    <w:rsid w:val="001608B0"/>
    <w:rsid w:val="001656D6"/>
    <w:rsid w:val="0017025A"/>
    <w:rsid w:val="00170FC2"/>
    <w:rsid w:val="00173A3C"/>
    <w:rsid w:val="00174209"/>
    <w:rsid w:val="001945DE"/>
    <w:rsid w:val="0019717E"/>
    <w:rsid w:val="001A67DF"/>
    <w:rsid w:val="001B1F6C"/>
    <w:rsid w:val="001B3EF4"/>
    <w:rsid w:val="001B4274"/>
    <w:rsid w:val="001C0011"/>
    <w:rsid w:val="001D0EAF"/>
    <w:rsid w:val="001D2406"/>
    <w:rsid w:val="001D2BD4"/>
    <w:rsid w:val="001D5DF4"/>
    <w:rsid w:val="001E08B2"/>
    <w:rsid w:val="001E3614"/>
    <w:rsid w:val="001E3FF0"/>
    <w:rsid w:val="001E57D1"/>
    <w:rsid w:val="001F51F6"/>
    <w:rsid w:val="001F7B68"/>
    <w:rsid w:val="002049A0"/>
    <w:rsid w:val="0021078D"/>
    <w:rsid w:val="00221A6D"/>
    <w:rsid w:val="002274EB"/>
    <w:rsid w:val="00230D2C"/>
    <w:rsid w:val="002312A4"/>
    <w:rsid w:val="0024013F"/>
    <w:rsid w:val="00241A1A"/>
    <w:rsid w:val="002423B1"/>
    <w:rsid w:val="0024352A"/>
    <w:rsid w:val="002454CA"/>
    <w:rsid w:val="00253B58"/>
    <w:rsid w:val="00253CEC"/>
    <w:rsid w:val="00256BD2"/>
    <w:rsid w:val="002604E2"/>
    <w:rsid w:val="00262B19"/>
    <w:rsid w:val="00262FDF"/>
    <w:rsid w:val="00272B3C"/>
    <w:rsid w:val="00275762"/>
    <w:rsid w:val="00284050"/>
    <w:rsid w:val="00284396"/>
    <w:rsid w:val="00291623"/>
    <w:rsid w:val="00294157"/>
    <w:rsid w:val="0029467C"/>
    <w:rsid w:val="002A10B4"/>
    <w:rsid w:val="002A3675"/>
    <w:rsid w:val="002A5859"/>
    <w:rsid w:val="002B1164"/>
    <w:rsid w:val="002B3D71"/>
    <w:rsid w:val="002B6E2E"/>
    <w:rsid w:val="002B6EAC"/>
    <w:rsid w:val="002C1D75"/>
    <w:rsid w:val="002C73B6"/>
    <w:rsid w:val="002D22AD"/>
    <w:rsid w:val="002D3ABE"/>
    <w:rsid w:val="002D7F4E"/>
    <w:rsid w:val="002E045D"/>
    <w:rsid w:val="002E0E4F"/>
    <w:rsid w:val="002E6AD9"/>
    <w:rsid w:val="002E78B0"/>
    <w:rsid w:val="002F6C3A"/>
    <w:rsid w:val="003031E5"/>
    <w:rsid w:val="0030333B"/>
    <w:rsid w:val="00305CB4"/>
    <w:rsid w:val="0030680E"/>
    <w:rsid w:val="003112DD"/>
    <w:rsid w:val="00311603"/>
    <w:rsid w:val="00314EFB"/>
    <w:rsid w:val="00321741"/>
    <w:rsid w:val="00321D26"/>
    <w:rsid w:val="0032492E"/>
    <w:rsid w:val="003579ED"/>
    <w:rsid w:val="00364923"/>
    <w:rsid w:val="00366967"/>
    <w:rsid w:val="003717CB"/>
    <w:rsid w:val="00371BC3"/>
    <w:rsid w:val="00372360"/>
    <w:rsid w:val="00374873"/>
    <w:rsid w:val="00375D8F"/>
    <w:rsid w:val="00383CD9"/>
    <w:rsid w:val="0038491E"/>
    <w:rsid w:val="0038691C"/>
    <w:rsid w:val="003961F8"/>
    <w:rsid w:val="003A4C3A"/>
    <w:rsid w:val="003A5CD1"/>
    <w:rsid w:val="003B2BF7"/>
    <w:rsid w:val="003B5531"/>
    <w:rsid w:val="003B7C91"/>
    <w:rsid w:val="003C24EF"/>
    <w:rsid w:val="003D1FE0"/>
    <w:rsid w:val="003D47B9"/>
    <w:rsid w:val="003D60C5"/>
    <w:rsid w:val="003D77E4"/>
    <w:rsid w:val="003E10A8"/>
    <w:rsid w:val="003E1B10"/>
    <w:rsid w:val="003E3B4B"/>
    <w:rsid w:val="003F0AC7"/>
    <w:rsid w:val="003F188C"/>
    <w:rsid w:val="003F6EB1"/>
    <w:rsid w:val="00400446"/>
    <w:rsid w:val="00417F8D"/>
    <w:rsid w:val="00421FD4"/>
    <w:rsid w:val="00426776"/>
    <w:rsid w:val="004337D3"/>
    <w:rsid w:val="00445A44"/>
    <w:rsid w:val="00446192"/>
    <w:rsid w:val="0045384E"/>
    <w:rsid w:val="00455994"/>
    <w:rsid w:val="0045626D"/>
    <w:rsid w:val="00460472"/>
    <w:rsid w:val="00462AD0"/>
    <w:rsid w:val="00463896"/>
    <w:rsid w:val="00477E03"/>
    <w:rsid w:val="00480574"/>
    <w:rsid w:val="00486443"/>
    <w:rsid w:val="004869B3"/>
    <w:rsid w:val="00493688"/>
    <w:rsid w:val="0049427F"/>
    <w:rsid w:val="004973E9"/>
    <w:rsid w:val="004A0F5F"/>
    <w:rsid w:val="004A1105"/>
    <w:rsid w:val="004A1A80"/>
    <w:rsid w:val="004B1013"/>
    <w:rsid w:val="004B23C9"/>
    <w:rsid w:val="004B613E"/>
    <w:rsid w:val="004B7F66"/>
    <w:rsid w:val="004C0B53"/>
    <w:rsid w:val="004C0BF1"/>
    <w:rsid w:val="004C2862"/>
    <w:rsid w:val="004C69D3"/>
    <w:rsid w:val="004D7E62"/>
    <w:rsid w:val="004E1611"/>
    <w:rsid w:val="004E1863"/>
    <w:rsid w:val="004E25B9"/>
    <w:rsid w:val="004E61B7"/>
    <w:rsid w:val="004F1DF9"/>
    <w:rsid w:val="004F2EE0"/>
    <w:rsid w:val="00502058"/>
    <w:rsid w:val="00502C45"/>
    <w:rsid w:val="00504941"/>
    <w:rsid w:val="00510C83"/>
    <w:rsid w:val="0051143E"/>
    <w:rsid w:val="005115E9"/>
    <w:rsid w:val="00514ED8"/>
    <w:rsid w:val="0052022C"/>
    <w:rsid w:val="00520B10"/>
    <w:rsid w:val="00520F74"/>
    <w:rsid w:val="00522E25"/>
    <w:rsid w:val="00527F97"/>
    <w:rsid w:val="0053236D"/>
    <w:rsid w:val="005334FE"/>
    <w:rsid w:val="00533F90"/>
    <w:rsid w:val="0053427A"/>
    <w:rsid w:val="005346FE"/>
    <w:rsid w:val="0053776C"/>
    <w:rsid w:val="00542EBA"/>
    <w:rsid w:val="00553BD4"/>
    <w:rsid w:val="00563183"/>
    <w:rsid w:val="00570DC1"/>
    <w:rsid w:val="00596250"/>
    <w:rsid w:val="005A43C2"/>
    <w:rsid w:val="005B6FE4"/>
    <w:rsid w:val="005C052A"/>
    <w:rsid w:val="005C2D3A"/>
    <w:rsid w:val="005D20E4"/>
    <w:rsid w:val="005D3E84"/>
    <w:rsid w:val="005D4245"/>
    <w:rsid w:val="005D5FA4"/>
    <w:rsid w:val="005D6191"/>
    <w:rsid w:val="005E5188"/>
    <w:rsid w:val="005F0CA0"/>
    <w:rsid w:val="005F15B4"/>
    <w:rsid w:val="005F43B8"/>
    <w:rsid w:val="006023EA"/>
    <w:rsid w:val="0060422D"/>
    <w:rsid w:val="00606245"/>
    <w:rsid w:val="0060672E"/>
    <w:rsid w:val="00612BD1"/>
    <w:rsid w:val="00612E44"/>
    <w:rsid w:val="00613B5A"/>
    <w:rsid w:val="00621DD1"/>
    <w:rsid w:val="00627320"/>
    <w:rsid w:val="00627692"/>
    <w:rsid w:val="006369B5"/>
    <w:rsid w:val="00636C17"/>
    <w:rsid w:val="0065428E"/>
    <w:rsid w:val="0066311B"/>
    <w:rsid w:val="00664988"/>
    <w:rsid w:val="006753BA"/>
    <w:rsid w:val="00676ABE"/>
    <w:rsid w:val="00680CDD"/>
    <w:rsid w:val="00680EF1"/>
    <w:rsid w:val="00684576"/>
    <w:rsid w:val="00685E4C"/>
    <w:rsid w:val="0069577E"/>
    <w:rsid w:val="00697F57"/>
    <w:rsid w:val="006A1F28"/>
    <w:rsid w:val="006A67D0"/>
    <w:rsid w:val="006B0137"/>
    <w:rsid w:val="006B253D"/>
    <w:rsid w:val="006C19B5"/>
    <w:rsid w:val="006C2478"/>
    <w:rsid w:val="006C42C4"/>
    <w:rsid w:val="006C7596"/>
    <w:rsid w:val="006C77B1"/>
    <w:rsid w:val="006D16B1"/>
    <w:rsid w:val="00703861"/>
    <w:rsid w:val="00706E9C"/>
    <w:rsid w:val="00707DB2"/>
    <w:rsid w:val="00710869"/>
    <w:rsid w:val="0071198A"/>
    <w:rsid w:val="00721DDA"/>
    <w:rsid w:val="00731F84"/>
    <w:rsid w:val="0073380B"/>
    <w:rsid w:val="00741345"/>
    <w:rsid w:val="007470B1"/>
    <w:rsid w:val="00747306"/>
    <w:rsid w:val="00757875"/>
    <w:rsid w:val="007616A0"/>
    <w:rsid w:val="00763B98"/>
    <w:rsid w:val="00764124"/>
    <w:rsid w:val="00765B95"/>
    <w:rsid w:val="00782CEC"/>
    <w:rsid w:val="00795D94"/>
    <w:rsid w:val="00797330"/>
    <w:rsid w:val="007A24FA"/>
    <w:rsid w:val="007A3416"/>
    <w:rsid w:val="007A40B2"/>
    <w:rsid w:val="007C3B7C"/>
    <w:rsid w:val="007C5482"/>
    <w:rsid w:val="007C7190"/>
    <w:rsid w:val="007D203D"/>
    <w:rsid w:val="007D236D"/>
    <w:rsid w:val="007D2CE1"/>
    <w:rsid w:val="007E3664"/>
    <w:rsid w:val="0080115C"/>
    <w:rsid w:val="0080121C"/>
    <w:rsid w:val="008060EC"/>
    <w:rsid w:val="00806BD1"/>
    <w:rsid w:val="00816904"/>
    <w:rsid w:val="00830C46"/>
    <w:rsid w:val="00833AB1"/>
    <w:rsid w:val="0083528C"/>
    <w:rsid w:val="00851019"/>
    <w:rsid w:val="008513A6"/>
    <w:rsid w:val="0085258D"/>
    <w:rsid w:val="00856F49"/>
    <w:rsid w:val="00860859"/>
    <w:rsid w:val="00864103"/>
    <w:rsid w:val="00871A86"/>
    <w:rsid w:val="00875984"/>
    <w:rsid w:val="00880137"/>
    <w:rsid w:val="0088472A"/>
    <w:rsid w:val="00884F6D"/>
    <w:rsid w:val="00886B20"/>
    <w:rsid w:val="008925A5"/>
    <w:rsid w:val="008A128E"/>
    <w:rsid w:val="008A1411"/>
    <w:rsid w:val="008A30F3"/>
    <w:rsid w:val="008A7F09"/>
    <w:rsid w:val="008B1851"/>
    <w:rsid w:val="008B6D20"/>
    <w:rsid w:val="008C2A02"/>
    <w:rsid w:val="008C6317"/>
    <w:rsid w:val="008C635A"/>
    <w:rsid w:val="008D4506"/>
    <w:rsid w:val="008E0B91"/>
    <w:rsid w:val="008E3FD7"/>
    <w:rsid w:val="008E59C8"/>
    <w:rsid w:val="008E75F5"/>
    <w:rsid w:val="008F4700"/>
    <w:rsid w:val="008F4EF8"/>
    <w:rsid w:val="009000A3"/>
    <w:rsid w:val="009034DD"/>
    <w:rsid w:val="00907FD4"/>
    <w:rsid w:val="00914DA5"/>
    <w:rsid w:val="00914DFF"/>
    <w:rsid w:val="0091761C"/>
    <w:rsid w:val="0092248D"/>
    <w:rsid w:val="009242C2"/>
    <w:rsid w:val="0092599A"/>
    <w:rsid w:val="0093141C"/>
    <w:rsid w:val="009434F6"/>
    <w:rsid w:val="00951E61"/>
    <w:rsid w:val="009521B6"/>
    <w:rsid w:val="00952518"/>
    <w:rsid w:val="009613D7"/>
    <w:rsid w:val="00967DFB"/>
    <w:rsid w:val="009709AC"/>
    <w:rsid w:val="009731F8"/>
    <w:rsid w:val="009770FA"/>
    <w:rsid w:val="00990413"/>
    <w:rsid w:val="0099289B"/>
    <w:rsid w:val="00992DC8"/>
    <w:rsid w:val="00993FEB"/>
    <w:rsid w:val="00997EFE"/>
    <w:rsid w:val="009A25FB"/>
    <w:rsid w:val="009A2C12"/>
    <w:rsid w:val="009A6A8D"/>
    <w:rsid w:val="009B73DA"/>
    <w:rsid w:val="009C63EC"/>
    <w:rsid w:val="009D2996"/>
    <w:rsid w:val="009D3005"/>
    <w:rsid w:val="009D441F"/>
    <w:rsid w:val="009D4C58"/>
    <w:rsid w:val="009E0F1B"/>
    <w:rsid w:val="009E209E"/>
    <w:rsid w:val="009E2DBB"/>
    <w:rsid w:val="009F4504"/>
    <w:rsid w:val="00A00FA4"/>
    <w:rsid w:val="00A013F9"/>
    <w:rsid w:val="00A02304"/>
    <w:rsid w:val="00A026CD"/>
    <w:rsid w:val="00A20B25"/>
    <w:rsid w:val="00A41F8A"/>
    <w:rsid w:val="00A52D9E"/>
    <w:rsid w:val="00A56EFD"/>
    <w:rsid w:val="00A64E58"/>
    <w:rsid w:val="00A711E3"/>
    <w:rsid w:val="00A7325E"/>
    <w:rsid w:val="00A73BC4"/>
    <w:rsid w:val="00A7469A"/>
    <w:rsid w:val="00A91F00"/>
    <w:rsid w:val="00A9312C"/>
    <w:rsid w:val="00A968ED"/>
    <w:rsid w:val="00AA4DC5"/>
    <w:rsid w:val="00AA6046"/>
    <w:rsid w:val="00AB2753"/>
    <w:rsid w:val="00AC1D74"/>
    <w:rsid w:val="00AC5172"/>
    <w:rsid w:val="00AC7127"/>
    <w:rsid w:val="00AE7CDC"/>
    <w:rsid w:val="00AF1BEA"/>
    <w:rsid w:val="00B03A87"/>
    <w:rsid w:val="00B05D14"/>
    <w:rsid w:val="00B111CA"/>
    <w:rsid w:val="00B132BF"/>
    <w:rsid w:val="00B1410D"/>
    <w:rsid w:val="00B232D4"/>
    <w:rsid w:val="00B35524"/>
    <w:rsid w:val="00B36CCF"/>
    <w:rsid w:val="00B45AF4"/>
    <w:rsid w:val="00B51E99"/>
    <w:rsid w:val="00B545D0"/>
    <w:rsid w:val="00B55360"/>
    <w:rsid w:val="00B60F08"/>
    <w:rsid w:val="00B7040F"/>
    <w:rsid w:val="00B71569"/>
    <w:rsid w:val="00B71D06"/>
    <w:rsid w:val="00B85737"/>
    <w:rsid w:val="00B8586C"/>
    <w:rsid w:val="00B87A26"/>
    <w:rsid w:val="00B902B3"/>
    <w:rsid w:val="00B932DF"/>
    <w:rsid w:val="00BC0633"/>
    <w:rsid w:val="00BC152D"/>
    <w:rsid w:val="00BC74A9"/>
    <w:rsid w:val="00BD10C4"/>
    <w:rsid w:val="00BD496E"/>
    <w:rsid w:val="00BE11B9"/>
    <w:rsid w:val="00C13B12"/>
    <w:rsid w:val="00C14674"/>
    <w:rsid w:val="00C16A0F"/>
    <w:rsid w:val="00C2000B"/>
    <w:rsid w:val="00C27917"/>
    <w:rsid w:val="00C31485"/>
    <w:rsid w:val="00C45ECD"/>
    <w:rsid w:val="00C763D5"/>
    <w:rsid w:val="00C76982"/>
    <w:rsid w:val="00C90D6C"/>
    <w:rsid w:val="00C91519"/>
    <w:rsid w:val="00C92083"/>
    <w:rsid w:val="00CA1E20"/>
    <w:rsid w:val="00CA542D"/>
    <w:rsid w:val="00CA6EF0"/>
    <w:rsid w:val="00CB2279"/>
    <w:rsid w:val="00CB3423"/>
    <w:rsid w:val="00CB4382"/>
    <w:rsid w:val="00CB5EB6"/>
    <w:rsid w:val="00CC1D8E"/>
    <w:rsid w:val="00CC2869"/>
    <w:rsid w:val="00CC4059"/>
    <w:rsid w:val="00CC6FB7"/>
    <w:rsid w:val="00CC7BE6"/>
    <w:rsid w:val="00CD1D37"/>
    <w:rsid w:val="00CD742D"/>
    <w:rsid w:val="00CE128F"/>
    <w:rsid w:val="00CE46F7"/>
    <w:rsid w:val="00CE5D79"/>
    <w:rsid w:val="00CF40FD"/>
    <w:rsid w:val="00CF6ED9"/>
    <w:rsid w:val="00D06716"/>
    <w:rsid w:val="00D10549"/>
    <w:rsid w:val="00D12E54"/>
    <w:rsid w:val="00D215C3"/>
    <w:rsid w:val="00D22B75"/>
    <w:rsid w:val="00D36871"/>
    <w:rsid w:val="00D40268"/>
    <w:rsid w:val="00D42A9A"/>
    <w:rsid w:val="00D44C44"/>
    <w:rsid w:val="00D50117"/>
    <w:rsid w:val="00D50370"/>
    <w:rsid w:val="00D55026"/>
    <w:rsid w:val="00D57435"/>
    <w:rsid w:val="00D60D1D"/>
    <w:rsid w:val="00D670E1"/>
    <w:rsid w:val="00D706F1"/>
    <w:rsid w:val="00D70DC8"/>
    <w:rsid w:val="00D717F0"/>
    <w:rsid w:val="00D71CA0"/>
    <w:rsid w:val="00D85670"/>
    <w:rsid w:val="00D8669C"/>
    <w:rsid w:val="00D90039"/>
    <w:rsid w:val="00D916A3"/>
    <w:rsid w:val="00D91735"/>
    <w:rsid w:val="00D91F5C"/>
    <w:rsid w:val="00D92DFD"/>
    <w:rsid w:val="00D932B4"/>
    <w:rsid w:val="00D97941"/>
    <w:rsid w:val="00DA023D"/>
    <w:rsid w:val="00DA1ABF"/>
    <w:rsid w:val="00DA1DD5"/>
    <w:rsid w:val="00DB09CC"/>
    <w:rsid w:val="00DB1A3A"/>
    <w:rsid w:val="00DB2B36"/>
    <w:rsid w:val="00DB4D1D"/>
    <w:rsid w:val="00DB50D2"/>
    <w:rsid w:val="00DB6C11"/>
    <w:rsid w:val="00DB7421"/>
    <w:rsid w:val="00DB770D"/>
    <w:rsid w:val="00DC04F0"/>
    <w:rsid w:val="00DC5E9F"/>
    <w:rsid w:val="00DC6AB1"/>
    <w:rsid w:val="00DE18CE"/>
    <w:rsid w:val="00DE2401"/>
    <w:rsid w:val="00DF0A0B"/>
    <w:rsid w:val="00DF2FA6"/>
    <w:rsid w:val="00DF36A1"/>
    <w:rsid w:val="00DF4FC3"/>
    <w:rsid w:val="00E019E7"/>
    <w:rsid w:val="00E019F3"/>
    <w:rsid w:val="00E05827"/>
    <w:rsid w:val="00E10CD9"/>
    <w:rsid w:val="00E12F38"/>
    <w:rsid w:val="00E14729"/>
    <w:rsid w:val="00E216A6"/>
    <w:rsid w:val="00E27247"/>
    <w:rsid w:val="00E33B83"/>
    <w:rsid w:val="00E45049"/>
    <w:rsid w:val="00E47566"/>
    <w:rsid w:val="00E50B65"/>
    <w:rsid w:val="00E532EA"/>
    <w:rsid w:val="00E556E6"/>
    <w:rsid w:val="00E56F33"/>
    <w:rsid w:val="00E56F3B"/>
    <w:rsid w:val="00E57B2D"/>
    <w:rsid w:val="00E66CB5"/>
    <w:rsid w:val="00E66D78"/>
    <w:rsid w:val="00E708FE"/>
    <w:rsid w:val="00E732C7"/>
    <w:rsid w:val="00E76ED8"/>
    <w:rsid w:val="00E800F4"/>
    <w:rsid w:val="00E80849"/>
    <w:rsid w:val="00E878DD"/>
    <w:rsid w:val="00E906AE"/>
    <w:rsid w:val="00E90A32"/>
    <w:rsid w:val="00E91D30"/>
    <w:rsid w:val="00EA0776"/>
    <w:rsid w:val="00EA16BD"/>
    <w:rsid w:val="00EA3E09"/>
    <w:rsid w:val="00EA6504"/>
    <w:rsid w:val="00EB4915"/>
    <w:rsid w:val="00EB62FB"/>
    <w:rsid w:val="00ED1E8F"/>
    <w:rsid w:val="00ED6D4B"/>
    <w:rsid w:val="00EE3663"/>
    <w:rsid w:val="00EF4F4E"/>
    <w:rsid w:val="00EF63B9"/>
    <w:rsid w:val="00F01B8C"/>
    <w:rsid w:val="00F05320"/>
    <w:rsid w:val="00F10C18"/>
    <w:rsid w:val="00F30609"/>
    <w:rsid w:val="00F30B5C"/>
    <w:rsid w:val="00F32D23"/>
    <w:rsid w:val="00F47E70"/>
    <w:rsid w:val="00F53D72"/>
    <w:rsid w:val="00F566DB"/>
    <w:rsid w:val="00F62A34"/>
    <w:rsid w:val="00F65ED1"/>
    <w:rsid w:val="00F65EF8"/>
    <w:rsid w:val="00F66055"/>
    <w:rsid w:val="00F66123"/>
    <w:rsid w:val="00F72891"/>
    <w:rsid w:val="00F7307D"/>
    <w:rsid w:val="00F75DF4"/>
    <w:rsid w:val="00F7623A"/>
    <w:rsid w:val="00F857AE"/>
    <w:rsid w:val="00F9050B"/>
    <w:rsid w:val="00F91DB3"/>
    <w:rsid w:val="00FB1A9F"/>
    <w:rsid w:val="00FB33D8"/>
    <w:rsid w:val="00FC1216"/>
    <w:rsid w:val="00FC2339"/>
    <w:rsid w:val="00FD6C61"/>
    <w:rsid w:val="00FE70D2"/>
    <w:rsid w:val="00FF19F8"/>
    <w:rsid w:val="00FF34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1B631"/>
  <w15:chartTrackingRefBased/>
  <w15:docId w15:val="{A9278E5E-5B7F-4AAD-A7CD-83EA61C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B86"/>
    <w:pPr>
      <w:spacing w:after="0" w:line="240" w:lineRule="auto"/>
    </w:pPr>
    <w:rPr>
      <w:rFonts w:ascii="Calibri" w:hAnsi="Calibri" w:cs="Calibri"/>
    </w:rPr>
  </w:style>
  <w:style w:type="paragraph" w:styleId="Titre1">
    <w:name w:val="heading 1"/>
    <w:basedOn w:val="Normal"/>
    <w:link w:val="Titre1Car"/>
    <w:uiPriority w:val="9"/>
    <w:qFormat/>
    <w:rsid w:val="001E57D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542D"/>
    <w:pPr>
      <w:tabs>
        <w:tab w:val="center" w:pos="4536"/>
        <w:tab w:val="right" w:pos="9072"/>
      </w:tabs>
    </w:pPr>
  </w:style>
  <w:style w:type="character" w:customStyle="1" w:styleId="En-tteCar">
    <w:name w:val="En-tête Car"/>
    <w:basedOn w:val="Policepardfaut"/>
    <w:link w:val="En-tte"/>
    <w:uiPriority w:val="99"/>
    <w:rsid w:val="00CA542D"/>
  </w:style>
  <w:style w:type="paragraph" w:styleId="Pieddepage">
    <w:name w:val="footer"/>
    <w:basedOn w:val="Normal"/>
    <w:link w:val="PieddepageCar"/>
    <w:uiPriority w:val="99"/>
    <w:unhideWhenUsed/>
    <w:rsid w:val="00CA542D"/>
    <w:pPr>
      <w:tabs>
        <w:tab w:val="center" w:pos="4536"/>
        <w:tab w:val="right" w:pos="9072"/>
      </w:tabs>
    </w:pPr>
  </w:style>
  <w:style w:type="character" w:customStyle="1" w:styleId="PieddepageCar">
    <w:name w:val="Pied de page Car"/>
    <w:basedOn w:val="Policepardfaut"/>
    <w:link w:val="Pieddepage"/>
    <w:uiPriority w:val="99"/>
    <w:rsid w:val="00CA542D"/>
  </w:style>
  <w:style w:type="paragraph" w:customStyle="1" w:styleId="Corps">
    <w:name w:val="Corps"/>
    <w:rsid w:val="00CA542D"/>
    <w:pPr>
      <w:pBdr>
        <w:top w:val="nil"/>
        <w:left w:val="nil"/>
        <w:bottom w:val="nil"/>
        <w:right w:val="nil"/>
        <w:between w:val="nil"/>
        <w:bar w:val="nil"/>
      </w:pBdr>
      <w:spacing w:before="120" w:after="120" w:line="288" w:lineRule="auto"/>
    </w:pPr>
    <w:rPr>
      <w:rFonts w:ascii="Ebrima" w:eastAsia="Ebrima" w:hAnsi="Ebrima" w:cs="Ebrima"/>
      <w:color w:val="000000"/>
      <w:u w:color="000000"/>
      <w:bdr w:val="nil"/>
      <w:lang w:eastAsia="fr-FR"/>
    </w:rPr>
  </w:style>
  <w:style w:type="character" w:styleId="Lienhypertexte">
    <w:name w:val="Hyperlink"/>
    <w:rsid w:val="00CA542D"/>
    <w:rPr>
      <w:u w:val="single"/>
    </w:rPr>
  </w:style>
  <w:style w:type="paragraph" w:styleId="NormalWeb">
    <w:name w:val="Normal (Web)"/>
    <w:basedOn w:val="Normal"/>
    <w:uiPriority w:val="99"/>
    <w:semiHidden/>
    <w:unhideWhenUsed/>
    <w:rsid w:val="006C77B1"/>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C77B1"/>
    <w:rPr>
      <w:b/>
      <w:bCs/>
    </w:rPr>
  </w:style>
  <w:style w:type="paragraph" w:styleId="Paragraphedeliste">
    <w:name w:val="List Paragraph"/>
    <w:basedOn w:val="Normal"/>
    <w:uiPriority w:val="34"/>
    <w:qFormat/>
    <w:rsid w:val="0014690C"/>
    <w:pPr>
      <w:ind w:left="720"/>
      <w:contextualSpacing/>
    </w:pPr>
  </w:style>
  <w:style w:type="character" w:customStyle="1" w:styleId="Aucun">
    <w:name w:val="Aucun"/>
    <w:rsid w:val="009D3005"/>
  </w:style>
  <w:style w:type="paragraph" w:styleId="Commentaire">
    <w:name w:val="annotation text"/>
    <w:basedOn w:val="Normal"/>
    <w:link w:val="CommentaireCar"/>
    <w:uiPriority w:val="99"/>
    <w:unhideWhenUsed/>
    <w:rsid w:val="0053236D"/>
    <w:rPr>
      <w:rFonts w:ascii="Times New Roman" w:hAnsi="Times New Roman" w:cs="Times New Roman"/>
      <w:sz w:val="20"/>
      <w:szCs w:val="20"/>
      <w:lang w:eastAsia="fr-FR"/>
    </w:rPr>
  </w:style>
  <w:style w:type="character" w:customStyle="1" w:styleId="CommentaireCar">
    <w:name w:val="Commentaire Car"/>
    <w:basedOn w:val="Policepardfaut"/>
    <w:link w:val="Commentaire"/>
    <w:uiPriority w:val="99"/>
    <w:rsid w:val="0053236D"/>
    <w:rPr>
      <w:rFonts w:ascii="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53236D"/>
    <w:rPr>
      <w:sz w:val="16"/>
      <w:szCs w:val="16"/>
    </w:rPr>
  </w:style>
  <w:style w:type="paragraph" w:styleId="Textedebulles">
    <w:name w:val="Balloon Text"/>
    <w:basedOn w:val="Normal"/>
    <w:link w:val="TextedebullesCar"/>
    <w:uiPriority w:val="99"/>
    <w:semiHidden/>
    <w:unhideWhenUsed/>
    <w:rsid w:val="0053236D"/>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236D"/>
    <w:rPr>
      <w:rFonts w:ascii="Segoe UI" w:hAnsi="Segoe UI" w:cs="Segoe UI"/>
      <w:sz w:val="18"/>
      <w:szCs w:val="18"/>
    </w:rPr>
  </w:style>
  <w:style w:type="paragraph" w:customStyle="1" w:styleId="Default">
    <w:name w:val="Default"/>
    <w:rsid w:val="008A7F09"/>
    <w:pPr>
      <w:suppressAutoHyphens/>
      <w:spacing w:after="0" w:line="240" w:lineRule="auto"/>
    </w:pPr>
    <w:rPr>
      <w:rFonts w:ascii="Calibri" w:eastAsia="Arial Unicode MS" w:hAnsi="Calibri" w:cs="Arial Unicode MS"/>
      <w:color w:val="000000"/>
      <w:sz w:val="24"/>
      <w:szCs w:val="24"/>
      <w:u w:color="000000"/>
      <w:lang w:eastAsia="fr-FR"/>
    </w:rPr>
  </w:style>
  <w:style w:type="numbering" w:customStyle="1" w:styleId="Style1import">
    <w:name w:val="Style 1 importé"/>
    <w:rsid w:val="008A7F09"/>
    <w:pPr>
      <w:numPr>
        <w:numId w:val="1"/>
      </w:numPr>
    </w:pPr>
  </w:style>
  <w:style w:type="paragraph" w:styleId="Objetducommentaire">
    <w:name w:val="annotation subject"/>
    <w:basedOn w:val="Commentaire"/>
    <w:next w:val="Commentaire"/>
    <w:link w:val="ObjetducommentaireCar"/>
    <w:uiPriority w:val="99"/>
    <w:semiHidden/>
    <w:unhideWhenUsed/>
    <w:rsid w:val="004C69D3"/>
    <w:rPr>
      <w:rFonts w:ascii="Calibri" w:hAnsi="Calibri" w:cs="Calibri"/>
      <w:b/>
      <w:bCs/>
      <w:lang w:eastAsia="en-US"/>
    </w:rPr>
  </w:style>
  <w:style w:type="character" w:customStyle="1" w:styleId="ObjetducommentaireCar">
    <w:name w:val="Objet du commentaire Car"/>
    <w:basedOn w:val="CommentaireCar"/>
    <w:link w:val="Objetducommentaire"/>
    <w:uiPriority w:val="99"/>
    <w:semiHidden/>
    <w:rsid w:val="004C69D3"/>
    <w:rPr>
      <w:rFonts w:ascii="Calibri" w:hAnsi="Calibri" w:cs="Calibri"/>
      <w:b/>
      <w:bCs/>
      <w:sz w:val="20"/>
      <w:szCs w:val="20"/>
      <w:lang w:eastAsia="fr-FR"/>
    </w:rPr>
  </w:style>
  <w:style w:type="paragraph" w:customStyle="1" w:styleId="paragraph">
    <w:name w:val="paragraph"/>
    <w:basedOn w:val="Normal"/>
    <w:rsid w:val="00816904"/>
    <w:rPr>
      <w:lang w:eastAsia="fr-FR"/>
    </w:rPr>
  </w:style>
  <w:style w:type="character" w:customStyle="1" w:styleId="normaltextrun">
    <w:name w:val="normaltextrun"/>
    <w:basedOn w:val="Policepardfaut"/>
    <w:rsid w:val="00816904"/>
  </w:style>
  <w:style w:type="character" w:customStyle="1" w:styleId="eop">
    <w:name w:val="eop"/>
    <w:basedOn w:val="Policepardfaut"/>
    <w:rsid w:val="00816904"/>
  </w:style>
  <w:style w:type="character" w:styleId="Mentionnonrsolue">
    <w:name w:val="Unresolved Mention"/>
    <w:basedOn w:val="Policepardfaut"/>
    <w:uiPriority w:val="99"/>
    <w:semiHidden/>
    <w:unhideWhenUsed/>
    <w:rsid w:val="00C14674"/>
    <w:rPr>
      <w:color w:val="605E5C"/>
      <w:shd w:val="clear" w:color="auto" w:fill="E1DFDD"/>
    </w:rPr>
  </w:style>
  <w:style w:type="paragraph" w:customStyle="1" w:styleId="ti-art">
    <w:name w:val="ti-art"/>
    <w:basedOn w:val="Normal"/>
    <w:rsid w:val="00455994"/>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underline">
    <w:name w:val="underline"/>
    <w:basedOn w:val="Policepardfaut"/>
    <w:rsid w:val="00455994"/>
  </w:style>
  <w:style w:type="paragraph" w:customStyle="1" w:styleId="sti-art">
    <w:name w:val="sti-art"/>
    <w:basedOn w:val="Normal"/>
    <w:rsid w:val="00455994"/>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Normal1">
    <w:name w:val="Normal1"/>
    <w:basedOn w:val="Normal"/>
    <w:rsid w:val="00455994"/>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hl">
    <w:name w:val="hl"/>
    <w:basedOn w:val="Policepardfaut"/>
    <w:rsid w:val="0085258D"/>
  </w:style>
  <w:style w:type="character" w:customStyle="1" w:styleId="Titre1Car">
    <w:name w:val="Titre 1 Car"/>
    <w:basedOn w:val="Policepardfaut"/>
    <w:link w:val="Titre1"/>
    <w:uiPriority w:val="9"/>
    <w:rsid w:val="001E57D1"/>
    <w:rPr>
      <w:rFonts w:ascii="Times New Roman" w:eastAsia="Times New Roman" w:hAnsi="Times New Roman" w:cs="Times New Roman"/>
      <w:b/>
      <w:bCs/>
      <w:kern w:val="36"/>
      <w:sz w:val="48"/>
      <w:szCs w:val="48"/>
      <w:lang w:eastAsia="fr-FR"/>
    </w:rPr>
  </w:style>
  <w:style w:type="table" w:styleId="Grilledutableau">
    <w:name w:val="Table Grid"/>
    <w:basedOn w:val="TableauNormal"/>
    <w:uiPriority w:val="39"/>
    <w:rsid w:val="00856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8474">
      <w:bodyDiv w:val="1"/>
      <w:marLeft w:val="0"/>
      <w:marRight w:val="0"/>
      <w:marTop w:val="0"/>
      <w:marBottom w:val="0"/>
      <w:divBdr>
        <w:top w:val="none" w:sz="0" w:space="0" w:color="auto"/>
        <w:left w:val="none" w:sz="0" w:space="0" w:color="auto"/>
        <w:bottom w:val="none" w:sz="0" w:space="0" w:color="auto"/>
        <w:right w:val="none" w:sz="0" w:space="0" w:color="auto"/>
      </w:divBdr>
    </w:div>
    <w:div w:id="259488430">
      <w:bodyDiv w:val="1"/>
      <w:marLeft w:val="0"/>
      <w:marRight w:val="0"/>
      <w:marTop w:val="0"/>
      <w:marBottom w:val="0"/>
      <w:divBdr>
        <w:top w:val="none" w:sz="0" w:space="0" w:color="auto"/>
        <w:left w:val="none" w:sz="0" w:space="0" w:color="auto"/>
        <w:bottom w:val="none" w:sz="0" w:space="0" w:color="auto"/>
        <w:right w:val="none" w:sz="0" w:space="0" w:color="auto"/>
      </w:divBdr>
    </w:div>
    <w:div w:id="466315640">
      <w:bodyDiv w:val="1"/>
      <w:marLeft w:val="0"/>
      <w:marRight w:val="0"/>
      <w:marTop w:val="0"/>
      <w:marBottom w:val="0"/>
      <w:divBdr>
        <w:top w:val="none" w:sz="0" w:space="0" w:color="auto"/>
        <w:left w:val="none" w:sz="0" w:space="0" w:color="auto"/>
        <w:bottom w:val="none" w:sz="0" w:space="0" w:color="auto"/>
        <w:right w:val="none" w:sz="0" w:space="0" w:color="auto"/>
      </w:divBdr>
    </w:div>
    <w:div w:id="523134368">
      <w:bodyDiv w:val="1"/>
      <w:marLeft w:val="0"/>
      <w:marRight w:val="0"/>
      <w:marTop w:val="0"/>
      <w:marBottom w:val="0"/>
      <w:divBdr>
        <w:top w:val="none" w:sz="0" w:space="0" w:color="auto"/>
        <w:left w:val="none" w:sz="0" w:space="0" w:color="auto"/>
        <w:bottom w:val="none" w:sz="0" w:space="0" w:color="auto"/>
        <w:right w:val="none" w:sz="0" w:space="0" w:color="auto"/>
      </w:divBdr>
      <w:divsChild>
        <w:div w:id="816991411">
          <w:marLeft w:val="0"/>
          <w:marRight w:val="0"/>
          <w:marTop w:val="0"/>
          <w:marBottom w:val="0"/>
          <w:divBdr>
            <w:top w:val="none" w:sz="0" w:space="0" w:color="auto"/>
            <w:left w:val="none" w:sz="0" w:space="0" w:color="auto"/>
            <w:bottom w:val="none" w:sz="0" w:space="0" w:color="auto"/>
            <w:right w:val="none" w:sz="0" w:space="0" w:color="auto"/>
          </w:divBdr>
        </w:div>
        <w:div w:id="156573888">
          <w:marLeft w:val="0"/>
          <w:marRight w:val="0"/>
          <w:marTop w:val="0"/>
          <w:marBottom w:val="0"/>
          <w:divBdr>
            <w:top w:val="none" w:sz="0" w:space="0" w:color="auto"/>
            <w:left w:val="none" w:sz="0" w:space="0" w:color="auto"/>
            <w:bottom w:val="none" w:sz="0" w:space="0" w:color="auto"/>
            <w:right w:val="none" w:sz="0" w:space="0" w:color="auto"/>
          </w:divBdr>
        </w:div>
        <w:div w:id="162163382">
          <w:marLeft w:val="0"/>
          <w:marRight w:val="0"/>
          <w:marTop w:val="0"/>
          <w:marBottom w:val="0"/>
          <w:divBdr>
            <w:top w:val="none" w:sz="0" w:space="0" w:color="auto"/>
            <w:left w:val="none" w:sz="0" w:space="0" w:color="auto"/>
            <w:bottom w:val="none" w:sz="0" w:space="0" w:color="auto"/>
            <w:right w:val="none" w:sz="0" w:space="0" w:color="auto"/>
          </w:divBdr>
        </w:div>
        <w:div w:id="1949463913">
          <w:marLeft w:val="0"/>
          <w:marRight w:val="0"/>
          <w:marTop w:val="0"/>
          <w:marBottom w:val="0"/>
          <w:divBdr>
            <w:top w:val="none" w:sz="0" w:space="0" w:color="auto"/>
            <w:left w:val="none" w:sz="0" w:space="0" w:color="auto"/>
            <w:bottom w:val="none" w:sz="0" w:space="0" w:color="auto"/>
            <w:right w:val="none" w:sz="0" w:space="0" w:color="auto"/>
          </w:divBdr>
        </w:div>
        <w:div w:id="1541432037">
          <w:marLeft w:val="0"/>
          <w:marRight w:val="0"/>
          <w:marTop w:val="0"/>
          <w:marBottom w:val="0"/>
          <w:divBdr>
            <w:top w:val="none" w:sz="0" w:space="0" w:color="auto"/>
            <w:left w:val="none" w:sz="0" w:space="0" w:color="auto"/>
            <w:bottom w:val="none" w:sz="0" w:space="0" w:color="auto"/>
            <w:right w:val="none" w:sz="0" w:space="0" w:color="auto"/>
          </w:divBdr>
        </w:div>
        <w:div w:id="233319902">
          <w:marLeft w:val="0"/>
          <w:marRight w:val="0"/>
          <w:marTop w:val="0"/>
          <w:marBottom w:val="0"/>
          <w:divBdr>
            <w:top w:val="none" w:sz="0" w:space="0" w:color="auto"/>
            <w:left w:val="none" w:sz="0" w:space="0" w:color="auto"/>
            <w:bottom w:val="none" w:sz="0" w:space="0" w:color="auto"/>
            <w:right w:val="none" w:sz="0" w:space="0" w:color="auto"/>
          </w:divBdr>
        </w:div>
        <w:div w:id="704251085">
          <w:marLeft w:val="0"/>
          <w:marRight w:val="0"/>
          <w:marTop w:val="0"/>
          <w:marBottom w:val="0"/>
          <w:divBdr>
            <w:top w:val="none" w:sz="0" w:space="0" w:color="auto"/>
            <w:left w:val="none" w:sz="0" w:space="0" w:color="auto"/>
            <w:bottom w:val="none" w:sz="0" w:space="0" w:color="auto"/>
            <w:right w:val="none" w:sz="0" w:space="0" w:color="auto"/>
          </w:divBdr>
        </w:div>
        <w:div w:id="805781183">
          <w:marLeft w:val="0"/>
          <w:marRight w:val="0"/>
          <w:marTop w:val="0"/>
          <w:marBottom w:val="0"/>
          <w:divBdr>
            <w:top w:val="none" w:sz="0" w:space="0" w:color="auto"/>
            <w:left w:val="none" w:sz="0" w:space="0" w:color="auto"/>
            <w:bottom w:val="none" w:sz="0" w:space="0" w:color="auto"/>
            <w:right w:val="none" w:sz="0" w:space="0" w:color="auto"/>
          </w:divBdr>
        </w:div>
        <w:div w:id="816068717">
          <w:marLeft w:val="708"/>
          <w:marRight w:val="0"/>
          <w:marTop w:val="0"/>
          <w:marBottom w:val="0"/>
          <w:divBdr>
            <w:top w:val="none" w:sz="0" w:space="0" w:color="auto"/>
            <w:left w:val="none" w:sz="0" w:space="0" w:color="auto"/>
            <w:bottom w:val="none" w:sz="0" w:space="0" w:color="auto"/>
            <w:right w:val="none" w:sz="0" w:space="0" w:color="auto"/>
          </w:divBdr>
        </w:div>
        <w:div w:id="1220284757">
          <w:marLeft w:val="708"/>
          <w:marRight w:val="0"/>
          <w:marTop w:val="0"/>
          <w:marBottom w:val="0"/>
          <w:divBdr>
            <w:top w:val="none" w:sz="0" w:space="0" w:color="auto"/>
            <w:left w:val="none" w:sz="0" w:space="0" w:color="auto"/>
            <w:bottom w:val="none" w:sz="0" w:space="0" w:color="auto"/>
            <w:right w:val="none" w:sz="0" w:space="0" w:color="auto"/>
          </w:divBdr>
        </w:div>
        <w:div w:id="1899978620">
          <w:marLeft w:val="708"/>
          <w:marRight w:val="0"/>
          <w:marTop w:val="0"/>
          <w:marBottom w:val="0"/>
          <w:divBdr>
            <w:top w:val="none" w:sz="0" w:space="0" w:color="auto"/>
            <w:left w:val="none" w:sz="0" w:space="0" w:color="auto"/>
            <w:bottom w:val="none" w:sz="0" w:space="0" w:color="auto"/>
            <w:right w:val="none" w:sz="0" w:space="0" w:color="auto"/>
          </w:divBdr>
        </w:div>
        <w:div w:id="763496397">
          <w:marLeft w:val="708"/>
          <w:marRight w:val="0"/>
          <w:marTop w:val="0"/>
          <w:marBottom w:val="0"/>
          <w:divBdr>
            <w:top w:val="none" w:sz="0" w:space="0" w:color="auto"/>
            <w:left w:val="none" w:sz="0" w:space="0" w:color="auto"/>
            <w:bottom w:val="none" w:sz="0" w:space="0" w:color="auto"/>
            <w:right w:val="none" w:sz="0" w:space="0" w:color="auto"/>
          </w:divBdr>
        </w:div>
        <w:div w:id="1044520349">
          <w:marLeft w:val="708"/>
          <w:marRight w:val="0"/>
          <w:marTop w:val="0"/>
          <w:marBottom w:val="0"/>
          <w:divBdr>
            <w:top w:val="none" w:sz="0" w:space="0" w:color="auto"/>
            <w:left w:val="none" w:sz="0" w:space="0" w:color="auto"/>
            <w:bottom w:val="none" w:sz="0" w:space="0" w:color="auto"/>
            <w:right w:val="none" w:sz="0" w:space="0" w:color="auto"/>
          </w:divBdr>
        </w:div>
        <w:div w:id="547840032">
          <w:marLeft w:val="0"/>
          <w:marRight w:val="0"/>
          <w:marTop w:val="0"/>
          <w:marBottom w:val="0"/>
          <w:divBdr>
            <w:top w:val="none" w:sz="0" w:space="0" w:color="auto"/>
            <w:left w:val="none" w:sz="0" w:space="0" w:color="auto"/>
            <w:bottom w:val="none" w:sz="0" w:space="0" w:color="auto"/>
            <w:right w:val="none" w:sz="0" w:space="0" w:color="auto"/>
          </w:divBdr>
        </w:div>
        <w:div w:id="1590041898">
          <w:marLeft w:val="0"/>
          <w:marRight w:val="0"/>
          <w:marTop w:val="0"/>
          <w:marBottom w:val="0"/>
          <w:divBdr>
            <w:top w:val="none" w:sz="0" w:space="0" w:color="auto"/>
            <w:left w:val="none" w:sz="0" w:space="0" w:color="auto"/>
            <w:bottom w:val="none" w:sz="0" w:space="0" w:color="auto"/>
            <w:right w:val="none" w:sz="0" w:space="0" w:color="auto"/>
          </w:divBdr>
        </w:div>
        <w:div w:id="1725792141">
          <w:marLeft w:val="0"/>
          <w:marRight w:val="0"/>
          <w:marTop w:val="0"/>
          <w:marBottom w:val="0"/>
          <w:divBdr>
            <w:top w:val="none" w:sz="0" w:space="0" w:color="auto"/>
            <w:left w:val="none" w:sz="0" w:space="0" w:color="auto"/>
            <w:bottom w:val="none" w:sz="0" w:space="0" w:color="auto"/>
            <w:right w:val="none" w:sz="0" w:space="0" w:color="auto"/>
          </w:divBdr>
        </w:div>
        <w:div w:id="1878662150">
          <w:marLeft w:val="0"/>
          <w:marRight w:val="0"/>
          <w:marTop w:val="0"/>
          <w:marBottom w:val="0"/>
          <w:divBdr>
            <w:top w:val="none" w:sz="0" w:space="0" w:color="auto"/>
            <w:left w:val="none" w:sz="0" w:space="0" w:color="auto"/>
            <w:bottom w:val="none" w:sz="0" w:space="0" w:color="auto"/>
            <w:right w:val="none" w:sz="0" w:space="0" w:color="auto"/>
          </w:divBdr>
        </w:div>
        <w:div w:id="292830903">
          <w:marLeft w:val="0"/>
          <w:marRight w:val="0"/>
          <w:marTop w:val="0"/>
          <w:marBottom w:val="0"/>
          <w:divBdr>
            <w:top w:val="none" w:sz="0" w:space="0" w:color="auto"/>
            <w:left w:val="none" w:sz="0" w:space="0" w:color="auto"/>
            <w:bottom w:val="none" w:sz="0" w:space="0" w:color="auto"/>
            <w:right w:val="none" w:sz="0" w:space="0" w:color="auto"/>
          </w:divBdr>
        </w:div>
        <w:div w:id="61105266">
          <w:marLeft w:val="0"/>
          <w:marRight w:val="0"/>
          <w:marTop w:val="0"/>
          <w:marBottom w:val="0"/>
          <w:divBdr>
            <w:top w:val="none" w:sz="0" w:space="0" w:color="auto"/>
            <w:left w:val="none" w:sz="0" w:space="0" w:color="auto"/>
            <w:bottom w:val="none" w:sz="0" w:space="0" w:color="auto"/>
            <w:right w:val="none" w:sz="0" w:space="0" w:color="auto"/>
          </w:divBdr>
        </w:div>
      </w:divsChild>
    </w:div>
    <w:div w:id="651252405">
      <w:bodyDiv w:val="1"/>
      <w:marLeft w:val="0"/>
      <w:marRight w:val="0"/>
      <w:marTop w:val="0"/>
      <w:marBottom w:val="0"/>
      <w:divBdr>
        <w:top w:val="none" w:sz="0" w:space="0" w:color="auto"/>
        <w:left w:val="none" w:sz="0" w:space="0" w:color="auto"/>
        <w:bottom w:val="none" w:sz="0" w:space="0" w:color="auto"/>
        <w:right w:val="none" w:sz="0" w:space="0" w:color="auto"/>
      </w:divBdr>
    </w:div>
    <w:div w:id="687760376">
      <w:bodyDiv w:val="1"/>
      <w:marLeft w:val="0"/>
      <w:marRight w:val="0"/>
      <w:marTop w:val="0"/>
      <w:marBottom w:val="0"/>
      <w:divBdr>
        <w:top w:val="none" w:sz="0" w:space="0" w:color="auto"/>
        <w:left w:val="none" w:sz="0" w:space="0" w:color="auto"/>
        <w:bottom w:val="none" w:sz="0" w:space="0" w:color="auto"/>
        <w:right w:val="none" w:sz="0" w:space="0" w:color="auto"/>
      </w:divBdr>
    </w:div>
    <w:div w:id="745419089">
      <w:bodyDiv w:val="1"/>
      <w:marLeft w:val="0"/>
      <w:marRight w:val="0"/>
      <w:marTop w:val="0"/>
      <w:marBottom w:val="0"/>
      <w:divBdr>
        <w:top w:val="none" w:sz="0" w:space="0" w:color="auto"/>
        <w:left w:val="none" w:sz="0" w:space="0" w:color="auto"/>
        <w:bottom w:val="none" w:sz="0" w:space="0" w:color="auto"/>
        <w:right w:val="none" w:sz="0" w:space="0" w:color="auto"/>
      </w:divBdr>
    </w:div>
    <w:div w:id="757941335">
      <w:bodyDiv w:val="1"/>
      <w:marLeft w:val="0"/>
      <w:marRight w:val="0"/>
      <w:marTop w:val="0"/>
      <w:marBottom w:val="0"/>
      <w:divBdr>
        <w:top w:val="none" w:sz="0" w:space="0" w:color="auto"/>
        <w:left w:val="none" w:sz="0" w:space="0" w:color="auto"/>
        <w:bottom w:val="none" w:sz="0" w:space="0" w:color="auto"/>
        <w:right w:val="none" w:sz="0" w:space="0" w:color="auto"/>
      </w:divBdr>
    </w:div>
    <w:div w:id="798575745">
      <w:bodyDiv w:val="1"/>
      <w:marLeft w:val="0"/>
      <w:marRight w:val="0"/>
      <w:marTop w:val="0"/>
      <w:marBottom w:val="0"/>
      <w:divBdr>
        <w:top w:val="none" w:sz="0" w:space="0" w:color="auto"/>
        <w:left w:val="none" w:sz="0" w:space="0" w:color="auto"/>
        <w:bottom w:val="none" w:sz="0" w:space="0" w:color="auto"/>
        <w:right w:val="none" w:sz="0" w:space="0" w:color="auto"/>
      </w:divBdr>
    </w:div>
    <w:div w:id="833422238">
      <w:bodyDiv w:val="1"/>
      <w:marLeft w:val="0"/>
      <w:marRight w:val="0"/>
      <w:marTop w:val="0"/>
      <w:marBottom w:val="0"/>
      <w:divBdr>
        <w:top w:val="none" w:sz="0" w:space="0" w:color="auto"/>
        <w:left w:val="none" w:sz="0" w:space="0" w:color="auto"/>
        <w:bottom w:val="none" w:sz="0" w:space="0" w:color="auto"/>
        <w:right w:val="none" w:sz="0" w:space="0" w:color="auto"/>
      </w:divBdr>
    </w:div>
    <w:div w:id="915358506">
      <w:bodyDiv w:val="1"/>
      <w:marLeft w:val="0"/>
      <w:marRight w:val="0"/>
      <w:marTop w:val="0"/>
      <w:marBottom w:val="0"/>
      <w:divBdr>
        <w:top w:val="none" w:sz="0" w:space="0" w:color="auto"/>
        <w:left w:val="none" w:sz="0" w:space="0" w:color="auto"/>
        <w:bottom w:val="none" w:sz="0" w:space="0" w:color="auto"/>
        <w:right w:val="none" w:sz="0" w:space="0" w:color="auto"/>
      </w:divBdr>
    </w:div>
    <w:div w:id="920136217">
      <w:bodyDiv w:val="1"/>
      <w:marLeft w:val="0"/>
      <w:marRight w:val="0"/>
      <w:marTop w:val="0"/>
      <w:marBottom w:val="0"/>
      <w:divBdr>
        <w:top w:val="none" w:sz="0" w:space="0" w:color="auto"/>
        <w:left w:val="none" w:sz="0" w:space="0" w:color="auto"/>
        <w:bottom w:val="none" w:sz="0" w:space="0" w:color="auto"/>
        <w:right w:val="none" w:sz="0" w:space="0" w:color="auto"/>
      </w:divBdr>
    </w:div>
    <w:div w:id="1005478077">
      <w:bodyDiv w:val="1"/>
      <w:marLeft w:val="0"/>
      <w:marRight w:val="0"/>
      <w:marTop w:val="0"/>
      <w:marBottom w:val="0"/>
      <w:divBdr>
        <w:top w:val="none" w:sz="0" w:space="0" w:color="auto"/>
        <w:left w:val="none" w:sz="0" w:space="0" w:color="auto"/>
        <w:bottom w:val="none" w:sz="0" w:space="0" w:color="auto"/>
        <w:right w:val="none" w:sz="0" w:space="0" w:color="auto"/>
      </w:divBdr>
    </w:div>
    <w:div w:id="1028410629">
      <w:bodyDiv w:val="1"/>
      <w:marLeft w:val="0"/>
      <w:marRight w:val="0"/>
      <w:marTop w:val="0"/>
      <w:marBottom w:val="0"/>
      <w:divBdr>
        <w:top w:val="none" w:sz="0" w:space="0" w:color="auto"/>
        <w:left w:val="none" w:sz="0" w:space="0" w:color="auto"/>
        <w:bottom w:val="none" w:sz="0" w:space="0" w:color="auto"/>
        <w:right w:val="none" w:sz="0" w:space="0" w:color="auto"/>
      </w:divBdr>
    </w:div>
    <w:div w:id="1051657216">
      <w:bodyDiv w:val="1"/>
      <w:marLeft w:val="0"/>
      <w:marRight w:val="0"/>
      <w:marTop w:val="0"/>
      <w:marBottom w:val="0"/>
      <w:divBdr>
        <w:top w:val="none" w:sz="0" w:space="0" w:color="auto"/>
        <w:left w:val="none" w:sz="0" w:space="0" w:color="auto"/>
        <w:bottom w:val="none" w:sz="0" w:space="0" w:color="auto"/>
        <w:right w:val="none" w:sz="0" w:space="0" w:color="auto"/>
      </w:divBdr>
    </w:div>
    <w:div w:id="1196698883">
      <w:bodyDiv w:val="1"/>
      <w:marLeft w:val="0"/>
      <w:marRight w:val="0"/>
      <w:marTop w:val="0"/>
      <w:marBottom w:val="0"/>
      <w:divBdr>
        <w:top w:val="none" w:sz="0" w:space="0" w:color="auto"/>
        <w:left w:val="none" w:sz="0" w:space="0" w:color="auto"/>
        <w:bottom w:val="none" w:sz="0" w:space="0" w:color="auto"/>
        <w:right w:val="none" w:sz="0" w:space="0" w:color="auto"/>
      </w:divBdr>
    </w:div>
    <w:div w:id="1199858287">
      <w:bodyDiv w:val="1"/>
      <w:marLeft w:val="0"/>
      <w:marRight w:val="0"/>
      <w:marTop w:val="0"/>
      <w:marBottom w:val="0"/>
      <w:divBdr>
        <w:top w:val="none" w:sz="0" w:space="0" w:color="auto"/>
        <w:left w:val="none" w:sz="0" w:space="0" w:color="auto"/>
        <w:bottom w:val="none" w:sz="0" w:space="0" w:color="auto"/>
        <w:right w:val="none" w:sz="0" w:space="0" w:color="auto"/>
      </w:divBdr>
    </w:div>
    <w:div w:id="1260481445">
      <w:bodyDiv w:val="1"/>
      <w:marLeft w:val="0"/>
      <w:marRight w:val="0"/>
      <w:marTop w:val="0"/>
      <w:marBottom w:val="0"/>
      <w:divBdr>
        <w:top w:val="none" w:sz="0" w:space="0" w:color="auto"/>
        <w:left w:val="none" w:sz="0" w:space="0" w:color="auto"/>
        <w:bottom w:val="none" w:sz="0" w:space="0" w:color="auto"/>
        <w:right w:val="none" w:sz="0" w:space="0" w:color="auto"/>
      </w:divBdr>
    </w:div>
    <w:div w:id="1267736780">
      <w:bodyDiv w:val="1"/>
      <w:marLeft w:val="0"/>
      <w:marRight w:val="0"/>
      <w:marTop w:val="0"/>
      <w:marBottom w:val="0"/>
      <w:divBdr>
        <w:top w:val="none" w:sz="0" w:space="0" w:color="auto"/>
        <w:left w:val="none" w:sz="0" w:space="0" w:color="auto"/>
        <w:bottom w:val="none" w:sz="0" w:space="0" w:color="auto"/>
        <w:right w:val="none" w:sz="0" w:space="0" w:color="auto"/>
      </w:divBdr>
    </w:div>
    <w:div w:id="1276476917">
      <w:bodyDiv w:val="1"/>
      <w:marLeft w:val="0"/>
      <w:marRight w:val="0"/>
      <w:marTop w:val="0"/>
      <w:marBottom w:val="0"/>
      <w:divBdr>
        <w:top w:val="none" w:sz="0" w:space="0" w:color="auto"/>
        <w:left w:val="none" w:sz="0" w:space="0" w:color="auto"/>
        <w:bottom w:val="none" w:sz="0" w:space="0" w:color="auto"/>
        <w:right w:val="none" w:sz="0" w:space="0" w:color="auto"/>
      </w:divBdr>
    </w:div>
    <w:div w:id="1363048999">
      <w:bodyDiv w:val="1"/>
      <w:marLeft w:val="0"/>
      <w:marRight w:val="0"/>
      <w:marTop w:val="0"/>
      <w:marBottom w:val="0"/>
      <w:divBdr>
        <w:top w:val="none" w:sz="0" w:space="0" w:color="auto"/>
        <w:left w:val="none" w:sz="0" w:space="0" w:color="auto"/>
        <w:bottom w:val="none" w:sz="0" w:space="0" w:color="auto"/>
        <w:right w:val="none" w:sz="0" w:space="0" w:color="auto"/>
      </w:divBdr>
    </w:div>
    <w:div w:id="1452749988">
      <w:bodyDiv w:val="1"/>
      <w:marLeft w:val="0"/>
      <w:marRight w:val="0"/>
      <w:marTop w:val="0"/>
      <w:marBottom w:val="0"/>
      <w:divBdr>
        <w:top w:val="none" w:sz="0" w:space="0" w:color="auto"/>
        <w:left w:val="none" w:sz="0" w:space="0" w:color="auto"/>
        <w:bottom w:val="none" w:sz="0" w:space="0" w:color="auto"/>
        <w:right w:val="none" w:sz="0" w:space="0" w:color="auto"/>
      </w:divBdr>
    </w:div>
    <w:div w:id="1545602186">
      <w:bodyDiv w:val="1"/>
      <w:marLeft w:val="0"/>
      <w:marRight w:val="0"/>
      <w:marTop w:val="0"/>
      <w:marBottom w:val="0"/>
      <w:divBdr>
        <w:top w:val="none" w:sz="0" w:space="0" w:color="auto"/>
        <w:left w:val="none" w:sz="0" w:space="0" w:color="auto"/>
        <w:bottom w:val="none" w:sz="0" w:space="0" w:color="auto"/>
        <w:right w:val="none" w:sz="0" w:space="0" w:color="auto"/>
      </w:divBdr>
    </w:div>
    <w:div w:id="1546867650">
      <w:bodyDiv w:val="1"/>
      <w:marLeft w:val="0"/>
      <w:marRight w:val="0"/>
      <w:marTop w:val="0"/>
      <w:marBottom w:val="0"/>
      <w:divBdr>
        <w:top w:val="none" w:sz="0" w:space="0" w:color="auto"/>
        <w:left w:val="none" w:sz="0" w:space="0" w:color="auto"/>
        <w:bottom w:val="none" w:sz="0" w:space="0" w:color="auto"/>
        <w:right w:val="none" w:sz="0" w:space="0" w:color="auto"/>
      </w:divBdr>
    </w:div>
    <w:div w:id="1756781173">
      <w:bodyDiv w:val="1"/>
      <w:marLeft w:val="0"/>
      <w:marRight w:val="0"/>
      <w:marTop w:val="0"/>
      <w:marBottom w:val="0"/>
      <w:divBdr>
        <w:top w:val="none" w:sz="0" w:space="0" w:color="auto"/>
        <w:left w:val="none" w:sz="0" w:space="0" w:color="auto"/>
        <w:bottom w:val="none" w:sz="0" w:space="0" w:color="auto"/>
        <w:right w:val="none" w:sz="0" w:space="0" w:color="auto"/>
      </w:divBdr>
    </w:div>
    <w:div w:id="1833911350">
      <w:bodyDiv w:val="1"/>
      <w:marLeft w:val="0"/>
      <w:marRight w:val="0"/>
      <w:marTop w:val="0"/>
      <w:marBottom w:val="0"/>
      <w:divBdr>
        <w:top w:val="none" w:sz="0" w:space="0" w:color="auto"/>
        <w:left w:val="none" w:sz="0" w:space="0" w:color="auto"/>
        <w:bottom w:val="none" w:sz="0" w:space="0" w:color="auto"/>
        <w:right w:val="none" w:sz="0" w:space="0" w:color="auto"/>
      </w:divBdr>
    </w:div>
    <w:div w:id="1887372951">
      <w:bodyDiv w:val="1"/>
      <w:marLeft w:val="0"/>
      <w:marRight w:val="0"/>
      <w:marTop w:val="0"/>
      <w:marBottom w:val="0"/>
      <w:divBdr>
        <w:top w:val="none" w:sz="0" w:space="0" w:color="auto"/>
        <w:left w:val="none" w:sz="0" w:space="0" w:color="auto"/>
        <w:bottom w:val="none" w:sz="0" w:space="0" w:color="auto"/>
        <w:right w:val="none" w:sz="0" w:space="0" w:color="auto"/>
      </w:divBdr>
      <w:divsChild>
        <w:div w:id="1908420097">
          <w:marLeft w:val="0"/>
          <w:marRight w:val="0"/>
          <w:marTop w:val="72"/>
          <w:marBottom w:val="72"/>
          <w:divBdr>
            <w:top w:val="none" w:sz="0" w:space="0" w:color="auto"/>
            <w:left w:val="none" w:sz="0" w:space="0" w:color="auto"/>
            <w:bottom w:val="none" w:sz="0" w:space="0" w:color="auto"/>
            <w:right w:val="none" w:sz="0" w:space="0" w:color="auto"/>
          </w:divBdr>
        </w:div>
      </w:divsChild>
    </w:div>
    <w:div w:id="2066219401">
      <w:bodyDiv w:val="1"/>
      <w:marLeft w:val="0"/>
      <w:marRight w:val="0"/>
      <w:marTop w:val="0"/>
      <w:marBottom w:val="0"/>
      <w:divBdr>
        <w:top w:val="none" w:sz="0" w:space="0" w:color="auto"/>
        <w:left w:val="none" w:sz="0" w:space="0" w:color="auto"/>
        <w:bottom w:val="none" w:sz="0" w:space="0" w:color="auto"/>
        <w:right w:val="none" w:sz="0" w:space="0" w:color="auto"/>
      </w:divBdr>
      <w:divsChild>
        <w:div w:id="385108099">
          <w:marLeft w:val="0"/>
          <w:marRight w:val="0"/>
          <w:marTop w:val="0"/>
          <w:marBottom w:val="0"/>
          <w:divBdr>
            <w:top w:val="none" w:sz="0" w:space="0" w:color="auto"/>
            <w:left w:val="none" w:sz="0" w:space="0" w:color="auto"/>
            <w:bottom w:val="none" w:sz="0" w:space="0" w:color="auto"/>
            <w:right w:val="none" w:sz="0" w:space="0" w:color="auto"/>
          </w:divBdr>
        </w:div>
        <w:div w:id="1962809388">
          <w:marLeft w:val="360"/>
          <w:marRight w:val="0"/>
          <w:marTop w:val="0"/>
          <w:marBottom w:val="0"/>
          <w:divBdr>
            <w:top w:val="none" w:sz="0" w:space="0" w:color="auto"/>
            <w:left w:val="none" w:sz="0" w:space="0" w:color="auto"/>
            <w:bottom w:val="none" w:sz="0" w:space="0" w:color="auto"/>
            <w:right w:val="none" w:sz="0" w:space="0" w:color="auto"/>
          </w:divBdr>
        </w:div>
        <w:div w:id="1518348154">
          <w:marLeft w:val="1080"/>
          <w:marRight w:val="0"/>
          <w:marTop w:val="0"/>
          <w:marBottom w:val="0"/>
          <w:divBdr>
            <w:top w:val="none" w:sz="0" w:space="0" w:color="auto"/>
            <w:left w:val="none" w:sz="0" w:space="0" w:color="auto"/>
            <w:bottom w:val="none" w:sz="0" w:space="0" w:color="auto"/>
            <w:right w:val="none" w:sz="0" w:space="0" w:color="auto"/>
          </w:divBdr>
        </w:div>
        <w:div w:id="96145671">
          <w:marLeft w:val="1080"/>
          <w:marRight w:val="0"/>
          <w:marTop w:val="0"/>
          <w:marBottom w:val="160"/>
          <w:divBdr>
            <w:top w:val="none" w:sz="0" w:space="0" w:color="auto"/>
            <w:left w:val="none" w:sz="0" w:space="0" w:color="auto"/>
            <w:bottom w:val="none" w:sz="0" w:space="0" w:color="auto"/>
            <w:right w:val="none" w:sz="0" w:space="0" w:color="auto"/>
          </w:divBdr>
        </w:div>
        <w:div w:id="1334214343">
          <w:marLeft w:val="360"/>
          <w:marRight w:val="0"/>
          <w:marTop w:val="0"/>
          <w:marBottom w:val="0"/>
          <w:divBdr>
            <w:top w:val="none" w:sz="0" w:space="0" w:color="auto"/>
            <w:left w:val="none" w:sz="0" w:space="0" w:color="auto"/>
            <w:bottom w:val="none" w:sz="0" w:space="0" w:color="auto"/>
            <w:right w:val="none" w:sz="0" w:space="0" w:color="auto"/>
          </w:divBdr>
        </w:div>
        <w:div w:id="985547564">
          <w:marLeft w:val="1080"/>
          <w:marRight w:val="0"/>
          <w:marTop w:val="0"/>
          <w:marBottom w:val="0"/>
          <w:divBdr>
            <w:top w:val="none" w:sz="0" w:space="0" w:color="auto"/>
            <w:left w:val="none" w:sz="0" w:space="0" w:color="auto"/>
            <w:bottom w:val="none" w:sz="0" w:space="0" w:color="auto"/>
            <w:right w:val="none" w:sz="0" w:space="0" w:color="auto"/>
          </w:divBdr>
        </w:div>
        <w:div w:id="502280065">
          <w:marLeft w:val="1080"/>
          <w:marRight w:val="0"/>
          <w:marTop w:val="0"/>
          <w:marBottom w:val="0"/>
          <w:divBdr>
            <w:top w:val="none" w:sz="0" w:space="0" w:color="auto"/>
            <w:left w:val="none" w:sz="0" w:space="0" w:color="auto"/>
            <w:bottom w:val="none" w:sz="0" w:space="0" w:color="auto"/>
            <w:right w:val="none" w:sz="0" w:space="0" w:color="auto"/>
          </w:divBdr>
        </w:div>
        <w:div w:id="132525544">
          <w:marLeft w:val="1080"/>
          <w:marRight w:val="0"/>
          <w:marTop w:val="0"/>
          <w:marBottom w:val="0"/>
          <w:divBdr>
            <w:top w:val="none" w:sz="0" w:space="0" w:color="auto"/>
            <w:left w:val="none" w:sz="0" w:space="0" w:color="auto"/>
            <w:bottom w:val="none" w:sz="0" w:space="0" w:color="auto"/>
            <w:right w:val="none" w:sz="0" w:space="0" w:color="auto"/>
          </w:divBdr>
        </w:div>
        <w:div w:id="709842652">
          <w:marLeft w:val="1080"/>
          <w:marRight w:val="0"/>
          <w:marTop w:val="0"/>
          <w:marBottom w:val="0"/>
          <w:divBdr>
            <w:top w:val="none" w:sz="0" w:space="0" w:color="auto"/>
            <w:left w:val="none" w:sz="0" w:space="0" w:color="auto"/>
            <w:bottom w:val="none" w:sz="0" w:space="0" w:color="auto"/>
            <w:right w:val="none" w:sz="0" w:space="0" w:color="auto"/>
          </w:divBdr>
        </w:div>
        <w:div w:id="1507400192">
          <w:marLeft w:val="1080"/>
          <w:marRight w:val="0"/>
          <w:marTop w:val="0"/>
          <w:marBottom w:val="0"/>
          <w:divBdr>
            <w:top w:val="none" w:sz="0" w:space="0" w:color="auto"/>
            <w:left w:val="none" w:sz="0" w:space="0" w:color="auto"/>
            <w:bottom w:val="none" w:sz="0" w:space="0" w:color="auto"/>
            <w:right w:val="none" w:sz="0" w:space="0" w:color="auto"/>
          </w:divBdr>
        </w:div>
        <w:div w:id="287515740">
          <w:marLeft w:val="1080"/>
          <w:marRight w:val="0"/>
          <w:marTop w:val="0"/>
          <w:marBottom w:val="0"/>
          <w:divBdr>
            <w:top w:val="none" w:sz="0" w:space="0" w:color="auto"/>
            <w:left w:val="none" w:sz="0" w:space="0" w:color="auto"/>
            <w:bottom w:val="none" w:sz="0" w:space="0" w:color="auto"/>
            <w:right w:val="none" w:sz="0" w:space="0" w:color="auto"/>
          </w:divBdr>
        </w:div>
        <w:div w:id="44452120">
          <w:marLeft w:val="1080"/>
          <w:marRight w:val="0"/>
          <w:marTop w:val="0"/>
          <w:marBottom w:val="0"/>
          <w:divBdr>
            <w:top w:val="none" w:sz="0" w:space="0" w:color="auto"/>
            <w:left w:val="none" w:sz="0" w:space="0" w:color="auto"/>
            <w:bottom w:val="none" w:sz="0" w:space="0" w:color="auto"/>
            <w:right w:val="none" w:sz="0" w:space="0" w:color="auto"/>
          </w:divBdr>
        </w:div>
        <w:div w:id="715590593">
          <w:marLeft w:val="1080"/>
          <w:marRight w:val="0"/>
          <w:marTop w:val="0"/>
          <w:marBottom w:val="0"/>
          <w:divBdr>
            <w:top w:val="none" w:sz="0" w:space="0" w:color="auto"/>
            <w:left w:val="none" w:sz="0" w:space="0" w:color="auto"/>
            <w:bottom w:val="none" w:sz="0" w:space="0" w:color="auto"/>
            <w:right w:val="none" w:sz="0" w:space="0" w:color="auto"/>
          </w:divBdr>
        </w:div>
        <w:div w:id="1944263089">
          <w:marLeft w:val="1080"/>
          <w:marRight w:val="0"/>
          <w:marTop w:val="0"/>
          <w:marBottom w:val="160"/>
          <w:divBdr>
            <w:top w:val="none" w:sz="0" w:space="0" w:color="auto"/>
            <w:left w:val="none" w:sz="0" w:space="0" w:color="auto"/>
            <w:bottom w:val="none" w:sz="0" w:space="0" w:color="auto"/>
            <w:right w:val="none" w:sz="0" w:space="0" w:color="auto"/>
          </w:divBdr>
        </w:div>
        <w:div w:id="907033371">
          <w:marLeft w:val="360"/>
          <w:marRight w:val="0"/>
          <w:marTop w:val="0"/>
          <w:marBottom w:val="0"/>
          <w:divBdr>
            <w:top w:val="none" w:sz="0" w:space="0" w:color="auto"/>
            <w:left w:val="none" w:sz="0" w:space="0" w:color="auto"/>
            <w:bottom w:val="none" w:sz="0" w:space="0" w:color="auto"/>
            <w:right w:val="none" w:sz="0" w:space="0" w:color="auto"/>
          </w:divBdr>
        </w:div>
        <w:div w:id="87388685">
          <w:marLeft w:val="1080"/>
          <w:marRight w:val="0"/>
          <w:marTop w:val="0"/>
          <w:marBottom w:val="0"/>
          <w:divBdr>
            <w:top w:val="none" w:sz="0" w:space="0" w:color="auto"/>
            <w:left w:val="none" w:sz="0" w:space="0" w:color="auto"/>
            <w:bottom w:val="none" w:sz="0" w:space="0" w:color="auto"/>
            <w:right w:val="none" w:sz="0" w:space="0" w:color="auto"/>
          </w:divBdr>
        </w:div>
        <w:div w:id="407381848">
          <w:marLeft w:val="1080"/>
          <w:marRight w:val="0"/>
          <w:marTop w:val="0"/>
          <w:marBottom w:val="160"/>
          <w:divBdr>
            <w:top w:val="none" w:sz="0" w:space="0" w:color="auto"/>
            <w:left w:val="none" w:sz="0" w:space="0" w:color="auto"/>
            <w:bottom w:val="none" w:sz="0" w:space="0" w:color="auto"/>
            <w:right w:val="none" w:sz="0" w:space="0" w:color="auto"/>
          </w:divBdr>
        </w:div>
        <w:div w:id="1609387577">
          <w:marLeft w:val="0"/>
          <w:marRight w:val="0"/>
          <w:marTop w:val="0"/>
          <w:marBottom w:val="0"/>
          <w:divBdr>
            <w:top w:val="none" w:sz="0" w:space="0" w:color="auto"/>
            <w:left w:val="none" w:sz="0" w:space="0" w:color="auto"/>
            <w:bottom w:val="none" w:sz="0" w:space="0" w:color="auto"/>
            <w:right w:val="none" w:sz="0" w:space="0" w:color="auto"/>
          </w:divBdr>
        </w:div>
      </w:divsChild>
    </w:div>
    <w:div w:id="213254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4B442-BEC7-4CF4-87AF-1B04A42F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3803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Lama;Pauline Moreau Avila</dc:creator>
  <cp:keywords/>
  <dc:description/>
  <cp:lastModifiedBy>Yves KOTTELAT</cp:lastModifiedBy>
  <cp:revision>2</cp:revision>
  <cp:lastPrinted>2022-02-22T15:01:00Z</cp:lastPrinted>
  <dcterms:created xsi:type="dcterms:W3CDTF">2023-05-16T06:09:00Z</dcterms:created>
  <dcterms:modified xsi:type="dcterms:W3CDTF">2023-05-16T06:09:00Z</dcterms:modified>
</cp:coreProperties>
</file>